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B7C0" w14:textId="77777777" w:rsidR="00AB4711" w:rsidRDefault="00AB4711" w:rsidP="00AB4711">
      <w:pPr>
        <w:jc w:val="center"/>
      </w:pPr>
      <w:bookmarkStart w:id="0" w:name="_Toc55094069"/>
      <w:bookmarkStart w:id="1" w:name="_Toc64859050"/>
    </w:p>
    <w:p w14:paraId="5E6DFE6A" w14:textId="77777777" w:rsidR="00AB4711" w:rsidRDefault="00AB4711" w:rsidP="00AB4711">
      <w:pPr>
        <w:jc w:val="center"/>
      </w:pPr>
    </w:p>
    <w:p w14:paraId="3CC620A8" w14:textId="77777777" w:rsidR="00AB4711" w:rsidRDefault="00AB4711" w:rsidP="00AB4711">
      <w:pPr>
        <w:pStyle w:val="BodyText"/>
        <w:rPr>
          <w:sz w:val="48"/>
        </w:rPr>
      </w:pPr>
    </w:p>
    <w:p w14:paraId="17DF9DBB" w14:textId="77777777" w:rsidR="00AB4711" w:rsidRDefault="00AB4711" w:rsidP="00AB4711">
      <w:pPr>
        <w:pStyle w:val="BodyText"/>
        <w:rPr>
          <w:sz w:val="48"/>
        </w:rPr>
      </w:pPr>
    </w:p>
    <w:p w14:paraId="78B2DA75" w14:textId="77777777" w:rsidR="00AB4711" w:rsidRDefault="00AB4711" w:rsidP="00AB4711">
      <w:pPr>
        <w:jc w:val="center"/>
        <w:rPr>
          <w:sz w:val="44"/>
        </w:rPr>
      </w:pPr>
    </w:p>
    <w:p w14:paraId="0073BE4F" w14:textId="77777777" w:rsidR="00AB4711" w:rsidRDefault="00AB4711" w:rsidP="00AB4711">
      <w:pPr>
        <w:jc w:val="center"/>
        <w:rPr>
          <w:sz w:val="44"/>
        </w:rPr>
      </w:pPr>
    </w:p>
    <w:p w14:paraId="73587D4A" w14:textId="77777777" w:rsidR="00AB4711" w:rsidRDefault="00AB4711" w:rsidP="00AB4711">
      <w:pPr>
        <w:jc w:val="center"/>
        <w:rPr>
          <w:sz w:val="44"/>
        </w:rPr>
      </w:pPr>
    </w:p>
    <w:p w14:paraId="24CB809D" w14:textId="77777777" w:rsidR="00CC2281" w:rsidRDefault="001D03C6" w:rsidP="00CC2281">
      <w:pPr>
        <w:pStyle w:val="Heading9"/>
        <w:rPr>
          <w:sz w:val="36"/>
        </w:rPr>
      </w:pPr>
      <w:r>
        <w:rPr>
          <w:sz w:val="36"/>
        </w:rPr>
        <w:t>Considerations</w:t>
      </w:r>
      <w:r w:rsidR="00BC25AF">
        <w:rPr>
          <w:sz w:val="36"/>
        </w:rPr>
        <w:t xml:space="preserve"> for </w:t>
      </w:r>
      <w:r w:rsidR="00CC2281">
        <w:rPr>
          <w:sz w:val="36"/>
        </w:rPr>
        <w:t xml:space="preserve">Regulating </w:t>
      </w:r>
      <w:r w:rsidR="00BC25AF">
        <w:rPr>
          <w:sz w:val="36"/>
        </w:rPr>
        <w:t xml:space="preserve">Installation </w:t>
      </w:r>
      <w:r w:rsidR="00DA0329">
        <w:rPr>
          <w:sz w:val="36"/>
        </w:rPr>
        <w:t xml:space="preserve">and </w:t>
      </w:r>
      <w:r w:rsidR="00CC2281">
        <w:rPr>
          <w:sz w:val="36"/>
        </w:rPr>
        <w:t>Performance of</w:t>
      </w:r>
      <w:r w:rsidR="00BC25AF">
        <w:rPr>
          <w:sz w:val="36"/>
        </w:rPr>
        <w:t xml:space="preserve"> </w:t>
      </w:r>
    </w:p>
    <w:p w14:paraId="2E11C84D" w14:textId="77777777" w:rsidR="00AB4711" w:rsidRDefault="00BC25AF" w:rsidP="00AB4711">
      <w:pPr>
        <w:pStyle w:val="Heading9"/>
        <w:rPr>
          <w:sz w:val="36"/>
        </w:rPr>
      </w:pPr>
      <w:r>
        <w:rPr>
          <w:sz w:val="36"/>
        </w:rPr>
        <w:t>Heavy Vehicle</w:t>
      </w:r>
      <w:r w:rsidR="00CC2281" w:rsidRPr="00CC2281">
        <w:rPr>
          <w:sz w:val="36"/>
        </w:rPr>
        <w:t xml:space="preserve"> </w:t>
      </w:r>
      <w:r w:rsidR="00CC2281">
        <w:rPr>
          <w:sz w:val="36"/>
        </w:rPr>
        <w:t>Event Data Recorders</w:t>
      </w:r>
    </w:p>
    <w:p w14:paraId="7B3DED76" w14:textId="77777777" w:rsidR="00AB4711" w:rsidRPr="00FC01E8" w:rsidRDefault="00FC01E8" w:rsidP="00FC01E8">
      <w:pPr>
        <w:jc w:val="center"/>
        <w:rPr>
          <w:sz w:val="36"/>
          <w:szCs w:val="36"/>
        </w:rPr>
      </w:pPr>
      <w:r w:rsidRPr="00FC01E8">
        <w:rPr>
          <w:sz w:val="36"/>
          <w:szCs w:val="36"/>
        </w:rPr>
        <w:t>(HVEDRs)</w:t>
      </w:r>
    </w:p>
    <w:p w14:paraId="11CBD09D" w14:textId="77777777" w:rsidR="00AB4711" w:rsidRPr="00FC01E8" w:rsidRDefault="00AB4711" w:rsidP="00AB4711">
      <w:pPr>
        <w:rPr>
          <w:sz w:val="36"/>
          <w:szCs w:val="36"/>
        </w:rPr>
      </w:pPr>
    </w:p>
    <w:p w14:paraId="530EDD8B" w14:textId="77777777" w:rsidR="00AB4711" w:rsidRDefault="00AB4711" w:rsidP="00AB4711">
      <w:pPr>
        <w:jc w:val="center"/>
        <w:rPr>
          <w:sz w:val="48"/>
        </w:rPr>
      </w:pPr>
    </w:p>
    <w:p w14:paraId="7C55F469" w14:textId="77777777" w:rsidR="00AB4711" w:rsidRDefault="00AB4711" w:rsidP="00AB4711">
      <w:pPr>
        <w:jc w:val="center"/>
        <w:rPr>
          <w:sz w:val="48"/>
        </w:rPr>
      </w:pPr>
    </w:p>
    <w:p w14:paraId="088E54F6" w14:textId="77777777" w:rsidR="00AB4711" w:rsidRDefault="00AB4711" w:rsidP="00AB4711">
      <w:pPr>
        <w:jc w:val="center"/>
        <w:rPr>
          <w:sz w:val="48"/>
          <w:szCs w:val="60"/>
        </w:rPr>
      </w:pPr>
    </w:p>
    <w:p w14:paraId="575E1BBC" w14:textId="77777777" w:rsidR="00AB4711" w:rsidRDefault="00AB4711" w:rsidP="00AB4711">
      <w:pPr>
        <w:jc w:val="center"/>
        <w:rPr>
          <w:sz w:val="48"/>
          <w:szCs w:val="60"/>
        </w:rPr>
      </w:pPr>
    </w:p>
    <w:p w14:paraId="505AE83E" w14:textId="77777777" w:rsidR="00AB4711" w:rsidRDefault="00AB4711" w:rsidP="00AB4711">
      <w:pPr>
        <w:jc w:val="center"/>
        <w:rPr>
          <w:sz w:val="40"/>
          <w:szCs w:val="60"/>
        </w:rPr>
      </w:pPr>
    </w:p>
    <w:p w14:paraId="4A8C7069" w14:textId="77777777" w:rsidR="00AB4711" w:rsidRDefault="00065E42" w:rsidP="00AB4711">
      <w:pPr>
        <w:jc w:val="center"/>
        <w:rPr>
          <w:sz w:val="36"/>
        </w:rPr>
      </w:pPr>
      <w:r>
        <w:rPr>
          <w:sz w:val="36"/>
        </w:rPr>
        <w:t>National Highway Traffic Safety Administration</w:t>
      </w:r>
    </w:p>
    <w:p w14:paraId="08C1367A" w14:textId="77777777" w:rsidR="00AB4711" w:rsidRDefault="00AB4711" w:rsidP="00AB4711">
      <w:pPr>
        <w:jc w:val="center"/>
        <w:rPr>
          <w:sz w:val="48"/>
        </w:rPr>
      </w:pPr>
    </w:p>
    <w:p w14:paraId="7753A0FC" w14:textId="77777777" w:rsidR="00AB4711" w:rsidRDefault="00AB4711" w:rsidP="00AB4711"/>
    <w:p w14:paraId="5E53EC5D" w14:textId="5CC240F1" w:rsidR="00452210" w:rsidRPr="008C3DB3" w:rsidRDefault="00A8422D">
      <w:pPr>
        <w:jc w:val="center"/>
        <w:sectPr w:rsidR="00452210" w:rsidRPr="008C3DB3" w:rsidSect="00133A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Pr>
          <w:sz w:val="32"/>
        </w:rPr>
        <w:t>July 2022</w:t>
      </w:r>
    </w:p>
    <w:p w14:paraId="549F9F8C" w14:textId="77777777" w:rsidR="00AB4711" w:rsidRDefault="00BC25AF" w:rsidP="00AB4711">
      <w:pPr>
        <w:pStyle w:val="TOC1"/>
      </w:pPr>
      <w:r>
        <w:lastRenderedPageBreak/>
        <w:t>Table of Contents</w:t>
      </w:r>
    </w:p>
    <w:p w14:paraId="0AB8B00E" w14:textId="77777777" w:rsidR="00AB4711" w:rsidRDefault="00AB4711" w:rsidP="00AB4711">
      <w:pPr>
        <w:pStyle w:val="TOC1"/>
      </w:pPr>
    </w:p>
    <w:p w14:paraId="7F006AED" w14:textId="0519CDFE" w:rsidR="00191449" w:rsidRDefault="005C4424">
      <w:pPr>
        <w:pStyle w:val="TOC1"/>
        <w:rPr>
          <w:rFonts w:asciiTheme="minorHAnsi" w:eastAsiaTheme="minorEastAsia" w:hAnsiTheme="minorHAnsi" w:cstheme="minorBidi"/>
          <w:b w:val="0"/>
          <w:bCs w:val="0"/>
          <w:sz w:val="22"/>
          <w:szCs w:val="22"/>
        </w:rPr>
      </w:pPr>
      <w:r>
        <w:fldChar w:fldCharType="begin"/>
      </w:r>
      <w:r w:rsidR="00BC25AF">
        <w:instrText xml:space="preserve"> TOC \o "1-8" \h \z \t "Heading 4,4,Heading 5,5,Heading 6,6,Heading 7,7,Heading 8,8" </w:instrText>
      </w:r>
      <w:r>
        <w:fldChar w:fldCharType="separate"/>
      </w:r>
      <w:hyperlink w:anchor="_Toc114144694" w:history="1">
        <w:r w:rsidR="00191449" w:rsidRPr="000E57BC">
          <w:rPr>
            <w:rStyle w:val="Hyperlink"/>
          </w:rPr>
          <w:t>Executive Summary</w:t>
        </w:r>
        <w:r w:rsidR="00191449">
          <w:rPr>
            <w:webHidden/>
          </w:rPr>
          <w:tab/>
        </w:r>
        <w:r w:rsidR="00191449">
          <w:rPr>
            <w:webHidden/>
          </w:rPr>
          <w:fldChar w:fldCharType="begin"/>
        </w:r>
        <w:r w:rsidR="00191449">
          <w:rPr>
            <w:webHidden/>
          </w:rPr>
          <w:instrText xml:space="preserve"> PAGEREF _Toc114144694 \h </w:instrText>
        </w:r>
        <w:r w:rsidR="00191449">
          <w:rPr>
            <w:webHidden/>
          </w:rPr>
        </w:r>
        <w:r w:rsidR="00191449">
          <w:rPr>
            <w:webHidden/>
          </w:rPr>
          <w:fldChar w:fldCharType="separate"/>
        </w:r>
        <w:r w:rsidR="00191449">
          <w:rPr>
            <w:webHidden/>
          </w:rPr>
          <w:t>4</w:t>
        </w:r>
        <w:r w:rsidR="00191449">
          <w:rPr>
            <w:webHidden/>
          </w:rPr>
          <w:fldChar w:fldCharType="end"/>
        </w:r>
      </w:hyperlink>
    </w:p>
    <w:p w14:paraId="4E130F4A" w14:textId="2C58DE2A" w:rsidR="00191449" w:rsidRDefault="00E253C9">
      <w:pPr>
        <w:pStyle w:val="TOC1"/>
        <w:tabs>
          <w:tab w:val="left" w:pos="720"/>
        </w:tabs>
        <w:rPr>
          <w:rFonts w:asciiTheme="minorHAnsi" w:eastAsiaTheme="minorEastAsia" w:hAnsiTheme="minorHAnsi" w:cstheme="minorBidi"/>
          <w:b w:val="0"/>
          <w:bCs w:val="0"/>
          <w:sz w:val="22"/>
          <w:szCs w:val="22"/>
        </w:rPr>
      </w:pPr>
      <w:hyperlink w:anchor="_Toc114144695" w:history="1">
        <w:r w:rsidR="00191449" w:rsidRPr="000E57BC">
          <w:rPr>
            <w:rStyle w:val="Hyperlink"/>
          </w:rPr>
          <w:t>1.0</w:t>
        </w:r>
        <w:r w:rsidR="00191449">
          <w:rPr>
            <w:rFonts w:asciiTheme="minorHAnsi" w:eastAsiaTheme="minorEastAsia" w:hAnsiTheme="minorHAnsi" w:cstheme="minorBidi"/>
            <w:b w:val="0"/>
            <w:bCs w:val="0"/>
            <w:sz w:val="22"/>
            <w:szCs w:val="22"/>
          </w:rPr>
          <w:tab/>
        </w:r>
        <w:r w:rsidR="00191449" w:rsidRPr="000E57BC">
          <w:rPr>
            <w:rStyle w:val="Hyperlink"/>
          </w:rPr>
          <w:t>Introduction</w:t>
        </w:r>
        <w:r w:rsidR="00191449">
          <w:rPr>
            <w:webHidden/>
          </w:rPr>
          <w:tab/>
        </w:r>
        <w:r w:rsidR="00191449">
          <w:rPr>
            <w:webHidden/>
          </w:rPr>
          <w:fldChar w:fldCharType="begin"/>
        </w:r>
        <w:r w:rsidR="00191449">
          <w:rPr>
            <w:webHidden/>
          </w:rPr>
          <w:instrText xml:space="preserve"> PAGEREF _Toc114144695 \h </w:instrText>
        </w:r>
        <w:r w:rsidR="00191449">
          <w:rPr>
            <w:webHidden/>
          </w:rPr>
        </w:r>
        <w:r w:rsidR="00191449">
          <w:rPr>
            <w:webHidden/>
          </w:rPr>
          <w:fldChar w:fldCharType="separate"/>
        </w:r>
        <w:r w:rsidR="00191449">
          <w:rPr>
            <w:webHidden/>
          </w:rPr>
          <w:t>7</w:t>
        </w:r>
        <w:r w:rsidR="00191449">
          <w:rPr>
            <w:webHidden/>
          </w:rPr>
          <w:fldChar w:fldCharType="end"/>
        </w:r>
      </w:hyperlink>
    </w:p>
    <w:p w14:paraId="4C3E7A33" w14:textId="55A53D4F" w:rsidR="00191449" w:rsidRDefault="00E253C9">
      <w:pPr>
        <w:pStyle w:val="TOC1"/>
        <w:tabs>
          <w:tab w:val="left" w:pos="720"/>
        </w:tabs>
        <w:rPr>
          <w:rFonts w:asciiTheme="minorHAnsi" w:eastAsiaTheme="minorEastAsia" w:hAnsiTheme="minorHAnsi" w:cstheme="minorBidi"/>
          <w:b w:val="0"/>
          <w:bCs w:val="0"/>
          <w:sz w:val="22"/>
          <w:szCs w:val="22"/>
        </w:rPr>
      </w:pPr>
      <w:hyperlink w:anchor="_Toc114144696" w:history="1">
        <w:r w:rsidR="00191449" w:rsidRPr="000E57BC">
          <w:rPr>
            <w:rStyle w:val="Hyperlink"/>
          </w:rPr>
          <w:t>2.0</w:t>
        </w:r>
        <w:r w:rsidR="00191449">
          <w:rPr>
            <w:rFonts w:asciiTheme="minorHAnsi" w:eastAsiaTheme="minorEastAsia" w:hAnsiTheme="minorHAnsi" w:cstheme="minorBidi"/>
            <w:b w:val="0"/>
            <w:bCs w:val="0"/>
            <w:sz w:val="22"/>
            <w:szCs w:val="22"/>
          </w:rPr>
          <w:tab/>
        </w:r>
        <w:r w:rsidR="00191449" w:rsidRPr="000E57BC">
          <w:rPr>
            <w:rStyle w:val="Hyperlink"/>
          </w:rPr>
          <w:t>Background</w:t>
        </w:r>
        <w:r w:rsidR="00191449">
          <w:rPr>
            <w:webHidden/>
          </w:rPr>
          <w:tab/>
        </w:r>
        <w:r w:rsidR="00191449">
          <w:rPr>
            <w:webHidden/>
          </w:rPr>
          <w:fldChar w:fldCharType="begin"/>
        </w:r>
        <w:r w:rsidR="00191449">
          <w:rPr>
            <w:webHidden/>
          </w:rPr>
          <w:instrText xml:space="preserve"> PAGEREF _Toc114144696 \h </w:instrText>
        </w:r>
        <w:r w:rsidR="00191449">
          <w:rPr>
            <w:webHidden/>
          </w:rPr>
        </w:r>
        <w:r w:rsidR="00191449">
          <w:rPr>
            <w:webHidden/>
          </w:rPr>
          <w:fldChar w:fldCharType="separate"/>
        </w:r>
        <w:r w:rsidR="00191449">
          <w:rPr>
            <w:webHidden/>
          </w:rPr>
          <w:t>8</w:t>
        </w:r>
        <w:r w:rsidR="00191449">
          <w:rPr>
            <w:webHidden/>
          </w:rPr>
          <w:fldChar w:fldCharType="end"/>
        </w:r>
      </w:hyperlink>
    </w:p>
    <w:p w14:paraId="13E2DB16" w14:textId="4954F5B4" w:rsidR="00191449" w:rsidRDefault="00E253C9">
      <w:pPr>
        <w:pStyle w:val="TOC2"/>
        <w:rPr>
          <w:rFonts w:asciiTheme="minorHAnsi" w:eastAsiaTheme="minorEastAsia" w:hAnsiTheme="minorHAnsi" w:cstheme="minorBidi"/>
          <w:sz w:val="22"/>
          <w:szCs w:val="22"/>
        </w:rPr>
      </w:pPr>
      <w:hyperlink w:anchor="_Toc114144697" w:history="1">
        <w:r w:rsidR="00191449" w:rsidRPr="000E57BC">
          <w:rPr>
            <w:rStyle w:val="Hyperlink"/>
          </w:rPr>
          <w:t>2.1</w:t>
        </w:r>
        <w:r w:rsidR="00191449">
          <w:rPr>
            <w:rFonts w:asciiTheme="minorHAnsi" w:eastAsiaTheme="minorEastAsia" w:hAnsiTheme="minorHAnsi" w:cstheme="minorBidi"/>
            <w:sz w:val="22"/>
            <w:szCs w:val="22"/>
          </w:rPr>
          <w:tab/>
        </w:r>
        <w:r w:rsidR="00191449" w:rsidRPr="000E57BC">
          <w:rPr>
            <w:rStyle w:val="Hyperlink"/>
          </w:rPr>
          <w:t>General EDR Background</w:t>
        </w:r>
        <w:r w:rsidR="00191449">
          <w:rPr>
            <w:webHidden/>
          </w:rPr>
          <w:tab/>
        </w:r>
        <w:r w:rsidR="00191449">
          <w:rPr>
            <w:webHidden/>
          </w:rPr>
          <w:fldChar w:fldCharType="begin"/>
        </w:r>
        <w:r w:rsidR="00191449">
          <w:rPr>
            <w:webHidden/>
          </w:rPr>
          <w:instrText xml:space="preserve"> PAGEREF _Toc114144697 \h </w:instrText>
        </w:r>
        <w:r w:rsidR="00191449">
          <w:rPr>
            <w:webHidden/>
          </w:rPr>
        </w:r>
        <w:r w:rsidR="00191449">
          <w:rPr>
            <w:webHidden/>
          </w:rPr>
          <w:fldChar w:fldCharType="separate"/>
        </w:r>
        <w:r w:rsidR="00191449">
          <w:rPr>
            <w:webHidden/>
          </w:rPr>
          <w:t>8</w:t>
        </w:r>
        <w:r w:rsidR="00191449">
          <w:rPr>
            <w:webHidden/>
          </w:rPr>
          <w:fldChar w:fldCharType="end"/>
        </w:r>
      </w:hyperlink>
    </w:p>
    <w:p w14:paraId="00FB8555" w14:textId="06273BFC" w:rsidR="00191449" w:rsidRDefault="00E253C9">
      <w:pPr>
        <w:pStyle w:val="TOC2"/>
        <w:rPr>
          <w:rFonts w:asciiTheme="minorHAnsi" w:eastAsiaTheme="minorEastAsia" w:hAnsiTheme="minorHAnsi" w:cstheme="minorBidi"/>
          <w:sz w:val="22"/>
          <w:szCs w:val="22"/>
        </w:rPr>
      </w:pPr>
      <w:hyperlink w:anchor="_Toc114144698" w:history="1">
        <w:r w:rsidR="00191449" w:rsidRPr="000E57BC">
          <w:rPr>
            <w:rStyle w:val="Hyperlink"/>
          </w:rPr>
          <w:t>2.2</w:t>
        </w:r>
        <w:r w:rsidR="00191449">
          <w:rPr>
            <w:rFonts w:asciiTheme="minorHAnsi" w:eastAsiaTheme="minorEastAsia" w:hAnsiTheme="minorHAnsi" w:cstheme="minorBidi"/>
            <w:sz w:val="22"/>
            <w:szCs w:val="22"/>
          </w:rPr>
          <w:tab/>
        </w:r>
        <w:r w:rsidR="00191449" w:rsidRPr="000E57BC">
          <w:rPr>
            <w:rStyle w:val="Hyperlink"/>
          </w:rPr>
          <w:t>Background on NTSB and NHTSA Interest in EDRs</w:t>
        </w:r>
        <w:r w:rsidR="00191449">
          <w:rPr>
            <w:webHidden/>
          </w:rPr>
          <w:tab/>
        </w:r>
        <w:r w:rsidR="00191449">
          <w:rPr>
            <w:webHidden/>
          </w:rPr>
          <w:fldChar w:fldCharType="begin"/>
        </w:r>
        <w:r w:rsidR="00191449">
          <w:rPr>
            <w:webHidden/>
          </w:rPr>
          <w:instrText xml:space="preserve"> PAGEREF _Toc114144698 \h </w:instrText>
        </w:r>
        <w:r w:rsidR="00191449">
          <w:rPr>
            <w:webHidden/>
          </w:rPr>
        </w:r>
        <w:r w:rsidR="00191449">
          <w:rPr>
            <w:webHidden/>
          </w:rPr>
          <w:fldChar w:fldCharType="separate"/>
        </w:r>
        <w:r w:rsidR="00191449">
          <w:rPr>
            <w:webHidden/>
          </w:rPr>
          <w:t>10</w:t>
        </w:r>
        <w:r w:rsidR="00191449">
          <w:rPr>
            <w:webHidden/>
          </w:rPr>
          <w:fldChar w:fldCharType="end"/>
        </w:r>
      </w:hyperlink>
    </w:p>
    <w:p w14:paraId="4C36B30B" w14:textId="4C53E112" w:rsidR="00191449" w:rsidRDefault="00E253C9">
      <w:pPr>
        <w:pStyle w:val="TOC2"/>
        <w:rPr>
          <w:rFonts w:asciiTheme="minorHAnsi" w:eastAsiaTheme="minorEastAsia" w:hAnsiTheme="minorHAnsi" w:cstheme="minorBidi"/>
          <w:sz w:val="22"/>
          <w:szCs w:val="22"/>
        </w:rPr>
      </w:pPr>
      <w:hyperlink w:anchor="_Toc114144699" w:history="1">
        <w:r w:rsidR="00191449" w:rsidRPr="000E57BC">
          <w:rPr>
            <w:rStyle w:val="Hyperlink"/>
          </w:rPr>
          <w:t>2.3</w:t>
        </w:r>
        <w:r w:rsidR="00191449">
          <w:rPr>
            <w:rFonts w:asciiTheme="minorHAnsi" w:eastAsiaTheme="minorEastAsia" w:hAnsiTheme="minorHAnsi" w:cstheme="minorBidi"/>
            <w:sz w:val="22"/>
            <w:szCs w:val="22"/>
          </w:rPr>
          <w:tab/>
        </w:r>
        <w:r w:rsidR="00191449" w:rsidRPr="000E57BC">
          <w:rPr>
            <w:rStyle w:val="Hyperlink"/>
          </w:rPr>
          <w:t>Heavy Vehicle Event Data Recorder Standardization Efforts</w:t>
        </w:r>
        <w:r w:rsidR="00191449">
          <w:rPr>
            <w:webHidden/>
          </w:rPr>
          <w:tab/>
        </w:r>
        <w:r w:rsidR="00191449">
          <w:rPr>
            <w:webHidden/>
          </w:rPr>
          <w:fldChar w:fldCharType="begin"/>
        </w:r>
        <w:r w:rsidR="00191449">
          <w:rPr>
            <w:webHidden/>
          </w:rPr>
          <w:instrText xml:space="preserve"> PAGEREF _Toc114144699 \h </w:instrText>
        </w:r>
        <w:r w:rsidR="00191449">
          <w:rPr>
            <w:webHidden/>
          </w:rPr>
        </w:r>
        <w:r w:rsidR="00191449">
          <w:rPr>
            <w:webHidden/>
          </w:rPr>
          <w:fldChar w:fldCharType="separate"/>
        </w:r>
        <w:r w:rsidR="00191449">
          <w:rPr>
            <w:webHidden/>
          </w:rPr>
          <w:t>13</w:t>
        </w:r>
        <w:r w:rsidR="00191449">
          <w:rPr>
            <w:webHidden/>
          </w:rPr>
          <w:fldChar w:fldCharType="end"/>
        </w:r>
      </w:hyperlink>
    </w:p>
    <w:p w14:paraId="697F8A6E" w14:textId="7EB76781"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0" w:history="1">
        <w:r w:rsidR="00191449" w:rsidRPr="000E57BC">
          <w:rPr>
            <w:rStyle w:val="Hyperlink"/>
            <w:noProof/>
          </w:rPr>
          <w:t>2.3.1</w:t>
        </w:r>
        <w:r w:rsidR="00191449">
          <w:rPr>
            <w:rFonts w:asciiTheme="minorHAnsi" w:eastAsiaTheme="minorEastAsia" w:hAnsiTheme="minorHAnsi" w:cstheme="minorBidi"/>
            <w:noProof/>
            <w:sz w:val="22"/>
            <w:szCs w:val="22"/>
          </w:rPr>
          <w:tab/>
        </w:r>
        <w:r w:rsidR="00191449" w:rsidRPr="000E57BC">
          <w:rPr>
            <w:rStyle w:val="Hyperlink"/>
            <w:noProof/>
          </w:rPr>
          <w:t>NHTSA Truck and Bus Event Data Recorder Working Group</w:t>
        </w:r>
        <w:r w:rsidR="00191449">
          <w:rPr>
            <w:noProof/>
            <w:webHidden/>
          </w:rPr>
          <w:tab/>
        </w:r>
        <w:r w:rsidR="00191449">
          <w:rPr>
            <w:noProof/>
            <w:webHidden/>
          </w:rPr>
          <w:fldChar w:fldCharType="begin"/>
        </w:r>
        <w:r w:rsidR="00191449">
          <w:rPr>
            <w:noProof/>
            <w:webHidden/>
          </w:rPr>
          <w:instrText xml:space="preserve"> PAGEREF _Toc114144700 \h </w:instrText>
        </w:r>
        <w:r w:rsidR="00191449">
          <w:rPr>
            <w:noProof/>
            <w:webHidden/>
          </w:rPr>
        </w:r>
        <w:r w:rsidR="00191449">
          <w:rPr>
            <w:noProof/>
            <w:webHidden/>
          </w:rPr>
          <w:fldChar w:fldCharType="separate"/>
        </w:r>
        <w:r w:rsidR="00191449">
          <w:rPr>
            <w:noProof/>
            <w:webHidden/>
          </w:rPr>
          <w:t>13</w:t>
        </w:r>
        <w:r w:rsidR="00191449">
          <w:rPr>
            <w:noProof/>
            <w:webHidden/>
          </w:rPr>
          <w:fldChar w:fldCharType="end"/>
        </w:r>
      </w:hyperlink>
    </w:p>
    <w:p w14:paraId="5CEE96AB" w14:textId="3AC28C92"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1" w:history="1">
        <w:r w:rsidR="00191449" w:rsidRPr="000E57BC">
          <w:rPr>
            <w:rStyle w:val="Hyperlink"/>
            <w:noProof/>
          </w:rPr>
          <w:t>2.3.2</w:t>
        </w:r>
        <w:r w:rsidR="00191449">
          <w:rPr>
            <w:rFonts w:asciiTheme="minorHAnsi" w:eastAsiaTheme="minorEastAsia" w:hAnsiTheme="minorHAnsi" w:cstheme="minorBidi"/>
            <w:noProof/>
            <w:sz w:val="22"/>
            <w:szCs w:val="22"/>
          </w:rPr>
          <w:tab/>
        </w:r>
        <w:r w:rsidR="00191449" w:rsidRPr="000E57BC">
          <w:rPr>
            <w:rStyle w:val="Hyperlink"/>
            <w:noProof/>
          </w:rPr>
          <w:t>Federal Highway Administration</w:t>
        </w:r>
        <w:r w:rsidR="00191449">
          <w:rPr>
            <w:noProof/>
            <w:webHidden/>
          </w:rPr>
          <w:tab/>
        </w:r>
        <w:r w:rsidR="00191449">
          <w:rPr>
            <w:noProof/>
            <w:webHidden/>
          </w:rPr>
          <w:fldChar w:fldCharType="begin"/>
        </w:r>
        <w:r w:rsidR="00191449">
          <w:rPr>
            <w:noProof/>
            <w:webHidden/>
          </w:rPr>
          <w:instrText xml:space="preserve"> PAGEREF _Toc114144701 \h </w:instrText>
        </w:r>
        <w:r w:rsidR="00191449">
          <w:rPr>
            <w:noProof/>
            <w:webHidden/>
          </w:rPr>
        </w:r>
        <w:r w:rsidR="00191449">
          <w:rPr>
            <w:noProof/>
            <w:webHidden/>
          </w:rPr>
          <w:fldChar w:fldCharType="separate"/>
        </w:r>
        <w:r w:rsidR="00191449">
          <w:rPr>
            <w:noProof/>
            <w:webHidden/>
          </w:rPr>
          <w:t>15</w:t>
        </w:r>
        <w:r w:rsidR="00191449">
          <w:rPr>
            <w:noProof/>
            <w:webHidden/>
          </w:rPr>
          <w:fldChar w:fldCharType="end"/>
        </w:r>
      </w:hyperlink>
    </w:p>
    <w:p w14:paraId="48170FDD" w14:textId="1F3BE6BB"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2" w:history="1">
        <w:r w:rsidR="00191449" w:rsidRPr="000E57BC">
          <w:rPr>
            <w:rStyle w:val="Hyperlink"/>
            <w:noProof/>
          </w:rPr>
          <w:t>2.3.3</w:t>
        </w:r>
        <w:r w:rsidR="00191449">
          <w:rPr>
            <w:rFonts w:asciiTheme="minorHAnsi" w:eastAsiaTheme="minorEastAsia" w:hAnsiTheme="minorHAnsi" w:cstheme="minorBidi"/>
            <w:noProof/>
            <w:sz w:val="22"/>
            <w:szCs w:val="22"/>
          </w:rPr>
          <w:tab/>
        </w:r>
        <w:r w:rsidR="00191449" w:rsidRPr="000E57BC">
          <w:rPr>
            <w:rStyle w:val="Hyperlink"/>
            <w:noProof/>
          </w:rPr>
          <w:t>Federal Motor Carrier Safety Administration Commercial Motor Vehicle Technology Diagnostics and Performance Enhancement Program</w:t>
        </w:r>
        <w:r w:rsidR="00191449">
          <w:rPr>
            <w:noProof/>
            <w:webHidden/>
          </w:rPr>
          <w:tab/>
        </w:r>
        <w:r w:rsidR="00191449">
          <w:rPr>
            <w:noProof/>
            <w:webHidden/>
          </w:rPr>
          <w:fldChar w:fldCharType="begin"/>
        </w:r>
        <w:r w:rsidR="00191449">
          <w:rPr>
            <w:noProof/>
            <w:webHidden/>
          </w:rPr>
          <w:instrText xml:space="preserve"> PAGEREF _Toc114144702 \h </w:instrText>
        </w:r>
        <w:r w:rsidR="00191449">
          <w:rPr>
            <w:noProof/>
            <w:webHidden/>
          </w:rPr>
        </w:r>
        <w:r w:rsidR="00191449">
          <w:rPr>
            <w:noProof/>
            <w:webHidden/>
          </w:rPr>
          <w:fldChar w:fldCharType="separate"/>
        </w:r>
        <w:r w:rsidR="00191449">
          <w:rPr>
            <w:noProof/>
            <w:webHidden/>
          </w:rPr>
          <w:t>16</w:t>
        </w:r>
        <w:r w:rsidR="00191449">
          <w:rPr>
            <w:noProof/>
            <w:webHidden/>
          </w:rPr>
          <w:fldChar w:fldCharType="end"/>
        </w:r>
      </w:hyperlink>
    </w:p>
    <w:p w14:paraId="37C860C9" w14:textId="55F12432"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3" w:history="1">
        <w:r w:rsidR="00191449" w:rsidRPr="000E57BC">
          <w:rPr>
            <w:rStyle w:val="Hyperlink"/>
            <w:noProof/>
          </w:rPr>
          <w:t>2.3.4</w:t>
        </w:r>
        <w:r w:rsidR="00191449">
          <w:rPr>
            <w:rFonts w:asciiTheme="minorHAnsi" w:eastAsiaTheme="minorEastAsia" w:hAnsiTheme="minorHAnsi" w:cstheme="minorBidi"/>
            <w:noProof/>
            <w:sz w:val="22"/>
            <w:szCs w:val="22"/>
          </w:rPr>
          <w:tab/>
        </w:r>
        <w:r w:rsidR="00191449" w:rsidRPr="000E57BC">
          <w:rPr>
            <w:rStyle w:val="Hyperlink"/>
            <w:noProof/>
          </w:rPr>
          <w:t>SAE Recommended Practice J2728, “Heavy Vehicle Event Data Recorder (HVEDR).”</w:t>
        </w:r>
        <w:r w:rsidR="00191449">
          <w:rPr>
            <w:noProof/>
            <w:webHidden/>
          </w:rPr>
          <w:tab/>
        </w:r>
        <w:r w:rsidR="00191449">
          <w:rPr>
            <w:noProof/>
            <w:webHidden/>
          </w:rPr>
          <w:fldChar w:fldCharType="begin"/>
        </w:r>
        <w:r w:rsidR="00191449">
          <w:rPr>
            <w:noProof/>
            <w:webHidden/>
          </w:rPr>
          <w:instrText xml:space="preserve"> PAGEREF _Toc114144703 \h </w:instrText>
        </w:r>
        <w:r w:rsidR="00191449">
          <w:rPr>
            <w:noProof/>
            <w:webHidden/>
          </w:rPr>
        </w:r>
        <w:r w:rsidR="00191449">
          <w:rPr>
            <w:noProof/>
            <w:webHidden/>
          </w:rPr>
          <w:fldChar w:fldCharType="separate"/>
        </w:r>
        <w:r w:rsidR="00191449">
          <w:rPr>
            <w:noProof/>
            <w:webHidden/>
          </w:rPr>
          <w:t>18</w:t>
        </w:r>
        <w:r w:rsidR="00191449">
          <w:rPr>
            <w:noProof/>
            <w:webHidden/>
          </w:rPr>
          <w:fldChar w:fldCharType="end"/>
        </w:r>
      </w:hyperlink>
    </w:p>
    <w:p w14:paraId="1D35CE25" w14:textId="7254EFF6" w:rsidR="00191449" w:rsidRDefault="00E253C9">
      <w:pPr>
        <w:pStyle w:val="TOC4"/>
        <w:tabs>
          <w:tab w:val="left" w:pos="1540"/>
          <w:tab w:val="right" w:leader="dot" w:pos="9350"/>
        </w:tabs>
        <w:rPr>
          <w:rFonts w:asciiTheme="minorHAnsi" w:eastAsiaTheme="minorEastAsia" w:hAnsiTheme="minorHAnsi" w:cstheme="minorBidi"/>
          <w:noProof/>
          <w:sz w:val="22"/>
          <w:szCs w:val="22"/>
        </w:rPr>
      </w:pPr>
      <w:hyperlink w:anchor="_Toc114144704" w:history="1">
        <w:r w:rsidR="00191449" w:rsidRPr="000E57BC">
          <w:rPr>
            <w:rStyle w:val="Hyperlink"/>
            <w:noProof/>
          </w:rPr>
          <w:t xml:space="preserve">2.3.5 </w:t>
        </w:r>
        <w:r w:rsidR="00191449">
          <w:rPr>
            <w:rFonts w:asciiTheme="minorHAnsi" w:eastAsiaTheme="minorEastAsia" w:hAnsiTheme="minorHAnsi" w:cstheme="minorBidi"/>
            <w:noProof/>
            <w:sz w:val="22"/>
            <w:szCs w:val="22"/>
          </w:rPr>
          <w:tab/>
        </w:r>
        <w:r w:rsidR="00191449" w:rsidRPr="000E57BC">
          <w:rPr>
            <w:rStyle w:val="Hyperlink"/>
            <w:noProof/>
          </w:rPr>
          <w:t>ATA Recommended Practice 1214 – Guidelines for Event Data Collection, Storage and Retrieval.</w:t>
        </w:r>
        <w:r w:rsidR="00191449">
          <w:rPr>
            <w:noProof/>
            <w:webHidden/>
          </w:rPr>
          <w:tab/>
        </w:r>
        <w:r w:rsidR="00191449">
          <w:rPr>
            <w:noProof/>
            <w:webHidden/>
          </w:rPr>
          <w:fldChar w:fldCharType="begin"/>
        </w:r>
        <w:r w:rsidR="00191449">
          <w:rPr>
            <w:noProof/>
            <w:webHidden/>
          </w:rPr>
          <w:instrText xml:space="preserve"> PAGEREF _Toc114144704 \h </w:instrText>
        </w:r>
        <w:r w:rsidR="00191449">
          <w:rPr>
            <w:noProof/>
            <w:webHidden/>
          </w:rPr>
        </w:r>
        <w:r w:rsidR="00191449">
          <w:rPr>
            <w:noProof/>
            <w:webHidden/>
          </w:rPr>
          <w:fldChar w:fldCharType="separate"/>
        </w:r>
        <w:r w:rsidR="00191449">
          <w:rPr>
            <w:noProof/>
            <w:webHidden/>
          </w:rPr>
          <w:t>20</w:t>
        </w:r>
        <w:r w:rsidR="00191449">
          <w:rPr>
            <w:noProof/>
            <w:webHidden/>
          </w:rPr>
          <w:fldChar w:fldCharType="end"/>
        </w:r>
      </w:hyperlink>
    </w:p>
    <w:p w14:paraId="34323417" w14:textId="7C145DF8" w:rsidR="00191449" w:rsidRDefault="00E253C9">
      <w:pPr>
        <w:pStyle w:val="TOC2"/>
        <w:rPr>
          <w:rFonts w:asciiTheme="minorHAnsi" w:eastAsiaTheme="minorEastAsia" w:hAnsiTheme="minorHAnsi" w:cstheme="minorBidi"/>
          <w:sz w:val="22"/>
          <w:szCs w:val="22"/>
        </w:rPr>
      </w:pPr>
      <w:hyperlink w:anchor="_Toc114144705" w:history="1">
        <w:r w:rsidR="00191449" w:rsidRPr="000E57BC">
          <w:rPr>
            <w:rStyle w:val="Hyperlink"/>
          </w:rPr>
          <w:t>2.4</w:t>
        </w:r>
        <w:r w:rsidR="00191449">
          <w:rPr>
            <w:rFonts w:asciiTheme="minorHAnsi" w:eastAsiaTheme="minorEastAsia" w:hAnsiTheme="minorHAnsi" w:cstheme="minorBidi"/>
            <w:sz w:val="22"/>
            <w:szCs w:val="22"/>
          </w:rPr>
          <w:tab/>
        </w:r>
        <w:r w:rsidR="00191449" w:rsidRPr="000E57BC">
          <w:rPr>
            <w:rStyle w:val="Hyperlink"/>
          </w:rPr>
          <w:t>Technical Background</w:t>
        </w:r>
        <w:r w:rsidR="00191449">
          <w:rPr>
            <w:webHidden/>
          </w:rPr>
          <w:tab/>
        </w:r>
        <w:r w:rsidR="00191449">
          <w:rPr>
            <w:webHidden/>
          </w:rPr>
          <w:fldChar w:fldCharType="begin"/>
        </w:r>
        <w:r w:rsidR="00191449">
          <w:rPr>
            <w:webHidden/>
          </w:rPr>
          <w:instrText xml:space="preserve"> PAGEREF _Toc114144705 \h </w:instrText>
        </w:r>
        <w:r w:rsidR="00191449">
          <w:rPr>
            <w:webHidden/>
          </w:rPr>
        </w:r>
        <w:r w:rsidR="00191449">
          <w:rPr>
            <w:webHidden/>
          </w:rPr>
          <w:fldChar w:fldCharType="separate"/>
        </w:r>
        <w:r w:rsidR="00191449">
          <w:rPr>
            <w:webHidden/>
          </w:rPr>
          <w:t>21</w:t>
        </w:r>
        <w:r w:rsidR="00191449">
          <w:rPr>
            <w:webHidden/>
          </w:rPr>
          <w:fldChar w:fldCharType="end"/>
        </w:r>
      </w:hyperlink>
    </w:p>
    <w:p w14:paraId="0505173F" w14:textId="466003C0"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6" w:history="1">
        <w:r w:rsidR="00191449" w:rsidRPr="000E57BC">
          <w:rPr>
            <w:rStyle w:val="Hyperlink"/>
            <w:noProof/>
          </w:rPr>
          <w:t>2.4.1</w:t>
        </w:r>
        <w:r w:rsidR="00191449">
          <w:rPr>
            <w:rFonts w:asciiTheme="minorHAnsi" w:eastAsiaTheme="minorEastAsia" w:hAnsiTheme="minorHAnsi" w:cstheme="minorBidi"/>
            <w:noProof/>
            <w:sz w:val="22"/>
            <w:szCs w:val="22"/>
          </w:rPr>
          <w:tab/>
        </w:r>
        <w:r w:rsidR="00191449" w:rsidRPr="000E57BC">
          <w:rPr>
            <w:rStyle w:val="Hyperlink"/>
            <w:noProof/>
          </w:rPr>
          <w:t>Application and Scope of Target Vehicles</w:t>
        </w:r>
        <w:r w:rsidR="00191449">
          <w:rPr>
            <w:noProof/>
            <w:webHidden/>
          </w:rPr>
          <w:tab/>
        </w:r>
        <w:r w:rsidR="00191449">
          <w:rPr>
            <w:noProof/>
            <w:webHidden/>
          </w:rPr>
          <w:fldChar w:fldCharType="begin"/>
        </w:r>
        <w:r w:rsidR="00191449">
          <w:rPr>
            <w:noProof/>
            <w:webHidden/>
          </w:rPr>
          <w:instrText xml:space="preserve"> PAGEREF _Toc114144706 \h </w:instrText>
        </w:r>
        <w:r w:rsidR="00191449">
          <w:rPr>
            <w:noProof/>
            <w:webHidden/>
          </w:rPr>
        </w:r>
        <w:r w:rsidR="00191449">
          <w:rPr>
            <w:noProof/>
            <w:webHidden/>
          </w:rPr>
          <w:fldChar w:fldCharType="separate"/>
        </w:r>
        <w:r w:rsidR="00191449">
          <w:rPr>
            <w:noProof/>
            <w:webHidden/>
          </w:rPr>
          <w:t>21</w:t>
        </w:r>
        <w:r w:rsidR="00191449">
          <w:rPr>
            <w:noProof/>
            <w:webHidden/>
          </w:rPr>
          <w:fldChar w:fldCharType="end"/>
        </w:r>
      </w:hyperlink>
    </w:p>
    <w:p w14:paraId="2F598AE7" w14:textId="254C6231"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7" w:history="1">
        <w:r w:rsidR="00191449" w:rsidRPr="000E57BC">
          <w:rPr>
            <w:rStyle w:val="Hyperlink"/>
            <w:noProof/>
          </w:rPr>
          <w:t>2.4.2</w:t>
        </w:r>
        <w:r w:rsidR="00191449">
          <w:rPr>
            <w:rFonts w:asciiTheme="minorHAnsi" w:eastAsiaTheme="minorEastAsia" w:hAnsiTheme="minorHAnsi" w:cstheme="minorBidi"/>
            <w:noProof/>
            <w:sz w:val="22"/>
            <w:szCs w:val="22"/>
          </w:rPr>
          <w:tab/>
        </w:r>
        <w:r w:rsidR="00191449" w:rsidRPr="000E57BC">
          <w:rPr>
            <w:rStyle w:val="Hyperlink"/>
            <w:noProof/>
          </w:rPr>
          <w:t>Heavy Vehicle EDR Triggers</w:t>
        </w:r>
        <w:r w:rsidR="00191449">
          <w:rPr>
            <w:noProof/>
            <w:webHidden/>
          </w:rPr>
          <w:tab/>
        </w:r>
        <w:r w:rsidR="00191449">
          <w:rPr>
            <w:noProof/>
            <w:webHidden/>
          </w:rPr>
          <w:fldChar w:fldCharType="begin"/>
        </w:r>
        <w:r w:rsidR="00191449">
          <w:rPr>
            <w:noProof/>
            <w:webHidden/>
          </w:rPr>
          <w:instrText xml:space="preserve"> PAGEREF _Toc114144707 \h </w:instrText>
        </w:r>
        <w:r w:rsidR="00191449">
          <w:rPr>
            <w:noProof/>
            <w:webHidden/>
          </w:rPr>
        </w:r>
        <w:r w:rsidR="00191449">
          <w:rPr>
            <w:noProof/>
            <w:webHidden/>
          </w:rPr>
          <w:fldChar w:fldCharType="separate"/>
        </w:r>
        <w:r w:rsidR="00191449">
          <w:rPr>
            <w:noProof/>
            <w:webHidden/>
          </w:rPr>
          <w:t>23</w:t>
        </w:r>
        <w:r w:rsidR="00191449">
          <w:rPr>
            <w:noProof/>
            <w:webHidden/>
          </w:rPr>
          <w:fldChar w:fldCharType="end"/>
        </w:r>
      </w:hyperlink>
    </w:p>
    <w:p w14:paraId="1932908B" w14:textId="0ABE65EB"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8" w:history="1">
        <w:r w:rsidR="00191449" w:rsidRPr="000E57BC">
          <w:rPr>
            <w:rStyle w:val="Hyperlink"/>
            <w:noProof/>
          </w:rPr>
          <w:t>2.4.3</w:t>
        </w:r>
        <w:r w:rsidR="00191449">
          <w:rPr>
            <w:rFonts w:asciiTheme="minorHAnsi" w:eastAsiaTheme="minorEastAsia" w:hAnsiTheme="minorHAnsi" w:cstheme="minorBidi"/>
            <w:noProof/>
            <w:sz w:val="22"/>
            <w:szCs w:val="22"/>
          </w:rPr>
          <w:tab/>
        </w:r>
        <w:r w:rsidR="00191449" w:rsidRPr="000E57BC">
          <w:rPr>
            <w:rStyle w:val="Hyperlink"/>
            <w:noProof/>
          </w:rPr>
          <w:t>Survivability</w:t>
        </w:r>
        <w:r w:rsidR="00191449">
          <w:rPr>
            <w:noProof/>
            <w:webHidden/>
          </w:rPr>
          <w:tab/>
        </w:r>
        <w:r w:rsidR="00191449">
          <w:rPr>
            <w:noProof/>
            <w:webHidden/>
          </w:rPr>
          <w:fldChar w:fldCharType="begin"/>
        </w:r>
        <w:r w:rsidR="00191449">
          <w:rPr>
            <w:noProof/>
            <w:webHidden/>
          </w:rPr>
          <w:instrText xml:space="preserve"> PAGEREF _Toc114144708 \h </w:instrText>
        </w:r>
        <w:r w:rsidR="00191449">
          <w:rPr>
            <w:noProof/>
            <w:webHidden/>
          </w:rPr>
        </w:r>
        <w:r w:rsidR="00191449">
          <w:rPr>
            <w:noProof/>
            <w:webHidden/>
          </w:rPr>
          <w:fldChar w:fldCharType="separate"/>
        </w:r>
        <w:r w:rsidR="00191449">
          <w:rPr>
            <w:noProof/>
            <w:webHidden/>
          </w:rPr>
          <w:t>23</w:t>
        </w:r>
        <w:r w:rsidR="00191449">
          <w:rPr>
            <w:noProof/>
            <w:webHidden/>
          </w:rPr>
          <w:fldChar w:fldCharType="end"/>
        </w:r>
      </w:hyperlink>
    </w:p>
    <w:p w14:paraId="43DFE90E" w14:textId="0270995B"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09" w:history="1">
        <w:r w:rsidR="00191449" w:rsidRPr="000E57BC">
          <w:rPr>
            <w:rStyle w:val="Hyperlink"/>
            <w:noProof/>
          </w:rPr>
          <w:t>2.4.4</w:t>
        </w:r>
        <w:r w:rsidR="00191449">
          <w:rPr>
            <w:rFonts w:asciiTheme="minorHAnsi" w:eastAsiaTheme="minorEastAsia" w:hAnsiTheme="minorHAnsi" w:cstheme="minorBidi"/>
            <w:noProof/>
            <w:sz w:val="22"/>
            <w:szCs w:val="22"/>
          </w:rPr>
          <w:tab/>
        </w:r>
        <w:r w:rsidR="00191449" w:rsidRPr="000E57BC">
          <w:rPr>
            <w:rStyle w:val="Hyperlink"/>
            <w:noProof/>
          </w:rPr>
          <w:t>Data accessibility</w:t>
        </w:r>
        <w:r w:rsidR="00191449">
          <w:rPr>
            <w:noProof/>
            <w:webHidden/>
          </w:rPr>
          <w:tab/>
        </w:r>
        <w:r w:rsidR="00191449">
          <w:rPr>
            <w:noProof/>
            <w:webHidden/>
          </w:rPr>
          <w:fldChar w:fldCharType="begin"/>
        </w:r>
        <w:r w:rsidR="00191449">
          <w:rPr>
            <w:noProof/>
            <w:webHidden/>
          </w:rPr>
          <w:instrText xml:space="preserve"> PAGEREF _Toc114144709 \h </w:instrText>
        </w:r>
        <w:r w:rsidR="00191449">
          <w:rPr>
            <w:noProof/>
            <w:webHidden/>
          </w:rPr>
        </w:r>
        <w:r w:rsidR="00191449">
          <w:rPr>
            <w:noProof/>
            <w:webHidden/>
          </w:rPr>
          <w:fldChar w:fldCharType="separate"/>
        </w:r>
        <w:r w:rsidR="00191449">
          <w:rPr>
            <w:noProof/>
            <w:webHidden/>
          </w:rPr>
          <w:t>24</w:t>
        </w:r>
        <w:r w:rsidR="00191449">
          <w:rPr>
            <w:noProof/>
            <w:webHidden/>
          </w:rPr>
          <w:fldChar w:fldCharType="end"/>
        </w:r>
      </w:hyperlink>
    </w:p>
    <w:p w14:paraId="7FFC9FA4" w14:textId="6E81706C"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10" w:history="1">
        <w:r w:rsidR="00191449" w:rsidRPr="000E57BC">
          <w:rPr>
            <w:rStyle w:val="Hyperlink"/>
          </w:rPr>
          <w:t>3.0</w:t>
        </w:r>
        <w:r w:rsidR="00191449">
          <w:rPr>
            <w:rFonts w:asciiTheme="minorHAnsi" w:eastAsiaTheme="minorEastAsia" w:hAnsiTheme="minorHAnsi" w:cstheme="minorBidi"/>
            <w:b w:val="0"/>
            <w:bCs w:val="0"/>
            <w:sz w:val="22"/>
            <w:szCs w:val="22"/>
          </w:rPr>
          <w:tab/>
        </w:r>
        <w:r w:rsidR="00191449" w:rsidRPr="000E57BC">
          <w:rPr>
            <w:rStyle w:val="Hyperlink"/>
          </w:rPr>
          <w:t>Safety Problem</w:t>
        </w:r>
        <w:r w:rsidR="00191449">
          <w:rPr>
            <w:webHidden/>
          </w:rPr>
          <w:tab/>
        </w:r>
        <w:r w:rsidR="00191449">
          <w:rPr>
            <w:webHidden/>
          </w:rPr>
          <w:fldChar w:fldCharType="begin"/>
        </w:r>
        <w:r w:rsidR="00191449">
          <w:rPr>
            <w:webHidden/>
          </w:rPr>
          <w:instrText xml:space="preserve"> PAGEREF _Toc114144710 \h </w:instrText>
        </w:r>
        <w:r w:rsidR="00191449">
          <w:rPr>
            <w:webHidden/>
          </w:rPr>
        </w:r>
        <w:r w:rsidR="00191449">
          <w:rPr>
            <w:webHidden/>
          </w:rPr>
          <w:fldChar w:fldCharType="separate"/>
        </w:r>
        <w:r w:rsidR="00191449">
          <w:rPr>
            <w:webHidden/>
          </w:rPr>
          <w:t>24</w:t>
        </w:r>
        <w:r w:rsidR="00191449">
          <w:rPr>
            <w:webHidden/>
          </w:rPr>
          <w:fldChar w:fldCharType="end"/>
        </w:r>
      </w:hyperlink>
    </w:p>
    <w:p w14:paraId="19854374" w14:textId="20D4CFC4" w:rsidR="00191449" w:rsidRDefault="00E253C9">
      <w:pPr>
        <w:pStyle w:val="TOC2"/>
        <w:rPr>
          <w:rFonts w:asciiTheme="minorHAnsi" w:eastAsiaTheme="minorEastAsia" w:hAnsiTheme="minorHAnsi" w:cstheme="minorBidi"/>
          <w:sz w:val="22"/>
          <w:szCs w:val="22"/>
        </w:rPr>
      </w:pPr>
      <w:hyperlink w:anchor="_Toc114144711" w:history="1">
        <w:r w:rsidR="00191449" w:rsidRPr="000E57BC">
          <w:rPr>
            <w:rStyle w:val="Hyperlink"/>
          </w:rPr>
          <w:t>3.1</w:t>
        </w:r>
        <w:r w:rsidR="00191449">
          <w:rPr>
            <w:rFonts w:asciiTheme="minorHAnsi" w:eastAsiaTheme="minorEastAsia" w:hAnsiTheme="minorHAnsi" w:cstheme="minorBidi"/>
            <w:sz w:val="22"/>
            <w:szCs w:val="22"/>
          </w:rPr>
          <w:tab/>
        </w:r>
        <w:r w:rsidR="00191449" w:rsidRPr="000E57BC">
          <w:rPr>
            <w:rStyle w:val="Hyperlink"/>
          </w:rPr>
          <w:t>Large Truck Crashes</w:t>
        </w:r>
        <w:r w:rsidR="00191449">
          <w:rPr>
            <w:webHidden/>
          </w:rPr>
          <w:tab/>
        </w:r>
        <w:r w:rsidR="00191449">
          <w:rPr>
            <w:webHidden/>
          </w:rPr>
          <w:fldChar w:fldCharType="begin"/>
        </w:r>
        <w:r w:rsidR="00191449">
          <w:rPr>
            <w:webHidden/>
          </w:rPr>
          <w:instrText xml:space="preserve"> PAGEREF _Toc114144711 \h </w:instrText>
        </w:r>
        <w:r w:rsidR="00191449">
          <w:rPr>
            <w:webHidden/>
          </w:rPr>
        </w:r>
        <w:r w:rsidR="00191449">
          <w:rPr>
            <w:webHidden/>
          </w:rPr>
          <w:fldChar w:fldCharType="separate"/>
        </w:r>
        <w:r w:rsidR="00191449">
          <w:rPr>
            <w:webHidden/>
          </w:rPr>
          <w:t>25</w:t>
        </w:r>
        <w:r w:rsidR="00191449">
          <w:rPr>
            <w:webHidden/>
          </w:rPr>
          <w:fldChar w:fldCharType="end"/>
        </w:r>
      </w:hyperlink>
    </w:p>
    <w:p w14:paraId="287969C5" w14:textId="497F1F50" w:rsidR="00191449" w:rsidRDefault="00E253C9">
      <w:pPr>
        <w:pStyle w:val="TOC2"/>
        <w:rPr>
          <w:rFonts w:asciiTheme="minorHAnsi" w:eastAsiaTheme="minorEastAsia" w:hAnsiTheme="minorHAnsi" w:cstheme="minorBidi"/>
          <w:sz w:val="22"/>
          <w:szCs w:val="22"/>
        </w:rPr>
      </w:pPr>
      <w:hyperlink w:anchor="_Toc114144712" w:history="1">
        <w:r w:rsidR="00191449" w:rsidRPr="000E57BC">
          <w:rPr>
            <w:rStyle w:val="Hyperlink"/>
          </w:rPr>
          <w:t>3.2</w:t>
        </w:r>
        <w:r w:rsidR="00191449">
          <w:rPr>
            <w:rFonts w:asciiTheme="minorHAnsi" w:eastAsiaTheme="minorEastAsia" w:hAnsiTheme="minorHAnsi" w:cstheme="minorBidi"/>
            <w:sz w:val="22"/>
            <w:szCs w:val="22"/>
          </w:rPr>
          <w:tab/>
        </w:r>
        <w:r w:rsidR="00191449" w:rsidRPr="000E57BC">
          <w:rPr>
            <w:rStyle w:val="Hyperlink"/>
          </w:rPr>
          <w:t>Large Bus Crashes</w:t>
        </w:r>
        <w:r w:rsidR="00191449">
          <w:rPr>
            <w:webHidden/>
          </w:rPr>
          <w:tab/>
        </w:r>
        <w:r w:rsidR="00191449">
          <w:rPr>
            <w:webHidden/>
          </w:rPr>
          <w:fldChar w:fldCharType="begin"/>
        </w:r>
        <w:r w:rsidR="00191449">
          <w:rPr>
            <w:webHidden/>
          </w:rPr>
          <w:instrText xml:space="preserve"> PAGEREF _Toc114144712 \h </w:instrText>
        </w:r>
        <w:r w:rsidR="00191449">
          <w:rPr>
            <w:webHidden/>
          </w:rPr>
        </w:r>
        <w:r w:rsidR="00191449">
          <w:rPr>
            <w:webHidden/>
          </w:rPr>
          <w:fldChar w:fldCharType="separate"/>
        </w:r>
        <w:r w:rsidR="00191449">
          <w:rPr>
            <w:webHidden/>
          </w:rPr>
          <w:t>27</w:t>
        </w:r>
        <w:r w:rsidR="00191449">
          <w:rPr>
            <w:webHidden/>
          </w:rPr>
          <w:fldChar w:fldCharType="end"/>
        </w:r>
      </w:hyperlink>
    </w:p>
    <w:p w14:paraId="54DB7FFC" w14:textId="02E2E7E7" w:rsidR="00191449" w:rsidRDefault="00E253C9">
      <w:pPr>
        <w:pStyle w:val="TOC2"/>
        <w:rPr>
          <w:rFonts w:asciiTheme="minorHAnsi" w:eastAsiaTheme="minorEastAsia" w:hAnsiTheme="minorHAnsi" w:cstheme="minorBidi"/>
          <w:sz w:val="22"/>
          <w:szCs w:val="22"/>
        </w:rPr>
      </w:pPr>
      <w:hyperlink w:anchor="_Toc114144713" w:history="1">
        <w:r w:rsidR="00191449" w:rsidRPr="000E57BC">
          <w:rPr>
            <w:rStyle w:val="Hyperlink"/>
          </w:rPr>
          <w:t>3.3</w:t>
        </w:r>
        <w:r w:rsidR="00191449">
          <w:rPr>
            <w:rFonts w:asciiTheme="minorHAnsi" w:eastAsiaTheme="minorEastAsia" w:hAnsiTheme="minorHAnsi" w:cstheme="minorBidi"/>
            <w:sz w:val="22"/>
            <w:szCs w:val="22"/>
          </w:rPr>
          <w:tab/>
        </w:r>
        <w:r w:rsidR="00191449" w:rsidRPr="000E57BC">
          <w:rPr>
            <w:rStyle w:val="Hyperlink"/>
          </w:rPr>
          <w:t>Advanced Automatic Crash Notification</w:t>
        </w:r>
        <w:r w:rsidR="00191449">
          <w:rPr>
            <w:webHidden/>
          </w:rPr>
          <w:tab/>
        </w:r>
        <w:r w:rsidR="00191449">
          <w:rPr>
            <w:webHidden/>
          </w:rPr>
          <w:fldChar w:fldCharType="begin"/>
        </w:r>
        <w:r w:rsidR="00191449">
          <w:rPr>
            <w:webHidden/>
          </w:rPr>
          <w:instrText xml:space="preserve"> PAGEREF _Toc114144713 \h </w:instrText>
        </w:r>
        <w:r w:rsidR="00191449">
          <w:rPr>
            <w:webHidden/>
          </w:rPr>
        </w:r>
        <w:r w:rsidR="00191449">
          <w:rPr>
            <w:webHidden/>
          </w:rPr>
          <w:fldChar w:fldCharType="separate"/>
        </w:r>
        <w:r w:rsidR="00191449">
          <w:rPr>
            <w:webHidden/>
          </w:rPr>
          <w:t>30</w:t>
        </w:r>
        <w:r w:rsidR="00191449">
          <w:rPr>
            <w:webHidden/>
          </w:rPr>
          <w:fldChar w:fldCharType="end"/>
        </w:r>
      </w:hyperlink>
    </w:p>
    <w:p w14:paraId="03C9C316" w14:textId="32195544"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14" w:history="1">
        <w:r w:rsidR="00191449" w:rsidRPr="000E57BC">
          <w:rPr>
            <w:rStyle w:val="Hyperlink"/>
          </w:rPr>
          <w:t>4.0</w:t>
        </w:r>
        <w:r w:rsidR="00191449">
          <w:rPr>
            <w:rFonts w:asciiTheme="minorHAnsi" w:eastAsiaTheme="minorEastAsia" w:hAnsiTheme="minorHAnsi" w:cstheme="minorBidi"/>
            <w:b w:val="0"/>
            <w:bCs w:val="0"/>
            <w:sz w:val="22"/>
            <w:szCs w:val="22"/>
          </w:rPr>
          <w:tab/>
        </w:r>
        <w:r w:rsidR="00191449" w:rsidRPr="000E57BC">
          <w:rPr>
            <w:rStyle w:val="Hyperlink"/>
          </w:rPr>
          <w:t>Data Elements</w:t>
        </w:r>
        <w:r w:rsidR="00191449">
          <w:rPr>
            <w:webHidden/>
          </w:rPr>
          <w:tab/>
        </w:r>
        <w:r w:rsidR="00191449">
          <w:rPr>
            <w:webHidden/>
          </w:rPr>
          <w:fldChar w:fldCharType="begin"/>
        </w:r>
        <w:r w:rsidR="00191449">
          <w:rPr>
            <w:webHidden/>
          </w:rPr>
          <w:instrText xml:space="preserve"> PAGEREF _Toc114144714 \h </w:instrText>
        </w:r>
        <w:r w:rsidR="00191449">
          <w:rPr>
            <w:webHidden/>
          </w:rPr>
        </w:r>
        <w:r w:rsidR="00191449">
          <w:rPr>
            <w:webHidden/>
          </w:rPr>
          <w:fldChar w:fldCharType="separate"/>
        </w:r>
        <w:r w:rsidR="00191449">
          <w:rPr>
            <w:webHidden/>
          </w:rPr>
          <w:t>31</w:t>
        </w:r>
        <w:r w:rsidR="00191449">
          <w:rPr>
            <w:webHidden/>
          </w:rPr>
          <w:fldChar w:fldCharType="end"/>
        </w:r>
      </w:hyperlink>
    </w:p>
    <w:p w14:paraId="6E4DE2FA" w14:textId="522B111D" w:rsidR="00191449" w:rsidRDefault="00E253C9">
      <w:pPr>
        <w:pStyle w:val="TOC2"/>
        <w:rPr>
          <w:rFonts w:asciiTheme="minorHAnsi" w:eastAsiaTheme="minorEastAsia" w:hAnsiTheme="minorHAnsi" w:cstheme="minorBidi"/>
          <w:sz w:val="22"/>
          <w:szCs w:val="22"/>
        </w:rPr>
      </w:pPr>
      <w:hyperlink w:anchor="_Toc114144715" w:history="1">
        <w:r w:rsidR="00191449" w:rsidRPr="000E57BC">
          <w:rPr>
            <w:rStyle w:val="Hyperlink"/>
          </w:rPr>
          <w:t>4.1</w:t>
        </w:r>
        <w:r w:rsidR="00191449">
          <w:rPr>
            <w:rFonts w:asciiTheme="minorHAnsi" w:eastAsiaTheme="minorEastAsia" w:hAnsiTheme="minorHAnsi" w:cstheme="minorBidi"/>
            <w:sz w:val="22"/>
            <w:szCs w:val="22"/>
          </w:rPr>
          <w:tab/>
        </w:r>
        <w:r w:rsidR="00191449" w:rsidRPr="000E57BC">
          <w:rPr>
            <w:rStyle w:val="Hyperlink"/>
          </w:rPr>
          <w:t>Priority Elements</w:t>
        </w:r>
        <w:r w:rsidR="00191449">
          <w:rPr>
            <w:webHidden/>
          </w:rPr>
          <w:tab/>
        </w:r>
        <w:r w:rsidR="00191449">
          <w:rPr>
            <w:webHidden/>
          </w:rPr>
          <w:fldChar w:fldCharType="begin"/>
        </w:r>
        <w:r w:rsidR="00191449">
          <w:rPr>
            <w:webHidden/>
          </w:rPr>
          <w:instrText xml:space="preserve"> PAGEREF _Toc114144715 \h </w:instrText>
        </w:r>
        <w:r w:rsidR="00191449">
          <w:rPr>
            <w:webHidden/>
          </w:rPr>
        </w:r>
        <w:r w:rsidR="00191449">
          <w:rPr>
            <w:webHidden/>
          </w:rPr>
          <w:fldChar w:fldCharType="separate"/>
        </w:r>
        <w:r w:rsidR="00191449">
          <w:rPr>
            <w:webHidden/>
          </w:rPr>
          <w:t>36</w:t>
        </w:r>
        <w:r w:rsidR="00191449">
          <w:rPr>
            <w:webHidden/>
          </w:rPr>
          <w:fldChar w:fldCharType="end"/>
        </w:r>
      </w:hyperlink>
    </w:p>
    <w:p w14:paraId="3D0995AB" w14:textId="612780D5" w:rsidR="00191449" w:rsidRDefault="00E253C9">
      <w:pPr>
        <w:pStyle w:val="TOC2"/>
        <w:rPr>
          <w:rFonts w:asciiTheme="minorHAnsi" w:eastAsiaTheme="minorEastAsia" w:hAnsiTheme="minorHAnsi" w:cstheme="minorBidi"/>
          <w:sz w:val="22"/>
          <w:szCs w:val="22"/>
        </w:rPr>
      </w:pPr>
      <w:hyperlink w:anchor="_Toc114144716" w:history="1">
        <w:r w:rsidR="00191449" w:rsidRPr="000E57BC">
          <w:rPr>
            <w:rStyle w:val="Hyperlink"/>
          </w:rPr>
          <w:t>4.2</w:t>
        </w:r>
        <w:r w:rsidR="00191449">
          <w:rPr>
            <w:rFonts w:asciiTheme="minorHAnsi" w:eastAsiaTheme="minorEastAsia" w:hAnsiTheme="minorHAnsi" w:cstheme="minorBidi"/>
            <w:sz w:val="22"/>
            <w:szCs w:val="22"/>
          </w:rPr>
          <w:tab/>
        </w:r>
        <w:r w:rsidR="00191449" w:rsidRPr="000E57BC">
          <w:rPr>
            <w:rStyle w:val="Hyperlink"/>
          </w:rPr>
          <w:t>Secondary Elements</w:t>
        </w:r>
        <w:r w:rsidR="00191449">
          <w:rPr>
            <w:webHidden/>
          </w:rPr>
          <w:tab/>
        </w:r>
        <w:r w:rsidR="00191449">
          <w:rPr>
            <w:webHidden/>
          </w:rPr>
          <w:fldChar w:fldCharType="begin"/>
        </w:r>
        <w:r w:rsidR="00191449">
          <w:rPr>
            <w:webHidden/>
          </w:rPr>
          <w:instrText xml:space="preserve"> PAGEREF _Toc114144716 \h </w:instrText>
        </w:r>
        <w:r w:rsidR="00191449">
          <w:rPr>
            <w:webHidden/>
          </w:rPr>
        </w:r>
        <w:r w:rsidR="00191449">
          <w:rPr>
            <w:webHidden/>
          </w:rPr>
          <w:fldChar w:fldCharType="separate"/>
        </w:r>
        <w:r w:rsidR="00191449">
          <w:rPr>
            <w:webHidden/>
          </w:rPr>
          <w:t>40</w:t>
        </w:r>
        <w:r w:rsidR="00191449">
          <w:rPr>
            <w:webHidden/>
          </w:rPr>
          <w:fldChar w:fldCharType="end"/>
        </w:r>
      </w:hyperlink>
    </w:p>
    <w:p w14:paraId="33BF9CE9" w14:textId="58D135C3" w:rsidR="00191449" w:rsidRDefault="00E253C9">
      <w:pPr>
        <w:pStyle w:val="TOC2"/>
        <w:rPr>
          <w:rFonts w:asciiTheme="minorHAnsi" w:eastAsiaTheme="minorEastAsia" w:hAnsiTheme="minorHAnsi" w:cstheme="minorBidi"/>
          <w:sz w:val="22"/>
          <w:szCs w:val="22"/>
        </w:rPr>
      </w:pPr>
      <w:hyperlink w:anchor="_Toc114144717" w:history="1">
        <w:r w:rsidR="00191449" w:rsidRPr="000E57BC">
          <w:rPr>
            <w:rStyle w:val="Hyperlink"/>
          </w:rPr>
          <w:t>4.3</w:t>
        </w:r>
        <w:r w:rsidR="00191449">
          <w:rPr>
            <w:rFonts w:asciiTheme="minorHAnsi" w:eastAsiaTheme="minorEastAsia" w:hAnsiTheme="minorHAnsi" w:cstheme="minorBidi"/>
            <w:sz w:val="22"/>
            <w:szCs w:val="22"/>
          </w:rPr>
          <w:tab/>
        </w:r>
        <w:r w:rsidR="00191449" w:rsidRPr="000E57BC">
          <w:rPr>
            <w:rStyle w:val="Hyperlink"/>
          </w:rPr>
          <w:t>Optional Elements</w:t>
        </w:r>
        <w:r w:rsidR="00191449">
          <w:rPr>
            <w:webHidden/>
          </w:rPr>
          <w:tab/>
        </w:r>
        <w:r w:rsidR="00191449">
          <w:rPr>
            <w:webHidden/>
          </w:rPr>
          <w:fldChar w:fldCharType="begin"/>
        </w:r>
        <w:r w:rsidR="00191449">
          <w:rPr>
            <w:webHidden/>
          </w:rPr>
          <w:instrText xml:space="preserve"> PAGEREF _Toc114144717 \h </w:instrText>
        </w:r>
        <w:r w:rsidR="00191449">
          <w:rPr>
            <w:webHidden/>
          </w:rPr>
        </w:r>
        <w:r w:rsidR="00191449">
          <w:rPr>
            <w:webHidden/>
          </w:rPr>
          <w:fldChar w:fldCharType="separate"/>
        </w:r>
        <w:r w:rsidR="00191449">
          <w:rPr>
            <w:webHidden/>
          </w:rPr>
          <w:t>42</w:t>
        </w:r>
        <w:r w:rsidR="00191449">
          <w:rPr>
            <w:webHidden/>
          </w:rPr>
          <w:fldChar w:fldCharType="end"/>
        </w:r>
      </w:hyperlink>
    </w:p>
    <w:p w14:paraId="58F35DAD" w14:textId="70619206"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18" w:history="1">
        <w:r w:rsidR="00191449" w:rsidRPr="000E57BC">
          <w:rPr>
            <w:rStyle w:val="Hyperlink"/>
            <w:noProof/>
          </w:rPr>
          <w:t>4.3.1</w:t>
        </w:r>
        <w:r w:rsidR="00191449">
          <w:rPr>
            <w:rFonts w:asciiTheme="minorHAnsi" w:eastAsiaTheme="minorEastAsia" w:hAnsiTheme="minorHAnsi" w:cstheme="minorBidi"/>
            <w:noProof/>
            <w:sz w:val="22"/>
            <w:szCs w:val="22"/>
          </w:rPr>
          <w:tab/>
        </w:r>
        <w:r w:rsidR="00191449" w:rsidRPr="000E57BC">
          <w:rPr>
            <w:rStyle w:val="Hyperlink"/>
            <w:noProof/>
          </w:rPr>
          <w:t>Digital Video Capture</w:t>
        </w:r>
        <w:r w:rsidR="00191449">
          <w:rPr>
            <w:noProof/>
            <w:webHidden/>
          </w:rPr>
          <w:tab/>
        </w:r>
        <w:r w:rsidR="00191449">
          <w:rPr>
            <w:noProof/>
            <w:webHidden/>
          </w:rPr>
          <w:fldChar w:fldCharType="begin"/>
        </w:r>
        <w:r w:rsidR="00191449">
          <w:rPr>
            <w:noProof/>
            <w:webHidden/>
          </w:rPr>
          <w:instrText xml:space="preserve"> PAGEREF _Toc114144718 \h </w:instrText>
        </w:r>
        <w:r w:rsidR="00191449">
          <w:rPr>
            <w:noProof/>
            <w:webHidden/>
          </w:rPr>
        </w:r>
        <w:r w:rsidR="00191449">
          <w:rPr>
            <w:noProof/>
            <w:webHidden/>
          </w:rPr>
          <w:fldChar w:fldCharType="separate"/>
        </w:r>
        <w:r w:rsidR="00191449">
          <w:rPr>
            <w:noProof/>
            <w:webHidden/>
          </w:rPr>
          <w:t>43</w:t>
        </w:r>
        <w:r w:rsidR="00191449">
          <w:rPr>
            <w:noProof/>
            <w:webHidden/>
          </w:rPr>
          <w:fldChar w:fldCharType="end"/>
        </w:r>
      </w:hyperlink>
    </w:p>
    <w:p w14:paraId="0B5D972F" w14:textId="0689DEFD" w:rsidR="00191449" w:rsidRDefault="00E253C9">
      <w:pPr>
        <w:pStyle w:val="TOC2"/>
        <w:rPr>
          <w:rFonts w:asciiTheme="minorHAnsi" w:eastAsiaTheme="minorEastAsia" w:hAnsiTheme="minorHAnsi" w:cstheme="minorBidi"/>
          <w:sz w:val="22"/>
          <w:szCs w:val="22"/>
        </w:rPr>
      </w:pPr>
      <w:hyperlink w:anchor="_Toc114144719" w:history="1">
        <w:r w:rsidR="00191449" w:rsidRPr="000E57BC">
          <w:rPr>
            <w:rStyle w:val="Hyperlink"/>
          </w:rPr>
          <w:t>4.4</w:t>
        </w:r>
        <w:r w:rsidR="00191449">
          <w:rPr>
            <w:rFonts w:asciiTheme="minorHAnsi" w:eastAsiaTheme="minorEastAsia" w:hAnsiTheme="minorHAnsi" w:cstheme="minorBidi"/>
            <w:sz w:val="22"/>
            <w:szCs w:val="22"/>
          </w:rPr>
          <w:tab/>
        </w:r>
        <w:r w:rsidR="00191449" w:rsidRPr="000E57BC">
          <w:rPr>
            <w:rStyle w:val="Hyperlink"/>
          </w:rPr>
          <w:t>Data Collection</w:t>
        </w:r>
        <w:r w:rsidR="00191449">
          <w:rPr>
            <w:webHidden/>
          </w:rPr>
          <w:tab/>
        </w:r>
        <w:r w:rsidR="00191449">
          <w:rPr>
            <w:webHidden/>
          </w:rPr>
          <w:fldChar w:fldCharType="begin"/>
        </w:r>
        <w:r w:rsidR="00191449">
          <w:rPr>
            <w:webHidden/>
          </w:rPr>
          <w:instrText xml:space="preserve"> PAGEREF _Toc114144719 \h </w:instrText>
        </w:r>
        <w:r w:rsidR="00191449">
          <w:rPr>
            <w:webHidden/>
          </w:rPr>
        </w:r>
        <w:r w:rsidR="00191449">
          <w:rPr>
            <w:webHidden/>
          </w:rPr>
          <w:fldChar w:fldCharType="separate"/>
        </w:r>
        <w:r w:rsidR="00191449">
          <w:rPr>
            <w:webHidden/>
          </w:rPr>
          <w:t>45</w:t>
        </w:r>
        <w:r w:rsidR="00191449">
          <w:rPr>
            <w:webHidden/>
          </w:rPr>
          <w:fldChar w:fldCharType="end"/>
        </w:r>
      </w:hyperlink>
    </w:p>
    <w:p w14:paraId="207D97AE" w14:textId="1402A8A8" w:rsidR="00191449" w:rsidRDefault="00E253C9">
      <w:pPr>
        <w:pStyle w:val="TOC2"/>
        <w:rPr>
          <w:rFonts w:asciiTheme="minorHAnsi" w:eastAsiaTheme="minorEastAsia" w:hAnsiTheme="minorHAnsi" w:cstheme="minorBidi"/>
          <w:sz w:val="22"/>
          <w:szCs w:val="22"/>
        </w:rPr>
      </w:pPr>
      <w:hyperlink w:anchor="_Toc114144720" w:history="1">
        <w:r w:rsidR="00191449" w:rsidRPr="000E57BC">
          <w:rPr>
            <w:rStyle w:val="Hyperlink"/>
          </w:rPr>
          <w:t>4.5</w:t>
        </w:r>
        <w:r w:rsidR="00191449">
          <w:rPr>
            <w:rFonts w:asciiTheme="minorHAnsi" w:eastAsiaTheme="minorEastAsia" w:hAnsiTheme="minorHAnsi" w:cstheme="minorBidi"/>
            <w:sz w:val="22"/>
            <w:szCs w:val="22"/>
          </w:rPr>
          <w:tab/>
        </w:r>
        <w:r w:rsidR="00191449" w:rsidRPr="000E57BC">
          <w:rPr>
            <w:rStyle w:val="Hyperlink"/>
          </w:rPr>
          <w:t>Data Storage</w:t>
        </w:r>
        <w:r w:rsidR="00191449">
          <w:rPr>
            <w:webHidden/>
          </w:rPr>
          <w:tab/>
        </w:r>
        <w:r w:rsidR="00191449">
          <w:rPr>
            <w:webHidden/>
          </w:rPr>
          <w:fldChar w:fldCharType="begin"/>
        </w:r>
        <w:r w:rsidR="00191449">
          <w:rPr>
            <w:webHidden/>
          </w:rPr>
          <w:instrText xml:space="preserve"> PAGEREF _Toc114144720 \h </w:instrText>
        </w:r>
        <w:r w:rsidR="00191449">
          <w:rPr>
            <w:webHidden/>
          </w:rPr>
        </w:r>
        <w:r w:rsidR="00191449">
          <w:rPr>
            <w:webHidden/>
          </w:rPr>
          <w:fldChar w:fldCharType="separate"/>
        </w:r>
        <w:r w:rsidR="00191449">
          <w:rPr>
            <w:webHidden/>
          </w:rPr>
          <w:t>47</w:t>
        </w:r>
        <w:r w:rsidR="00191449">
          <w:rPr>
            <w:webHidden/>
          </w:rPr>
          <w:fldChar w:fldCharType="end"/>
        </w:r>
      </w:hyperlink>
    </w:p>
    <w:p w14:paraId="0D30AB22" w14:textId="00954EC0"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21" w:history="1">
        <w:r w:rsidR="00191449" w:rsidRPr="000E57BC">
          <w:rPr>
            <w:rStyle w:val="Hyperlink"/>
            <w:noProof/>
          </w:rPr>
          <w:t>4.5.1</w:t>
        </w:r>
        <w:r w:rsidR="00191449">
          <w:rPr>
            <w:rFonts w:asciiTheme="minorHAnsi" w:eastAsiaTheme="minorEastAsia" w:hAnsiTheme="minorHAnsi" w:cstheme="minorBidi"/>
            <w:noProof/>
            <w:sz w:val="22"/>
            <w:szCs w:val="22"/>
          </w:rPr>
          <w:tab/>
        </w:r>
        <w:r w:rsidR="00191449" w:rsidRPr="000E57BC">
          <w:rPr>
            <w:rStyle w:val="Hyperlink"/>
            <w:noProof/>
          </w:rPr>
          <w:t>HVEDR Backup Power</w:t>
        </w:r>
        <w:r w:rsidR="00191449">
          <w:rPr>
            <w:noProof/>
            <w:webHidden/>
          </w:rPr>
          <w:tab/>
        </w:r>
        <w:r w:rsidR="00191449">
          <w:rPr>
            <w:noProof/>
            <w:webHidden/>
          </w:rPr>
          <w:fldChar w:fldCharType="begin"/>
        </w:r>
        <w:r w:rsidR="00191449">
          <w:rPr>
            <w:noProof/>
            <w:webHidden/>
          </w:rPr>
          <w:instrText xml:space="preserve"> PAGEREF _Toc114144721 \h </w:instrText>
        </w:r>
        <w:r w:rsidR="00191449">
          <w:rPr>
            <w:noProof/>
            <w:webHidden/>
          </w:rPr>
        </w:r>
        <w:r w:rsidR="00191449">
          <w:rPr>
            <w:noProof/>
            <w:webHidden/>
          </w:rPr>
          <w:fldChar w:fldCharType="separate"/>
        </w:r>
        <w:r w:rsidR="00191449">
          <w:rPr>
            <w:noProof/>
            <w:webHidden/>
          </w:rPr>
          <w:t>47</w:t>
        </w:r>
        <w:r w:rsidR="00191449">
          <w:rPr>
            <w:noProof/>
            <w:webHidden/>
          </w:rPr>
          <w:fldChar w:fldCharType="end"/>
        </w:r>
      </w:hyperlink>
    </w:p>
    <w:p w14:paraId="1F21DE51" w14:textId="6501996D"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22" w:history="1">
        <w:r w:rsidR="00191449" w:rsidRPr="000E57BC">
          <w:rPr>
            <w:rStyle w:val="Hyperlink"/>
            <w:noProof/>
          </w:rPr>
          <w:t>4.5.2</w:t>
        </w:r>
        <w:r w:rsidR="00191449">
          <w:rPr>
            <w:rFonts w:asciiTheme="minorHAnsi" w:eastAsiaTheme="minorEastAsia" w:hAnsiTheme="minorHAnsi" w:cstheme="minorBidi"/>
            <w:noProof/>
            <w:sz w:val="22"/>
            <w:szCs w:val="22"/>
          </w:rPr>
          <w:tab/>
        </w:r>
        <w:r w:rsidR="00191449" w:rsidRPr="000E57BC">
          <w:rPr>
            <w:rStyle w:val="Hyperlink"/>
            <w:noProof/>
          </w:rPr>
          <w:t>Data Retrievability</w:t>
        </w:r>
        <w:r w:rsidR="00191449">
          <w:rPr>
            <w:noProof/>
            <w:webHidden/>
          </w:rPr>
          <w:tab/>
        </w:r>
        <w:r w:rsidR="00191449">
          <w:rPr>
            <w:noProof/>
            <w:webHidden/>
          </w:rPr>
          <w:fldChar w:fldCharType="begin"/>
        </w:r>
        <w:r w:rsidR="00191449">
          <w:rPr>
            <w:noProof/>
            <w:webHidden/>
          </w:rPr>
          <w:instrText xml:space="preserve"> PAGEREF _Toc114144722 \h </w:instrText>
        </w:r>
        <w:r w:rsidR="00191449">
          <w:rPr>
            <w:noProof/>
            <w:webHidden/>
          </w:rPr>
        </w:r>
        <w:r w:rsidR="00191449">
          <w:rPr>
            <w:noProof/>
            <w:webHidden/>
          </w:rPr>
          <w:fldChar w:fldCharType="separate"/>
        </w:r>
        <w:r w:rsidR="00191449">
          <w:rPr>
            <w:noProof/>
            <w:webHidden/>
          </w:rPr>
          <w:t>48</w:t>
        </w:r>
        <w:r w:rsidR="00191449">
          <w:rPr>
            <w:noProof/>
            <w:webHidden/>
          </w:rPr>
          <w:fldChar w:fldCharType="end"/>
        </w:r>
      </w:hyperlink>
    </w:p>
    <w:p w14:paraId="715A8E48" w14:textId="6A7AF380"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23" w:history="1">
        <w:r w:rsidR="00191449" w:rsidRPr="000E57BC">
          <w:rPr>
            <w:rStyle w:val="Hyperlink"/>
            <w:noProof/>
          </w:rPr>
          <w:t>4.5.3</w:t>
        </w:r>
        <w:r w:rsidR="00191449">
          <w:rPr>
            <w:rFonts w:asciiTheme="minorHAnsi" w:eastAsiaTheme="minorEastAsia" w:hAnsiTheme="minorHAnsi" w:cstheme="minorBidi"/>
            <w:noProof/>
            <w:sz w:val="22"/>
            <w:szCs w:val="22"/>
          </w:rPr>
          <w:tab/>
        </w:r>
        <w:r w:rsidR="00191449" w:rsidRPr="000E57BC">
          <w:rPr>
            <w:rStyle w:val="Hyperlink"/>
            <w:noProof/>
          </w:rPr>
          <w:t>Crash Report Generation/Standardization</w:t>
        </w:r>
        <w:r w:rsidR="00191449">
          <w:rPr>
            <w:noProof/>
            <w:webHidden/>
          </w:rPr>
          <w:tab/>
        </w:r>
        <w:r w:rsidR="00191449">
          <w:rPr>
            <w:noProof/>
            <w:webHidden/>
          </w:rPr>
          <w:fldChar w:fldCharType="begin"/>
        </w:r>
        <w:r w:rsidR="00191449">
          <w:rPr>
            <w:noProof/>
            <w:webHidden/>
          </w:rPr>
          <w:instrText xml:space="preserve"> PAGEREF _Toc114144723 \h </w:instrText>
        </w:r>
        <w:r w:rsidR="00191449">
          <w:rPr>
            <w:noProof/>
            <w:webHidden/>
          </w:rPr>
        </w:r>
        <w:r w:rsidR="00191449">
          <w:rPr>
            <w:noProof/>
            <w:webHidden/>
          </w:rPr>
          <w:fldChar w:fldCharType="separate"/>
        </w:r>
        <w:r w:rsidR="00191449">
          <w:rPr>
            <w:noProof/>
            <w:webHidden/>
          </w:rPr>
          <w:t>51</w:t>
        </w:r>
        <w:r w:rsidR="00191449">
          <w:rPr>
            <w:noProof/>
            <w:webHidden/>
          </w:rPr>
          <w:fldChar w:fldCharType="end"/>
        </w:r>
      </w:hyperlink>
    </w:p>
    <w:p w14:paraId="3A115D96" w14:textId="74600B7B"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24" w:history="1">
        <w:r w:rsidR="00191449" w:rsidRPr="000E57BC">
          <w:rPr>
            <w:rStyle w:val="Hyperlink"/>
          </w:rPr>
          <w:t>5.0</w:t>
        </w:r>
        <w:r w:rsidR="00191449">
          <w:rPr>
            <w:rFonts w:asciiTheme="minorHAnsi" w:eastAsiaTheme="minorEastAsia" w:hAnsiTheme="minorHAnsi" w:cstheme="minorBidi"/>
            <w:b w:val="0"/>
            <w:bCs w:val="0"/>
            <w:sz w:val="22"/>
            <w:szCs w:val="22"/>
          </w:rPr>
          <w:tab/>
        </w:r>
        <w:r w:rsidR="00191449" w:rsidRPr="000E57BC">
          <w:rPr>
            <w:rStyle w:val="Hyperlink"/>
          </w:rPr>
          <w:t>Survivability</w:t>
        </w:r>
        <w:r w:rsidR="00191449">
          <w:rPr>
            <w:webHidden/>
          </w:rPr>
          <w:tab/>
        </w:r>
        <w:r w:rsidR="00191449">
          <w:rPr>
            <w:webHidden/>
          </w:rPr>
          <w:fldChar w:fldCharType="begin"/>
        </w:r>
        <w:r w:rsidR="00191449">
          <w:rPr>
            <w:webHidden/>
          </w:rPr>
          <w:instrText xml:space="preserve"> PAGEREF _Toc114144724 \h </w:instrText>
        </w:r>
        <w:r w:rsidR="00191449">
          <w:rPr>
            <w:webHidden/>
          </w:rPr>
        </w:r>
        <w:r w:rsidR="00191449">
          <w:rPr>
            <w:webHidden/>
          </w:rPr>
          <w:fldChar w:fldCharType="separate"/>
        </w:r>
        <w:r w:rsidR="00191449">
          <w:rPr>
            <w:webHidden/>
          </w:rPr>
          <w:t>51</w:t>
        </w:r>
        <w:r w:rsidR="00191449">
          <w:rPr>
            <w:webHidden/>
          </w:rPr>
          <w:fldChar w:fldCharType="end"/>
        </w:r>
      </w:hyperlink>
    </w:p>
    <w:p w14:paraId="47402007" w14:textId="4C1B3B73" w:rsidR="00191449" w:rsidRDefault="00E253C9" w:rsidP="00336C26">
      <w:pPr>
        <w:pStyle w:val="TOC2"/>
        <w:tabs>
          <w:tab w:val="left" w:pos="4725"/>
        </w:tabs>
        <w:jc w:val="left"/>
        <w:rPr>
          <w:rFonts w:asciiTheme="minorHAnsi" w:eastAsiaTheme="minorEastAsia" w:hAnsiTheme="minorHAnsi" w:cstheme="minorBidi"/>
          <w:sz w:val="22"/>
          <w:szCs w:val="22"/>
        </w:rPr>
      </w:pPr>
      <w:hyperlink w:anchor="_Toc114144725" w:history="1">
        <w:r w:rsidR="00191449" w:rsidRPr="000E57BC">
          <w:rPr>
            <w:rStyle w:val="Hyperlink"/>
          </w:rPr>
          <w:t>5.1</w:t>
        </w:r>
        <w:r w:rsidR="00191449">
          <w:rPr>
            <w:rFonts w:asciiTheme="minorHAnsi" w:eastAsiaTheme="minorEastAsia" w:hAnsiTheme="minorHAnsi" w:cstheme="minorBidi"/>
            <w:sz w:val="22"/>
            <w:szCs w:val="22"/>
          </w:rPr>
          <w:tab/>
        </w:r>
        <w:r w:rsidR="00191449" w:rsidRPr="000E57BC">
          <w:rPr>
            <w:rStyle w:val="Hyperlink"/>
          </w:rPr>
          <w:t>Location</w:t>
        </w:r>
        <w:r w:rsidR="00191449">
          <w:rPr>
            <w:webHidden/>
          </w:rPr>
          <w:tab/>
        </w:r>
        <w:r w:rsidR="00B538B6">
          <w:rPr>
            <w:webHidden/>
          </w:rPr>
          <w:tab/>
        </w:r>
        <w:r w:rsidR="00191449">
          <w:rPr>
            <w:webHidden/>
          </w:rPr>
          <w:fldChar w:fldCharType="begin"/>
        </w:r>
        <w:r w:rsidR="00191449">
          <w:rPr>
            <w:webHidden/>
          </w:rPr>
          <w:instrText xml:space="preserve"> PAGEREF _Toc114144725 \h </w:instrText>
        </w:r>
        <w:r w:rsidR="00191449">
          <w:rPr>
            <w:webHidden/>
          </w:rPr>
        </w:r>
        <w:r w:rsidR="00191449">
          <w:rPr>
            <w:webHidden/>
          </w:rPr>
          <w:fldChar w:fldCharType="separate"/>
        </w:r>
        <w:r w:rsidR="00191449">
          <w:rPr>
            <w:webHidden/>
          </w:rPr>
          <w:t>52</w:t>
        </w:r>
        <w:r w:rsidR="00191449">
          <w:rPr>
            <w:webHidden/>
          </w:rPr>
          <w:fldChar w:fldCharType="end"/>
        </w:r>
      </w:hyperlink>
    </w:p>
    <w:p w14:paraId="021992E6" w14:textId="4BC485F7" w:rsidR="00191449" w:rsidRDefault="00E253C9" w:rsidP="00336C26">
      <w:pPr>
        <w:pStyle w:val="TOC2"/>
        <w:tabs>
          <w:tab w:val="left" w:pos="4725"/>
        </w:tabs>
        <w:jc w:val="left"/>
        <w:rPr>
          <w:rFonts w:asciiTheme="minorHAnsi" w:eastAsiaTheme="minorEastAsia" w:hAnsiTheme="minorHAnsi" w:cstheme="minorBidi"/>
          <w:sz w:val="22"/>
          <w:szCs w:val="22"/>
        </w:rPr>
      </w:pPr>
      <w:hyperlink w:anchor="_Toc114144726" w:history="1">
        <w:r w:rsidR="00191449" w:rsidRPr="000E57BC">
          <w:rPr>
            <w:rStyle w:val="Hyperlink"/>
          </w:rPr>
          <w:t>5.2</w:t>
        </w:r>
        <w:r w:rsidR="00191449">
          <w:rPr>
            <w:rFonts w:asciiTheme="minorHAnsi" w:eastAsiaTheme="minorEastAsia" w:hAnsiTheme="minorHAnsi" w:cstheme="minorBidi"/>
            <w:sz w:val="22"/>
            <w:szCs w:val="22"/>
          </w:rPr>
          <w:tab/>
        </w:r>
        <w:r w:rsidR="00191449" w:rsidRPr="000E57BC">
          <w:rPr>
            <w:rStyle w:val="Hyperlink"/>
          </w:rPr>
          <w:t>Impact</w:t>
        </w:r>
        <w:r w:rsidR="00191449">
          <w:rPr>
            <w:webHidden/>
          </w:rPr>
          <w:tab/>
        </w:r>
        <w:r w:rsidR="00B538B6">
          <w:rPr>
            <w:webHidden/>
          </w:rPr>
          <w:tab/>
        </w:r>
        <w:r w:rsidR="00191449">
          <w:rPr>
            <w:webHidden/>
          </w:rPr>
          <w:fldChar w:fldCharType="begin"/>
        </w:r>
        <w:r w:rsidR="00191449">
          <w:rPr>
            <w:webHidden/>
          </w:rPr>
          <w:instrText xml:space="preserve"> PAGEREF _Toc114144726 \h </w:instrText>
        </w:r>
        <w:r w:rsidR="00191449">
          <w:rPr>
            <w:webHidden/>
          </w:rPr>
        </w:r>
        <w:r w:rsidR="00191449">
          <w:rPr>
            <w:webHidden/>
          </w:rPr>
          <w:fldChar w:fldCharType="separate"/>
        </w:r>
        <w:r w:rsidR="00191449">
          <w:rPr>
            <w:webHidden/>
          </w:rPr>
          <w:t>53</w:t>
        </w:r>
        <w:r w:rsidR="00191449">
          <w:rPr>
            <w:webHidden/>
          </w:rPr>
          <w:fldChar w:fldCharType="end"/>
        </w:r>
      </w:hyperlink>
    </w:p>
    <w:p w14:paraId="2A2539AD" w14:textId="09D8A3B5" w:rsidR="00191449" w:rsidRDefault="00E253C9">
      <w:pPr>
        <w:pStyle w:val="TOC2"/>
        <w:rPr>
          <w:rFonts w:asciiTheme="minorHAnsi" w:eastAsiaTheme="minorEastAsia" w:hAnsiTheme="minorHAnsi" w:cstheme="minorBidi"/>
          <w:sz w:val="22"/>
          <w:szCs w:val="22"/>
        </w:rPr>
      </w:pPr>
      <w:hyperlink w:anchor="_Toc114144727" w:history="1">
        <w:r w:rsidR="00191449" w:rsidRPr="000E57BC">
          <w:rPr>
            <w:rStyle w:val="Hyperlink"/>
          </w:rPr>
          <w:t>5.3</w:t>
        </w:r>
        <w:r w:rsidR="00191449">
          <w:rPr>
            <w:rFonts w:asciiTheme="minorHAnsi" w:eastAsiaTheme="minorEastAsia" w:hAnsiTheme="minorHAnsi" w:cstheme="minorBidi"/>
            <w:sz w:val="22"/>
            <w:szCs w:val="22"/>
          </w:rPr>
          <w:tab/>
        </w:r>
        <w:r w:rsidR="00191449" w:rsidRPr="000E57BC">
          <w:rPr>
            <w:rStyle w:val="Hyperlink"/>
          </w:rPr>
          <w:t>Temperature</w:t>
        </w:r>
        <w:r w:rsidR="00191449">
          <w:rPr>
            <w:webHidden/>
          </w:rPr>
          <w:tab/>
        </w:r>
        <w:r w:rsidR="00191449">
          <w:rPr>
            <w:webHidden/>
          </w:rPr>
          <w:fldChar w:fldCharType="begin"/>
        </w:r>
        <w:r w:rsidR="00191449">
          <w:rPr>
            <w:webHidden/>
          </w:rPr>
          <w:instrText xml:space="preserve"> PAGEREF _Toc114144727 \h </w:instrText>
        </w:r>
        <w:r w:rsidR="00191449">
          <w:rPr>
            <w:webHidden/>
          </w:rPr>
        </w:r>
        <w:r w:rsidR="00191449">
          <w:rPr>
            <w:webHidden/>
          </w:rPr>
          <w:fldChar w:fldCharType="separate"/>
        </w:r>
        <w:r w:rsidR="00191449">
          <w:rPr>
            <w:webHidden/>
          </w:rPr>
          <w:t>55</w:t>
        </w:r>
        <w:r w:rsidR="00191449">
          <w:rPr>
            <w:webHidden/>
          </w:rPr>
          <w:fldChar w:fldCharType="end"/>
        </w:r>
      </w:hyperlink>
    </w:p>
    <w:p w14:paraId="71227D8F" w14:textId="644B66DA" w:rsidR="00191449" w:rsidRDefault="00E253C9">
      <w:pPr>
        <w:pStyle w:val="TOC2"/>
        <w:rPr>
          <w:rFonts w:asciiTheme="minorHAnsi" w:eastAsiaTheme="minorEastAsia" w:hAnsiTheme="minorHAnsi" w:cstheme="minorBidi"/>
          <w:sz w:val="22"/>
          <w:szCs w:val="22"/>
        </w:rPr>
      </w:pPr>
      <w:hyperlink w:anchor="_Toc114144728" w:history="1">
        <w:r w:rsidR="00191449" w:rsidRPr="000E57BC">
          <w:rPr>
            <w:rStyle w:val="Hyperlink"/>
          </w:rPr>
          <w:t>5.4</w:t>
        </w:r>
        <w:r w:rsidR="00191449">
          <w:rPr>
            <w:rFonts w:asciiTheme="minorHAnsi" w:eastAsiaTheme="minorEastAsia" w:hAnsiTheme="minorHAnsi" w:cstheme="minorBidi"/>
            <w:sz w:val="22"/>
            <w:szCs w:val="22"/>
          </w:rPr>
          <w:tab/>
        </w:r>
        <w:r w:rsidR="00191449" w:rsidRPr="000E57BC">
          <w:rPr>
            <w:rStyle w:val="Hyperlink"/>
          </w:rPr>
          <w:t>Immersion</w:t>
        </w:r>
        <w:r w:rsidR="00191449">
          <w:rPr>
            <w:webHidden/>
          </w:rPr>
          <w:tab/>
        </w:r>
        <w:r w:rsidR="00191449">
          <w:rPr>
            <w:webHidden/>
          </w:rPr>
          <w:fldChar w:fldCharType="begin"/>
        </w:r>
        <w:r w:rsidR="00191449">
          <w:rPr>
            <w:webHidden/>
          </w:rPr>
          <w:instrText xml:space="preserve"> PAGEREF _Toc114144728 \h </w:instrText>
        </w:r>
        <w:r w:rsidR="00191449">
          <w:rPr>
            <w:webHidden/>
          </w:rPr>
        </w:r>
        <w:r w:rsidR="00191449">
          <w:rPr>
            <w:webHidden/>
          </w:rPr>
          <w:fldChar w:fldCharType="separate"/>
        </w:r>
        <w:r w:rsidR="00191449">
          <w:rPr>
            <w:webHidden/>
          </w:rPr>
          <w:t>57</w:t>
        </w:r>
        <w:r w:rsidR="00191449">
          <w:rPr>
            <w:webHidden/>
          </w:rPr>
          <w:fldChar w:fldCharType="end"/>
        </w:r>
      </w:hyperlink>
    </w:p>
    <w:p w14:paraId="5337D461" w14:textId="79B5A35C" w:rsidR="00191449" w:rsidRDefault="00E253C9">
      <w:pPr>
        <w:pStyle w:val="TOC2"/>
        <w:rPr>
          <w:rFonts w:asciiTheme="minorHAnsi" w:eastAsiaTheme="minorEastAsia" w:hAnsiTheme="minorHAnsi" w:cstheme="minorBidi"/>
          <w:sz w:val="22"/>
          <w:szCs w:val="22"/>
        </w:rPr>
      </w:pPr>
      <w:hyperlink w:anchor="_Toc114144729" w:history="1">
        <w:r w:rsidR="00191449" w:rsidRPr="000E57BC">
          <w:rPr>
            <w:rStyle w:val="Hyperlink"/>
          </w:rPr>
          <w:t>5.5</w:t>
        </w:r>
        <w:r w:rsidR="00191449">
          <w:rPr>
            <w:rFonts w:asciiTheme="minorHAnsi" w:eastAsiaTheme="minorEastAsia" w:hAnsiTheme="minorHAnsi" w:cstheme="minorBidi"/>
            <w:sz w:val="22"/>
            <w:szCs w:val="22"/>
          </w:rPr>
          <w:tab/>
        </w:r>
        <w:r w:rsidR="00191449" w:rsidRPr="000E57BC">
          <w:rPr>
            <w:rStyle w:val="Hyperlink"/>
          </w:rPr>
          <w:t>Penetration</w:t>
        </w:r>
        <w:r w:rsidR="00191449">
          <w:rPr>
            <w:webHidden/>
          </w:rPr>
          <w:tab/>
        </w:r>
        <w:r w:rsidR="00191449">
          <w:rPr>
            <w:webHidden/>
          </w:rPr>
          <w:fldChar w:fldCharType="begin"/>
        </w:r>
        <w:r w:rsidR="00191449">
          <w:rPr>
            <w:webHidden/>
          </w:rPr>
          <w:instrText xml:space="preserve"> PAGEREF _Toc114144729 \h </w:instrText>
        </w:r>
        <w:r w:rsidR="00191449">
          <w:rPr>
            <w:webHidden/>
          </w:rPr>
        </w:r>
        <w:r w:rsidR="00191449">
          <w:rPr>
            <w:webHidden/>
          </w:rPr>
          <w:fldChar w:fldCharType="separate"/>
        </w:r>
        <w:r w:rsidR="00191449">
          <w:rPr>
            <w:webHidden/>
          </w:rPr>
          <w:t>58</w:t>
        </w:r>
        <w:r w:rsidR="00191449">
          <w:rPr>
            <w:webHidden/>
          </w:rPr>
          <w:fldChar w:fldCharType="end"/>
        </w:r>
      </w:hyperlink>
    </w:p>
    <w:p w14:paraId="1FDB69C7" w14:textId="4D5430BE" w:rsidR="00191449" w:rsidRDefault="00E253C9" w:rsidP="00336C26">
      <w:pPr>
        <w:pStyle w:val="TOC2"/>
        <w:tabs>
          <w:tab w:val="left" w:pos="4725"/>
        </w:tabs>
        <w:jc w:val="left"/>
        <w:rPr>
          <w:rFonts w:asciiTheme="minorHAnsi" w:eastAsiaTheme="minorEastAsia" w:hAnsiTheme="minorHAnsi" w:cstheme="minorBidi"/>
          <w:sz w:val="22"/>
          <w:szCs w:val="22"/>
        </w:rPr>
      </w:pPr>
      <w:hyperlink w:anchor="_Toc114144730" w:history="1">
        <w:r w:rsidR="00191449" w:rsidRPr="000E57BC">
          <w:rPr>
            <w:rStyle w:val="Hyperlink"/>
          </w:rPr>
          <w:t>5.6</w:t>
        </w:r>
        <w:r w:rsidR="00191449">
          <w:rPr>
            <w:rFonts w:asciiTheme="minorHAnsi" w:eastAsiaTheme="minorEastAsia" w:hAnsiTheme="minorHAnsi" w:cstheme="minorBidi"/>
            <w:sz w:val="22"/>
            <w:szCs w:val="22"/>
          </w:rPr>
          <w:tab/>
        </w:r>
        <w:r w:rsidR="00191449" w:rsidRPr="000E57BC">
          <w:rPr>
            <w:rStyle w:val="Hyperlink"/>
          </w:rPr>
          <w:t>Crush</w:t>
        </w:r>
        <w:r w:rsidR="00191449">
          <w:rPr>
            <w:webHidden/>
          </w:rPr>
          <w:tab/>
        </w:r>
        <w:r w:rsidR="00B538B6">
          <w:rPr>
            <w:webHidden/>
          </w:rPr>
          <w:tab/>
        </w:r>
        <w:r w:rsidR="00191449">
          <w:rPr>
            <w:webHidden/>
          </w:rPr>
          <w:fldChar w:fldCharType="begin"/>
        </w:r>
        <w:r w:rsidR="00191449">
          <w:rPr>
            <w:webHidden/>
          </w:rPr>
          <w:instrText xml:space="preserve"> PAGEREF _Toc114144730 \h </w:instrText>
        </w:r>
        <w:r w:rsidR="00191449">
          <w:rPr>
            <w:webHidden/>
          </w:rPr>
        </w:r>
        <w:r w:rsidR="00191449">
          <w:rPr>
            <w:webHidden/>
          </w:rPr>
          <w:fldChar w:fldCharType="separate"/>
        </w:r>
        <w:r w:rsidR="00191449">
          <w:rPr>
            <w:webHidden/>
          </w:rPr>
          <w:t>59</w:t>
        </w:r>
        <w:r w:rsidR="00191449">
          <w:rPr>
            <w:webHidden/>
          </w:rPr>
          <w:fldChar w:fldCharType="end"/>
        </w:r>
      </w:hyperlink>
    </w:p>
    <w:p w14:paraId="3F75B748" w14:textId="540B2586" w:rsidR="00191449" w:rsidRDefault="00E253C9">
      <w:pPr>
        <w:pStyle w:val="TOC2"/>
        <w:rPr>
          <w:rFonts w:asciiTheme="minorHAnsi" w:eastAsiaTheme="minorEastAsia" w:hAnsiTheme="minorHAnsi" w:cstheme="minorBidi"/>
          <w:sz w:val="22"/>
          <w:szCs w:val="22"/>
        </w:rPr>
      </w:pPr>
      <w:hyperlink w:anchor="_Toc114144731" w:history="1">
        <w:r w:rsidR="00191449" w:rsidRPr="000E57BC">
          <w:rPr>
            <w:rStyle w:val="Hyperlink"/>
          </w:rPr>
          <w:t>5.7</w:t>
        </w:r>
        <w:r w:rsidR="00191449">
          <w:rPr>
            <w:rFonts w:asciiTheme="minorHAnsi" w:eastAsiaTheme="minorEastAsia" w:hAnsiTheme="minorHAnsi" w:cstheme="minorBidi"/>
            <w:sz w:val="22"/>
            <w:szCs w:val="22"/>
          </w:rPr>
          <w:tab/>
        </w:r>
        <w:r w:rsidR="00191449" w:rsidRPr="000E57BC">
          <w:rPr>
            <w:rStyle w:val="Hyperlink"/>
          </w:rPr>
          <w:t>Tamper Resistance</w:t>
        </w:r>
        <w:r w:rsidR="00191449">
          <w:rPr>
            <w:webHidden/>
          </w:rPr>
          <w:tab/>
        </w:r>
        <w:r w:rsidR="00191449">
          <w:rPr>
            <w:webHidden/>
          </w:rPr>
          <w:fldChar w:fldCharType="begin"/>
        </w:r>
        <w:r w:rsidR="00191449">
          <w:rPr>
            <w:webHidden/>
          </w:rPr>
          <w:instrText xml:space="preserve"> PAGEREF _Toc114144731 \h </w:instrText>
        </w:r>
        <w:r w:rsidR="00191449">
          <w:rPr>
            <w:webHidden/>
          </w:rPr>
        </w:r>
        <w:r w:rsidR="00191449">
          <w:rPr>
            <w:webHidden/>
          </w:rPr>
          <w:fldChar w:fldCharType="separate"/>
        </w:r>
        <w:r w:rsidR="00191449">
          <w:rPr>
            <w:webHidden/>
          </w:rPr>
          <w:t>61</w:t>
        </w:r>
        <w:r w:rsidR="00191449">
          <w:rPr>
            <w:webHidden/>
          </w:rPr>
          <w:fldChar w:fldCharType="end"/>
        </w:r>
      </w:hyperlink>
    </w:p>
    <w:p w14:paraId="220523A5" w14:textId="2F0C8CB7"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32" w:history="1">
        <w:r w:rsidR="00191449" w:rsidRPr="000E57BC">
          <w:rPr>
            <w:rStyle w:val="Hyperlink"/>
          </w:rPr>
          <w:t>6.0</w:t>
        </w:r>
        <w:r w:rsidR="00191449">
          <w:rPr>
            <w:rFonts w:asciiTheme="minorHAnsi" w:eastAsiaTheme="minorEastAsia" w:hAnsiTheme="minorHAnsi" w:cstheme="minorBidi"/>
            <w:b w:val="0"/>
            <w:bCs w:val="0"/>
            <w:sz w:val="22"/>
            <w:szCs w:val="22"/>
          </w:rPr>
          <w:tab/>
        </w:r>
        <w:r w:rsidR="00191449" w:rsidRPr="000E57BC">
          <w:rPr>
            <w:rStyle w:val="Hyperlink"/>
          </w:rPr>
          <w:t>Event Description</w:t>
        </w:r>
        <w:r w:rsidR="00191449">
          <w:rPr>
            <w:webHidden/>
          </w:rPr>
          <w:tab/>
        </w:r>
        <w:r w:rsidR="00191449">
          <w:rPr>
            <w:webHidden/>
          </w:rPr>
          <w:fldChar w:fldCharType="begin"/>
        </w:r>
        <w:r w:rsidR="00191449">
          <w:rPr>
            <w:webHidden/>
          </w:rPr>
          <w:instrText xml:space="preserve"> PAGEREF _Toc114144732 \h </w:instrText>
        </w:r>
        <w:r w:rsidR="00191449">
          <w:rPr>
            <w:webHidden/>
          </w:rPr>
        </w:r>
        <w:r w:rsidR="00191449">
          <w:rPr>
            <w:webHidden/>
          </w:rPr>
          <w:fldChar w:fldCharType="separate"/>
        </w:r>
        <w:r w:rsidR="00191449">
          <w:rPr>
            <w:webHidden/>
          </w:rPr>
          <w:t>62</w:t>
        </w:r>
        <w:r w:rsidR="00191449">
          <w:rPr>
            <w:webHidden/>
          </w:rPr>
          <w:fldChar w:fldCharType="end"/>
        </w:r>
      </w:hyperlink>
    </w:p>
    <w:p w14:paraId="3A35264B" w14:textId="5BB6CB4A" w:rsidR="00191449" w:rsidRDefault="00E253C9">
      <w:pPr>
        <w:pStyle w:val="TOC2"/>
        <w:rPr>
          <w:rFonts w:asciiTheme="minorHAnsi" w:eastAsiaTheme="minorEastAsia" w:hAnsiTheme="minorHAnsi" w:cstheme="minorBidi"/>
          <w:sz w:val="22"/>
          <w:szCs w:val="22"/>
        </w:rPr>
      </w:pPr>
      <w:hyperlink w:anchor="_Toc114144733" w:history="1">
        <w:r w:rsidR="00191449" w:rsidRPr="000E57BC">
          <w:rPr>
            <w:rStyle w:val="Hyperlink"/>
          </w:rPr>
          <w:t>6.1</w:t>
        </w:r>
        <w:r w:rsidR="00191449">
          <w:rPr>
            <w:rFonts w:asciiTheme="minorHAnsi" w:eastAsiaTheme="minorEastAsia" w:hAnsiTheme="minorHAnsi" w:cstheme="minorBidi"/>
            <w:sz w:val="22"/>
            <w:szCs w:val="22"/>
          </w:rPr>
          <w:tab/>
        </w:r>
        <w:r w:rsidR="00191449" w:rsidRPr="000E57BC">
          <w:rPr>
            <w:rStyle w:val="Hyperlink"/>
          </w:rPr>
          <w:t>Event Trigger</w:t>
        </w:r>
        <w:r w:rsidR="00191449">
          <w:rPr>
            <w:webHidden/>
          </w:rPr>
          <w:tab/>
        </w:r>
        <w:r w:rsidR="00191449">
          <w:rPr>
            <w:webHidden/>
          </w:rPr>
          <w:fldChar w:fldCharType="begin"/>
        </w:r>
        <w:r w:rsidR="00191449">
          <w:rPr>
            <w:webHidden/>
          </w:rPr>
          <w:instrText xml:space="preserve"> PAGEREF _Toc114144733 \h </w:instrText>
        </w:r>
        <w:r w:rsidR="00191449">
          <w:rPr>
            <w:webHidden/>
          </w:rPr>
        </w:r>
        <w:r w:rsidR="00191449">
          <w:rPr>
            <w:webHidden/>
          </w:rPr>
          <w:fldChar w:fldCharType="separate"/>
        </w:r>
        <w:r w:rsidR="00191449">
          <w:rPr>
            <w:webHidden/>
          </w:rPr>
          <w:t>62</w:t>
        </w:r>
        <w:r w:rsidR="00191449">
          <w:rPr>
            <w:webHidden/>
          </w:rPr>
          <w:fldChar w:fldCharType="end"/>
        </w:r>
      </w:hyperlink>
    </w:p>
    <w:p w14:paraId="240ACB50" w14:textId="75F3CF13"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34" w:history="1">
        <w:r w:rsidR="00191449" w:rsidRPr="000E57BC">
          <w:rPr>
            <w:rStyle w:val="Hyperlink"/>
            <w:noProof/>
          </w:rPr>
          <w:t>6.1.1</w:t>
        </w:r>
        <w:r w:rsidR="00191449">
          <w:rPr>
            <w:rFonts w:asciiTheme="minorHAnsi" w:eastAsiaTheme="minorEastAsia" w:hAnsiTheme="minorHAnsi" w:cstheme="minorBidi"/>
            <w:noProof/>
            <w:sz w:val="22"/>
            <w:szCs w:val="22"/>
          </w:rPr>
          <w:tab/>
        </w:r>
        <w:r w:rsidR="00191449" w:rsidRPr="000E57BC">
          <w:rPr>
            <w:rStyle w:val="Hyperlink"/>
            <w:noProof/>
          </w:rPr>
          <w:t>Acceleration Trigger</w:t>
        </w:r>
        <w:r w:rsidR="00191449">
          <w:rPr>
            <w:noProof/>
            <w:webHidden/>
          </w:rPr>
          <w:tab/>
        </w:r>
        <w:r w:rsidR="00191449">
          <w:rPr>
            <w:noProof/>
            <w:webHidden/>
          </w:rPr>
          <w:fldChar w:fldCharType="begin"/>
        </w:r>
        <w:r w:rsidR="00191449">
          <w:rPr>
            <w:noProof/>
            <w:webHidden/>
          </w:rPr>
          <w:instrText xml:space="preserve"> PAGEREF _Toc114144734 \h </w:instrText>
        </w:r>
        <w:r w:rsidR="00191449">
          <w:rPr>
            <w:noProof/>
            <w:webHidden/>
          </w:rPr>
        </w:r>
        <w:r w:rsidR="00191449">
          <w:rPr>
            <w:noProof/>
            <w:webHidden/>
          </w:rPr>
          <w:fldChar w:fldCharType="separate"/>
        </w:r>
        <w:r w:rsidR="00191449">
          <w:rPr>
            <w:noProof/>
            <w:webHidden/>
          </w:rPr>
          <w:t>66</w:t>
        </w:r>
        <w:r w:rsidR="00191449">
          <w:rPr>
            <w:noProof/>
            <w:webHidden/>
          </w:rPr>
          <w:fldChar w:fldCharType="end"/>
        </w:r>
      </w:hyperlink>
    </w:p>
    <w:p w14:paraId="4D267B27" w14:textId="2332BBEA"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35" w:history="1">
        <w:r w:rsidR="00191449" w:rsidRPr="000E57BC">
          <w:rPr>
            <w:rStyle w:val="Hyperlink"/>
            <w:noProof/>
          </w:rPr>
          <w:t>6.1.2</w:t>
        </w:r>
        <w:r w:rsidR="00191449">
          <w:rPr>
            <w:rFonts w:asciiTheme="minorHAnsi" w:eastAsiaTheme="minorEastAsia" w:hAnsiTheme="minorHAnsi" w:cstheme="minorBidi"/>
            <w:noProof/>
            <w:sz w:val="22"/>
            <w:szCs w:val="22"/>
          </w:rPr>
          <w:tab/>
        </w:r>
        <w:r w:rsidR="00191449" w:rsidRPr="000E57BC">
          <w:rPr>
            <w:rStyle w:val="Hyperlink"/>
            <w:noProof/>
          </w:rPr>
          <w:t>Occupant Restraint System Deployment Trigger</w:t>
        </w:r>
        <w:r w:rsidR="00191449">
          <w:rPr>
            <w:noProof/>
            <w:webHidden/>
          </w:rPr>
          <w:tab/>
        </w:r>
        <w:r w:rsidR="00191449">
          <w:rPr>
            <w:noProof/>
            <w:webHidden/>
          </w:rPr>
          <w:fldChar w:fldCharType="begin"/>
        </w:r>
        <w:r w:rsidR="00191449">
          <w:rPr>
            <w:noProof/>
            <w:webHidden/>
          </w:rPr>
          <w:instrText xml:space="preserve"> PAGEREF _Toc114144735 \h </w:instrText>
        </w:r>
        <w:r w:rsidR="00191449">
          <w:rPr>
            <w:noProof/>
            <w:webHidden/>
          </w:rPr>
        </w:r>
        <w:r w:rsidR="00191449">
          <w:rPr>
            <w:noProof/>
            <w:webHidden/>
          </w:rPr>
          <w:fldChar w:fldCharType="separate"/>
        </w:r>
        <w:r w:rsidR="00191449">
          <w:rPr>
            <w:noProof/>
            <w:webHidden/>
          </w:rPr>
          <w:t>67</w:t>
        </w:r>
        <w:r w:rsidR="00191449">
          <w:rPr>
            <w:noProof/>
            <w:webHidden/>
          </w:rPr>
          <w:fldChar w:fldCharType="end"/>
        </w:r>
      </w:hyperlink>
    </w:p>
    <w:p w14:paraId="584F5EC2" w14:textId="7DA40175"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36" w:history="1">
        <w:r w:rsidR="00191449" w:rsidRPr="000E57BC">
          <w:rPr>
            <w:rStyle w:val="Hyperlink"/>
            <w:noProof/>
          </w:rPr>
          <w:t>6.1.3</w:t>
        </w:r>
        <w:r w:rsidR="00191449">
          <w:rPr>
            <w:rFonts w:asciiTheme="minorHAnsi" w:eastAsiaTheme="minorEastAsia" w:hAnsiTheme="minorHAnsi" w:cstheme="minorBidi"/>
            <w:noProof/>
            <w:sz w:val="22"/>
            <w:szCs w:val="22"/>
          </w:rPr>
          <w:tab/>
        </w:r>
        <w:r w:rsidR="00191449" w:rsidRPr="000E57BC">
          <w:rPr>
            <w:rStyle w:val="Hyperlink"/>
            <w:noProof/>
          </w:rPr>
          <w:t>Last Stop Trigger</w:t>
        </w:r>
        <w:r w:rsidR="00191449">
          <w:rPr>
            <w:noProof/>
            <w:webHidden/>
          </w:rPr>
          <w:tab/>
        </w:r>
        <w:r w:rsidR="00191449">
          <w:rPr>
            <w:noProof/>
            <w:webHidden/>
          </w:rPr>
          <w:fldChar w:fldCharType="begin"/>
        </w:r>
        <w:r w:rsidR="00191449">
          <w:rPr>
            <w:noProof/>
            <w:webHidden/>
          </w:rPr>
          <w:instrText xml:space="preserve"> PAGEREF _Toc114144736 \h </w:instrText>
        </w:r>
        <w:r w:rsidR="00191449">
          <w:rPr>
            <w:noProof/>
            <w:webHidden/>
          </w:rPr>
        </w:r>
        <w:r w:rsidR="00191449">
          <w:rPr>
            <w:noProof/>
            <w:webHidden/>
          </w:rPr>
          <w:fldChar w:fldCharType="separate"/>
        </w:r>
        <w:r w:rsidR="00191449">
          <w:rPr>
            <w:noProof/>
            <w:webHidden/>
          </w:rPr>
          <w:t>67</w:t>
        </w:r>
        <w:r w:rsidR="00191449">
          <w:rPr>
            <w:noProof/>
            <w:webHidden/>
          </w:rPr>
          <w:fldChar w:fldCharType="end"/>
        </w:r>
      </w:hyperlink>
    </w:p>
    <w:p w14:paraId="77F31F46" w14:textId="2E71DFDE"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37" w:history="1">
        <w:r w:rsidR="00191449" w:rsidRPr="000E57BC">
          <w:rPr>
            <w:rStyle w:val="Hyperlink"/>
            <w:noProof/>
          </w:rPr>
          <w:t>6.1.4</w:t>
        </w:r>
        <w:r w:rsidR="00191449">
          <w:rPr>
            <w:rFonts w:asciiTheme="minorHAnsi" w:eastAsiaTheme="minorEastAsia" w:hAnsiTheme="minorHAnsi" w:cstheme="minorBidi"/>
            <w:noProof/>
            <w:sz w:val="22"/>
            <w:szCs w:val="22"/>
          </w:rPr>
          <w:tab/>
        </w:r>
        <w:r w:rsidR="00191449" w:rsidRPr="000E57BC">
          <w:rPr>
            <w:rStyle w:val="Hyperlink"/>
            <w:noProof/>
          </w:rPr>
          <w:t>Manual Trigger</w:t>
        </w:r>
        <w:r w:rsidR="00191449">
          <w:rPr>
            <w:noProof/>
            <w:webHidden/>
          </w:rPr>
          <w:tab/>
        </w:r>
        <w:r w:rsidR="00191449">
          <w:rPr>
            <w:noProof/>
            <w:webHidden/>
          </w:rPr>
          <w:fldChar w:fldCharType="begin"/>
        </w:r>
        <w:r w:rsidR="00191449">
          <w:rPr>
            <w:noProof/>
            <w:webHidden/>
          </w:rPr>
          <w:instrText xml:space="preserve"> PAGEREF _Toc114144737 \h </w:instrText>
        </w:r>
        <w:r w:rsidR="00191449">
          <w:rPr>
            <w:noProof/>
            <w:webHidden/>
          </w:rPr>
        </w:r>
        <w:r w:rsidR="00191449">
          <w:rPr>
            <w:noProof/>
            <w:webHidden/>
          </w:rPr>
          <w:fldChar w:fldCharType="separate"/>
        </w:r>
        <w:r w:rsidR="00191449">
          <w:rPr>
            <w:noProof/>
            <w:webHidden/>
          </w:rPr>
          <w:t>67</w:t>
        </w:r>
        <w:r w:rsidR="00191449">
          <w:rPr>
            <w:noProof/>
            <w:webHidden/>
          </w:rPr>
          <w:fldChar w:fldCharType="end"/>
        </w:r>
      </w:hyperlink>
    </w:p>
    <w:p w14:paraId="4503C8B9" w14:textId="7D019AC1"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38" w:history="1">
        <w:r w:rsidR="00191449" w:rsidRPr="000E57BC">
          <w:rPr>
            <w:rStyle w:val="Hyperlink"/>
            <w:noProof/>
          </w:rPr>
          <w:t>6.1.5</w:t>
        </w:r>
        <w:r w:rsidR="00191449">
          <w:rPr>
            <w:rFonts w:asciiTheme="minorHAnsi" w:eastAsiaTheme="minorEastAsia" w:hAnsiTheme="minorHAnsi" w:cstheme="minorBidi"/>
            <w:noProof/>
            <w:sz w:val="22"/>
            <w:szCs w:val="22"/>
          </w:rPr>
          <w:tab/>
        </w:r>
        <w:r w:rsidR="00191449" w:rsidRPr="000E57BC">
          <w:rPr>
            <w:rStyle w:val="Hyperlink"/>
            <w:noProof/>
          </w:rPr>
          <w:t>Crash Avoidance System Trigger</w:t>
        </w:r>
        <w:r w:rsidR="00191449">
          <w:rPr>
            <w:noProof/>
            <w:webHidden/>
          </w:rPr>
          <w:tab/>
        </w:r>
        <w:r w:rsidR="00191449">
          <w:rPr>
            <w:noProof/>
            <w:webHidden/>
          </w:rPr>
          <w:fldChar w:fldCharType="begin"/>
        </w:r>
        <w:r w:rsidR="00191449">
          <w:rPr>
            <w:noProof/>
            <w:webHidden/>
          </w:rPr>
          <w:instrText xml:space="preserve"> PAGEREF _Toc114144738 \h </w:instrText>
        </w:r>
        <w:r w:rsidR="00191449">
          <w:rPr>
            <w:noProof/>
            <w:webHidden/>
          </w:rPr>
        </w:r>
        <w:r w:rsidR="00191449">
          <w:rPr>
            <w:noProof/>
            <w:webHidden/>
          </w:rPr>
          <w:fldChar w:fldCharType="separate"/>
        </w:r>
        <w:r w:rsidR="00191449">
          <w:rPr>
            <w:noProof/>
            <w:webHidden/>
          </w:rPr>
          <w:t>69</w:t>
        </w:r>
        <w:r w:rsidR="00191449">
          <w:rPr>
            <w:noProof/>
            <w:webHidden/>
          </w:rPr>
          <w:fldChar w:fldCharType="end"/>
        </w:r>
      </w:hyperlink>
    </w:p>
    <w:p w14:paraId="3D384AA2" w14:textId="619E16FD"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39" w:history="1">
        <w:r w:rsidR="00191449" w:rsidRPr="000E57BC">
          <w:rPr>
            <w:rStyle w:val="Hyperlink"/>
          </w:rPr>
          <w:t>7.0</w:t>
        </w:r>
        <w:r w:rsidR="00191449">
          <w:rPr>
            <w:rFonts w:asciiTheme="minorHAnsi" w:eastAsiaTheme="minorEastAsia" w:hAnsiTheme="minorHAnsi" w:cstheme="minorBidi"/>
            <w:b w:val="0"/>
            <w:bCs w:val="0"/>
            <w:sz w:val="22"/>
            <w:szCs w:val="22"/>
          </w:rPr>
          <w:tab/>
        </w:r>
        <w:r w:rsidR="00191449" w:rsidRPr="000E57BC">
          <w:rPr>
            <w:rStyle w:val="Hyperlink"/>
          </w:rPr>
          <w:t>Regulatory and Other Policy Issues</w:t>
        </w:r>
        <w:r w:rsidR="00191449">
          <w:rPr>
            <w:webHidden/>
          </w:rPr>
          <w:tab/>
        </w:r>
        <w:r w:rsidR="00191449">
          <w:rPr>
            <w:webHidden/>
          </w:rPr>
          <w:fldChar w:fldCharType="begin"/>
        </w:r>
        <w:r w:rsidR="00191449">
          <w:rPr>
            <w:webHidden/>
          </w:rPr>
          <w:instrText xml:space="preserve"> PAGEREF _Toc114144739 \h </w:instrText>
        </w:r>
        <w:r w:rsidR="00191449">
          <w:rPr>
            <w:webHidden/>
          </w:rPr>
        </w:r>
        <w:r w:rsidR="00191449">
          <w:rPr>
            <w:webHidden/>
          </w:rPr>
          <w:fldChar w:fldCharType="separate"/>
        </w:r>
        <w:r w:rsidR="00191449">
          <w:rPr>
            <w:webHidden/>
          </w:rPr>
          <w:t>69</w:t>
        </w:r>
        <w:r w:rsidR="00191449">
          <w:rPr>
            <w:webHidden/>
          </w:rPr>
          <w:fldChar w:fldCharType="end"/>
        </w:r>
      </w:hyperlink>
    </w:p>
    <w:p w14:paraId="3393F222" w14:textId="0A0C5B3C" w:rsidR="00191449" w:rsidRDefault="00E253C9">
      <w:pPr>
        <w:pStyle w:val="TOC2"/>
        <w:rPr>
          <w:rFonts w:asciiTheme="minorHAnsi" w:eastAsiaTheme="minorEastAsia" w:hAnsiTheme="minorHAnsi" w:cstheme="minorBidi"/>
          <w:sz w:val="22"/>
          <w:szCs w:val="22"/>
        </w:rPr>
      </w:pPr>
      <w:hyperlink w:anchor="_Toc114144740" w:history="1">
        <w:r w:rsidR="00191449" w:rsidRPr="000E57BC">
          <w:rPr>
            <w:rStyle w:val="Hyperlink"/>
          </w:rPr>
          <w:t>7.1</w:t>
        </w:r>
        <w:r w:rsidR="00191449">
          <w:rPr>
            <w:rFonts w:asciiTheme="minorHAnsi" w:eastAsiaTheme="minorEastAsia" w:hAnsiTheme="minorHAnsi" w:cstheme="minorBidi"/>
            <w:sz w:val="22"/>
            <w:szCs w:val="22"/>
          </w:rPr>
          <w:tab/>
        </w:r>
        <w:r w:rsidR="00191449" w:rsidRPr="000E57BC">
          <w:rPr>
            <w:rStyle w:val="Hyperlink"/>
          </w:rPr>
          <w:t>Voluntary vs. Required HVEDRs</w:t>
        </w:r>
        <w:r w:rsidR="00191449">
          <w:rPr>
            <w:webHidden/>
          </w:rPr>
          <w:tab/>
        </w:r>
        <w:r w:rsidR="00191449">
          <w:rPr>
            <w:webHidden/>
          </w:rPr>
          <w:fldChar w:fldCharType="begin"/>
        </w:r>
        <w:r w:rsidR="00191449">
          <w:rPr>
            <w:webHidden/>
          </w:rPr>
          <w:instrText xml:space="preserve"> PAGEREF _Toc114144740 \h </w:instrText>
        </w:r>
        <w:r w:rsidR="00191449">
          <w:rPr>
            <w:webHidden/>
          </w:rPr>
        </w:r>
        <w:r w:rsidR="00191449">
          <w:rPr>
            <w:webHidden/>
          </w:rPr>
          <w:fldChar w:fldCharType="separate"/>
        </w:r>
        <w:r w:rsidR="00191449">
          <w:rPr>
            <w:webHidden/>
          </w:rPr>
          <w:t>69</w:t>
        </w:r>
        <w:r w:rsidR="00191449">
          <w:rPr>
            <w:webHidden/>
          </w:rPr>
          <w:fldChar w:fldCharType="end"/>
        </w:r>
      </w:hyperlink>
    </w:p>
    <w:p w14:paraId="4DBCCE8E" w14:textId="2FB413E1" w:rsidR="00191449" w:rsidRDefault="00E253C9">
      <w:pPr>
        <w:pStyle w:val="TOC2"/>
        <w:rPr>
          <w:rFonts w:asciiTheme="minorHAnsi" w:eastAsiaTheme="minorEastAsia" w:hAnsiTheme="minorHAnsi" w:cstheme="minorBidi"/>
          <w:sz w:val="22"/>
          <w:szCs w:val="22"/>
        </w:rPr>
      </w:pPr>
      <w:hyperlink w:anchor="_Toc114144741" w:history="1">
        <w:r w:rsidR="00191449" w:rsidRPr="000E57BC">
          <w:rPr>
            <w:rStyle w:val="Hyperlink"/>
          </w:rPr>
          <w:t>7.2</w:t>
        </w:r>
        <w:r w:rsidR="00191449">
          <w:rPr>
            <w:rFonts w:asciiTheme="minorHAnsi" w:eastAsiaTheme="minorEastAsia" w:hAnsiTheme="minorHAnsi" w:cstheme="minorBidi"/>
            <w:sz w:val="22"/>
            <w:szCs w:val="22"/>
          </w:rPr>
          <w:tab/>
        </w:r>
        <w:r w:rsidR="00191449" w:rsidRPr="000E57BC">
          <w:rPr>
            <w:rStyle w:val="Hyperlink"/>
          </w:rPr>
          <w:t>Lead Time and Phase In</w:t>
        </w:r>
        <w:r w:rsidR="00191449">
          <w:rPr>
            <w:webHidden/>
          </w:rPr>
          <w:tab/>
        </w:r>
        <w:r w:rsidR="00191449">
          <w:rPr>
            <w:webHidden/>
          </w:rPr>
          <w:fldChar w:fldCharType="begin"/>
        </w:r>
        <w:r w:rsidR="00191449">
          <w:rPr>
            <w:webHidden/>
          </w:rPr>
          <w:instrText xml:space="preserve"> PAGEREF _Toc114144741 \h </w:instrText>
        </w:r>
        <w:r w:rsidR="00191449">
          <w:rPr>
            <w:webHidden/>
          </w:rPr>
        </w:r>
        <w:r w:rsidR="00191449">
          <w:rPr>
            <w:webHidden/>
          </w:rPr>
          <w:fldChar w:fldCharType="separate"/>
        </w:r>
        <w:r w:rsidR="00191449">
          <w:rPr>
            <w:webHidden/>
          </w:rPr>
          <w:t>71</w:t>
        </w:r>
        <w:r w:rsidR="00191449">
          <w:rPr>
            <w:webHidden/>
          </w:rPr>
          <w:fldChar w:fldCharType="end"/>
        </w:r>
      </w:hyperlink>
    </w:p>
    <w:p w14:paraId="5F4CED02" w14:textId="31DEC4F6" w:rsidR="00191449" w:rsidRDefault="00E253C9" w:rsidP="00336C26">
      <w:pPr>
        <w:pStyle w:val="TOC2"/>
        <w:tabs>
          <w:tab w:val="left" w:pos="4725"/>
        </w:tabs>
        <w:jc w:val="left"/>
        <w:rPr>
          <w:rFonts w:asciiTheme="minorHAnsi" w:eastAsiaTheme="minorEastAsia" w:hAnsiTheme="minorHAnsi" w:cstheme="minorBidi"/>
          <w:sz w:val="22"/>
          <w:szCs w:val="22"/>
        </w:rPr>
      </w:pPr>
      <w:hyperlink w:anchor="_Toc114144742" w:history="1">
        <w:r w:rsidR="00191449" w:rsidRPr="000E57BC">
          <w:rPr>
            <w:rStyle w:val="Hyperlink"/>
          </w:rPr>
          <w:t>7.3</w:t>
        </w:r>
        <w:r w:rsidR="00191449">
          <w:rPr>
            <w:rFonts w:asciiTheme="minorHAnsi" w:eastAsiaTheme="minorEastAsia" w:hAnsiTheme="minorHAnsi" w:cstheme="minorBidi"/>
            <w:sz w:val="22"/>
            <w:szCs w:val="22"/>
          </w:rPr>
          <w:tab/>
        </w:r>
        <w:r w:rsidR="00191449" w:rsidRPr="000E57BC">
          <w:rPr>
            <w:rStyle w:val="Hyperlink"/>
          </w:rPr>
          <w:t>Costs</w:t>
        </w:r>
        <w:r w:rsidR="00B538B6">
          <w:rPr>
            <w:rStyle w:val="Hyperlink"/>
          </w:rPr>
          <w:t xml:space="preserve"> </w:t>
        </w:r>
        <w:r w:rsidR="00191449">
          <w:rPr>
            <w:webHidden/>
          </w:rPr>
          <w:tab/>
        </w:r>
        <w:r w:rsidR="00B538B6">
          <w:rPr>
            <w:webHidden/>
          </w:rPr>
          <w:tab/>
        </w:r>
        <w:r w:rsidR="00191449">
          <w:rPr>
            <w:webHidden/>
          </w:rPr>
          <w:fldChar w:fldCharType="begin"/>
        </w:r>
        <w:r w:rsidR="00191449">
          <w:rPr>
            <w:webHidden/>
          </w:rPr>
          <w:instrText xml:space="preserve"> PAGEREF _Toc114144742 \h </w:instrText>
        </w:r>
        <w:r w:rsidR="00191449">
          <w:rPr>
            <w:webHidden/>
          </w:rPr>
        </w:r>
        <w:r w:rsidR="00191449">
          <w:rPr>
            <w:webHidden/>
          </w:rPr>
          <w:fldChar w:fldCharType="separate"/>
        </w:r>
        <w:r w:rsidR="00191449">
          <w:rPr>
            <w:webHidden/>
          </w:rPr>
          <w:t>72</w:t>
        </w:r>
        <w:r w:rsidR="00191449">
          <w:rPr>
            <w:webHidden/>
          </w:rPr>
          <w:fldChar w:fldCharType="end"/>
        </w:r>
      </w:hyperlink>
    </w:p>
    <w:p w14:paraId="252D543F" w14:textId="3698EE83"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43" w:history="1">
        <w:r w:rsidR="00191449" w:rsidRPr="000E57BC">
          <w:rPr>
            <w:rStyle w:val="Hyperlink"/>
            <w:noProof/>
          </w:rPr>
          <w:t>7.3.1</w:t>
        </w:r>
        <w:r w:rsidR="00191449">
          <w:rPr>
            <w:rFonts w:asciiTheme="minorHAnsi" w:eastAsiaTheme="minorEastAsia" w:hAnsiTheme="minorHAnsi" w:cstheme="minorBidi"/>
            <w:noProof/>
            <w:sz w:val="22"/>
            <w:szCs w:val="22"/>
          </w:rPr>
          <w:tab/>
        </w:r>
        <w:r w:rsidR="00191449" w:rsidRPr="000E57BC">
          <w:rPr>
            <w:rStyle w:val="Hyperlink"/>
            <w:noProof/>
          </w:rPr>
          <w:t>Estimated Data Storage Cost Range</w:t>
        </w:r>
        <w:r w:rsidR="00191449">
          <w:rPr>
            <w:noProof/>
            <w:webHidden/>
          </w:rPr>
          <w:tab/>
        </w:r>
        <w:r w:rsidR="00191449">
          <w:rPr>
            <w:noProof/>
            <w:webHidden/>
          </w:rPr>
          <w:fldChar w:fldCharType="begin"/>
        </w:r>
        <w:r w:rsidR="00191449">
          <w:rPr>
            <w:noProof/>
            <w:webHidden/>
          </w:rPr>
          <w:instrText xml:space="preserve"> PAGEREF _Toc114144743 \h </w:instrText>
        </w:r>
        <w:r w:rsidR="00191449">
          <w:rPr>
            <w:noProof/>
            <w:webHidden/>
          </w:rPr>
        </w:r>
        <w:r w:rsidR="00191449">
          <w:rPr>
            <w:noProof/>
            <w:webHidden/>
          </w:rPr>
          <w:fldChar w:fldCharType="separate"/>
        </w:r>
        <w:r w:rsidR="00191449">
          <w:rPr>
            <w:noProof/>
            <w:webHidden/>
          </w:rPr>
          <w:t>72</w:t>
        </w:r>
        <w:r w:rsidR="00191449">
          <w:rPr>
            <w:noProof/>
            <w:webHidden/>
          </w:rPr>
          <w:fldChar w:fldCharType="end"/>
        </w:r>
      </w:hyperlink>
    </w:p>
    <w:p w14:paraId="5705CBA7" w14:textId="6D90464B"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44" w:history="1">
        <w:r w:rsidR="00191449" w:rsidRPr="000E57BC">
          <w:rPr>
            <w:rStyle w:val="Hyperlink"/>
            <w:bCs/>
            <w:noProof/>
          </w:rPr>
          <w:t>7.3.2</w:t>
        </w:r>
        <w:r w:rsidR="00191449">
          <w:rPr>
            <w:rFonts w:asciiTheme="minorHAnsi" w:eastAsiaTheme="minorEastAsia" w:hAnsiTheme="minorHAnsi" w:cstheme="minorBidi"/>
            <w:noProof/>
            <w:sz w:val="22"/>
            <w:szCs w:val="22"/>
          </w:rPr>
          <w:tab/>
        </w:r>
        <w:r w:rsidR="00191449" w:rsidRPr="000E57BC">
          <w:rPr>
            <w:rStyle w:val="Hyperlink"/>
            <w:bCs/>
            <w:noProof/>
          </w:rPr>
          <w:t>HVEDR Internal Memory Costs</w:t>
        </w:r>
        <w:r w:rsidR="00191449">
          <w:rPr>
            <w:noProof/>
            <w:webHidden/>
          </w:rPr>
          <w:tab/>
        </w:r>
        <w:r w:rsidR="00191449">
          <w:rPr>
            <w:noProof/>
            <w:webHidden/>
          </w:rPr>
          <w:fldChar w:fldCharType="begin"/>
        </w:r>
        <w:r w:rsidR="00191449">
          <w:rPr>
            <w:noProof/>
            <w:webHidden/>
          </w:rPr>
          <w:instrText xml:space="preserve"> PAGEREF _Toc114144744 \h </w:instrText>
        </w:r>
        <w:r w:rsidR="00191449">
          <w:rPr>
            <w:noProof/>
            <w:webHidden/>
          </w:rPr>
        </w:r>
        <w:r w:rsidR="00191449">
          <w:rPr>
            <w:noProof/>
            <w:webHidden/>
          </w:rPr>
          <w:fldChar w:fldCharType="separate"/>
        </w:r>
        <w:r w:rsidR="00191449">
          <w:rPr>
            <w:noProof/>
            <w:webHidden/>
          </w:rPr>
          <w:t>74</w:t>
        </w:r>
        <w:r w:rsidR="00191449">
          <w:rPr>
            <w:noProof/>
            <w:webHidden/>
          </w:rPr>
          <w:fldChar w:fldCharType="end"/>
        </w:r>
      </w:hyperlink>
    </w:p>
    <w:p w14:paraId="1462AC8C" w14:textId="0CB651C8"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45" w:history="1">
        <w:r w:rsidR="00191449" w:rsidRPr="000E57BC">
          <w:rPr>
            <w:rStyle w:val="Hyperlink"/>
            <w:noProof/>
          </w:rPr>
          <w:t>7.3.3</w:t>
        </w:r>
        <w:r w:rsidR="00191449">
          <w:rPr>
            <w:rFonts w:asciiTheme="minorHAnsi" w:eastAsiaTheme="minorEastAsia" w:hAnsiTheme="minorHAnsi" w:cstheme="minorBidi"/>
            <w:noProof/>
            <w:sz w:val="22"/>
            <w:szCs w:val="22"/>
          </w:rPr>
          <w:tab/>
        </w:r>
        <w:r w:rsidR="00191449" w:rsidRPr="000E57BC">
          <w:rPr>
            <w:rStyle w:val="Hyperlink"/>
            <w:noProof/>
          </w:rPr>
          <w:t>Digital Video Capture Costs</w:t>
        </w:r>
        <w:r w:rsidR="00191449">
          <w:rPr>
            <w:noProof/>
            <w:webHidden/>
          </w:rPr>
          <w:tab/>
        </w:r>
        <w:r w:rsidR="00191449">
          <w:rPr>
            <w:noProof/>
            <w:webHidden/>
          </w:rPr>
          <w:fldChar w:fldCharType="begin"/>
        </w:r>
        <w:r w:rsidR="00191449">
          <w:rPr>
            <w:noProof/>
            <w:webHidden/>
          </w:rPr>
          <w:instrText xml:space="preserve"> PAGEREF _Toc114144745 \h </w:instrText>
        </w:r>
        <w:r w:rsidR="00191449">
          <w:rPr>
            <w:noProof/>
            <w:webHidden/>
          </w:rPr>
        </w:r>
        <w:r w:rsidR="00191449">
          <w:rPr>
            <w:noProof/>
            <w:webHidden/>
          </w:rPr>
          <w:fldChar w:fldCharType="separate"/>
        </w:r>
        <w:r w:rsidR="00191449">
          <w:rPr>
            <w:noProof/>
            <w:webHidden/>
          </w:rPr>
          <w:t>75</w:t>
        </w:r>
        <w:r w:rsidR="00191449">
          <w:rPr>
            <w:noProof/>
            <w:webHidden/>
          </w:rPr>
          <w:fldChar w:fldCharType="end"/>
        </w:r>
      </w:hyperlink>
    </w:p>
    <w:p w14:paraId="28823966" w14:textId="6E03D3B4" w:rsidR="00191449" w:rsidRDefault="00E253C9">
      <w:pPr>
        <w:pStyle w:val="TOC2"/>
        <w:rPr>
          <w:rFonts w:asciiTheme="minorHAnsi" w:eastAsiaTheme="minorEastAsia" w:hAnsiTheme="minorHAnsi" w:cstheme="minorBidi"/>
          <w:sz w:val="22"/>
          <w:szCs w:val="22"/>
        </w:rPr>
      </w:pPr>
      <w:hyperlink w:anchor="_Toc114144746" w:history="1">
        <w:r w:rsidR="00191449" w:rsidRPr="000E57BC">
          <w:rPr>
            <w:rStyle w:val="Hyperlink"/>
          </w:rPr>
          <w:t>7.4</w:t>
        </w:r>
        <w:r w:rsidR="00191449">
          <w:rPr>
            <w:rFonts w:asciiTheme="minorHAnsi" w:eastAsiaTheme="minorEastAsia" w:hAnsiTheme="minorHAnsi" w:cstheme="minorBidi"/>
            <w:sz w:val="22"/>
            <w:szCs w:val="22"/>
          </w:rPr>
          <w:tab/>
        </w:r>
        <w:r w:rsidR="00191449" w:rsidRPr="000E57BC">
          <w:rPr>
            <w:rStyle w:val="Hyperlink"/>
          </w:rPr>
          <w:t>Agency Databases and Information Collection Activities</w:t>
        </w:r>
        <w:r w:rsidR="00191449">
          <w:rPr>
            <w:webHidden/>
          </w:rPr>
          <w:tab/>
        </w:r>
        <w:r w:rsidR="00191449">
          <w:rPr>
            <w:webHidden/>
          </w:rPr>
          <w:fldChar w:fldCharType="begin"/>
        </w:r>
        <w:r w:rsidR="00191449">
          <w:rPr>
            <w:webHidden/>
          </w:rPr>
          <w:instrText xml:space="preserve"> PAGEREF _Toc114144746 \h </w:instrText>
        </w:r>
        <w:r w:rsidR="00191449">
          <w:rPr>
            <w:webHidden/>
          </w:rPr>
        </w:r>
        <w:r w:rsidR="00191449">
          <w:rPr>
            <w:webHidden/>
          </w:rPr>
          <w:fldChar w:fldCharType="separate"/>
        </w:r>
        <w:r w:rsidR="00191449">
          <w:rPr>
            <w:webHidden/>
          </w:rPr>
          <w:t>76</w:t>
        </w:r>
        <w:r w:rsidR="00191449">
          <w:rPr>
            <w:webHidden/>
          </w:rPr>
          <w:fldChar w:fldCharType="end"/>
        </w:r>
      </w:hyperlink>
    </w:p>
    <w:p w14:paraId="26E0BCEC" w14:textId="3B6E7921"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47" w:history="1">
        <w:r w:rsidR="00191449" w:rsidRPr="000E57BC">
          <w:rPr>
            <w:rStyle w:val="Hyperlink"/>
            <w:noProof/>
          </w:rPr>
          <w:t>7.4.1</w:t>
        </w:r>
        <w:r w:rsidR="00191449">
          <w:rPr>
            <w:rFonts w:asciiTheme="minorHAnsi" w:eastAsiaTheme="minorEastAsia" w:hAnsiTheme="minorHAnsi" w:cstheme="minorBidi"/>
            <w:noProof/>
            <w:sz w:val="22"/>
            <w:szCs w:val="22"/>
          </w:rPr>
          <w:tab/>
        </w:r>
        <w:r w:rsidR="00191449" w:rsidRPr="000E57BC">
          <w:rPr>
            <w:rStyle w:val="Hyperlink"/>
            <w:noProof/>
          </w:rPr>
          <w:t>HVEDR Data Collection Policy Considerations</w:t>
        </w:r>
        <w:r w:rsidR="00191449">
          <w:rPr>
            <w:noProof/>
            <w:webHidden/>
          </w:rPr>
          <w:tab/>
        </w:r>
        <w:r w:rsidR="00191449">
          <w:rPr>
            <w:noProof/>
            <w:webHidden/>
          </w:rPr>
          <w:fldChar w:fldCharType="begin"/>
        </w:r>
        <w:r w:rsidR="00191449">
          <w:rPr>
            <w:noProof/>
            <w:webHidden/>
          </w:rPr>
          <w:instrText xml:space="preserve"> PAGEREF _Toc114144747 \h </w:instrText>
        </w:r>
        <w:r w:rsidR="00191449">
          <w:rPr>
            <w:noProof/>
            <w:webHidden/>
          </w:rPr>
        </w:r>
        <w:r w:rsidR="00191449">
          <w:rPr>
            <w:noProof/>
            <w:webHidden/>
          </w:rPr>
          <w:fldChar w:fldCharType="separate"/>
        </w:r>
        <w:r w:rsidR="00191449">
          <w:rPr>
            <w:noProof/>
            <w:webHidden/>
          </w:rPr>
          <w:t>76</w:t>
        </w:r>
        <w:r w:rsidR="00191449">
          <w:rPr>
            <w:noProof/>
            <w:webHidden/>
          </w:rPr>
          <w:fldChar w:fldCharType="end"/>
        </w:r>
      </w:hyperlink>
    </w:p>
    <w:p w14:paraId="16BC6C6C" w14:textId="2B75CF70" w:rsidR="00191449" w:rsidRDefault="00E253C9">
      <w:pPr>
        <w:pStyle w:val="TOC4"/>
        <w:tabs>
          <w:tab w:val="left" w:pos="1440"/>
          <w:tab w:val="right" w:leader="dot" w:pos="9350"/>
        </w:tabs>
        <w:rPr>
          <w:rFonts w:asciiTheme="minorHAnsi" w:eastAsiaTheme="minorEastAsia" w:hAnsiTheme="minorHAnsi" w:cstheme="minorBidi"/>
          <w:noProof/>
          <w:sz w:val="22"/>
          <w:szCs w:val="22"/>
        </w:rPr>
      </w:pPr>
      <w:hyperlink w:anchor="_Toc114144748" w:history="1">
        <w:r w:rsidR="00191449" w:rsidRPr="000E57BC">
          <w:rPr>
            <w:rStyle w:val="Hyperlink"/>
            <w:noProof/>
          </w:rPr>
          <w:t>7.4.2</w:t>
        </w:r>
        <w:r w:rsidR="00191449">
          <w:rPr>
            <w:rFonts w:asciiTheme="minorHAnsi" w:eastAsiaTheme="minorEastAsia" w:hAnsiTheme="minorHAnsi" w:cstheme="minorBidi"/>
            <w:noProof/>
            <w:sz w:val="22"/>
            <w:szCs w:val="22"/>
          </w:rPr>
          <w:tab/>
        </w:r>
        <w:r w:rsidR="00191449" w:rsidRPr="000E57BC">
          <w:rPr>
            <w:rStyle w:val="Hyperlink"/>
            <w:noProof/>
          </w:rPr>
          <w:t>Crash Data Collections</w:t>
        </w:r>
        <w:r w:rsidR="00191449">
          <w:rPr>
            <w:noProof/>
            <w:webHidden/>
          </w:rPr>
          <w:tab/>
        </w:r>
        <w:r w:rsidR="00191449">
          <w:rPr>
            <w:noProof/>
            <w:webHidden/>
          </w:rPr>
          <w:fldChar w:fldCharType="begin"/>
        </w:r>
        <w:r w:rsidR="00191449">
          <w:rPr>
            <w:noProof/>
            <w:webHidden/>
          </w:rPr>
          <w:instrText xml:space="preserve"> PAGEREF _Toc114144748 \h </w:instrText>
        </w:r>
        <w:r w:rsidR="00191449">
          <w:rPr>
            <w:noProof/>
            <w:webHidden/>
          </w:rPr>
        </w:r>
        <w:r w:rsidR="00191449">
          <w:rPr>
            <w:noProof/>
            <w:webHidden/>
          </w:rPr>
          <w:fldChar w:fldCharType="separate"/>
        </w:r>
        <w:r w:rsidR="00191449">
          <w:rPr>
            <w:noProof/>
            <w:webHidden/>
          </w:rPr>
          <w:t>77</w:t>
        </w:r>
        <w:r w:rsidR="00191449">
          <w:rPr>
            <w:noProof/>
            <w:webHidden/>
          </w:rPr>
          <w:fldChar w:fldCharType="end"/>
        </w:r>
      </w:hyperlink>
    </w:p>
    <w:p w14:paraId="55983809" w14:textId="7D4F2EBF" w:rsidR="00191449" w:rsidRDefault="00E253C9">
      <w:pPr>
        <w:pStyle w:val="TOC2"/>
        <w:rPr>
          <w:rFonts w:asciiTheme="minorHAnsi" w:eastAsiaTheme="minorEastAsia" w:hAnsiTheme="minorHAnsi" w:cstheme="minorBidi"/>
          <w:sz w:val="22"/>
          <w:szCs w:val="22"/>
        </w:rPr>
      </w:pPr>
      <w:hyperlink w:anchor="_Toc114144749" w:history="1">
        <w:r w:rsidR="00191449" w:rsidRPr="000E57BC">
          <w:rPr>
            <w:rStyle w:val="Hyperlink"/>
          </w:rPr>
          <w:t>7.5</w:t>
        </w:r>
        <w:r w:rsidR="00191449">
          <w:rPr>
            <w:rFonts w:asciiTheme="minorHAnsi" w:eastAsiaTheme="minorEastAsia" w:hAnsiTheme="minorHAnsi" w:cstheme="minorBidi"/>
            <w:sz w:val="22"/>
            <w:szCs w:val="22"/>
          </w:rPr>
          <w:tab/>
        </w:r>
        <w:r w:rsidR="00191449" w:rsidRPr="000E57BC">
          <w:rPr>
            <w:rStyle w:val="Hyperlink"/>
          </w:rPr>
          <w:t>Enforcement</w:t>
        </w:r>
        <w:r w:rsidR="00191449">
          <w:rPr>
            <w:webHidden/>
          </w:rPr>
          <w:tab/>
        </w:r>
        <w:r w:rsidR="00191449">
          <w:rPr>
            <w:webHidden/>
          </w:rPr>
          <w:fldChar w:fldCharType="begin"/>
        </w:r>
        <w:r w:rsidR="00191449">
          <w:rPr>
            <w:webHidden/>
          </w:rPr>
          <w:instrText xml:space="preserve"> PAGEREF _Toc114144749 \h </w:instrText>
        </w:r>
        <w:r w:rsidR="00191449">
          <w:rPr>
            <w:webHidden/>
          </w:rPr>
        </w:r>
        <w:r w:rsidR="00191449">
          <w:rPr>
            <w:webHidden/>
          </w:rPr>
          <w:fldChar w:fldCharType="separate"/>
        </w:r>
        <w:r w:rsidR="00191449">
          <w:rPr>
            <w:webHidden/>
          </w:rPr>
          <w:t>77</w:t>
        </w:r>
        <w:r w:rsidR="00191449">
          <w:rPr>
            <w:webHidden/>
          </w:rPr>
          <w:fldChar w:fldCharType="end"/>
        </w:r>
      </w:hyperlink>
    </w:p>
    <w:p w14:paraId="4BAA9214" w14:textId="1A8C6C4F" w:rsidR="00191449" w:rsidRDefault="00E253C9">
      <w:pPr>
        <w:pStyle w:val="TOC2"/>
        <w:rPr>
          <w:rFonts w:asciiTheme="minorHAnsi" w:eastAsiaTheme="minorEastAsia" w:hAnsiTheme="minorHAnsi" w:cstheme="minorBidi"/>
          <w:sz w:val="22"/>
          <w:szCs w:val="22"/>
        </w:rPr>
      </w:pPr>
      <w:hyperlink w:anchor="_Toc114144750" w:history="1">
        <w:r w:rsidR="00191449" w:rsidRPr="000E57BC">
          <w:rPr>
            <w:rStyle w:val="Hyperlink"/>
          </w:rPr>
          <w:t>7.6</w:t>
        </w:r>
        <w:r w:rsidR="00191449">
          <w:rPr>
            <w:rFonts w:asciiTheme="minorHAnsi" w:eastAsiaTheme="minorEastAsia" w:hAnsiTheme="minorHAnsi" w:cstheme="minorBidi"/>
            <w:sz w:val="22"/>
            <w:szCs w:val="22"/>
          </w:rPr>
          <w:tab/>
        </w:r>
        <w:r w:rsidR="00191449" w:rsidRPr="000E57BC">
          <w:rPr>
            <w:rStyle w:val="Hyperlink"/>
          </w:rPr>
          <w:t>Benefits of HVEDRs in Understanding Crash Modes and Injuries</w:t>
        </w:r>
        <w:r w:rsidR="00191449">
          <w:rPr>
            <w:webHidden/>
          </w:rPr>
          <w:tab/>
        </w:r>
        <w:r w:rsidR="00191449">
          <w:rPr>
            <w:webHidden/>
          </w:rPr>
          <w:fldChar w:fldCharType="begin"/>
        </w:r>
        <w:r w:rsidR="00191449">
          <w:rPr>
            <w:webHidden/>
          </w:rPr>
          <w:instrText xml:space="preserve"> PAGEREF _Toc114144750 \h </w:instrText>
        </w:r>
        <w:r w:rsidR="00191449">
          <w:rPr>
            <w:webHidden/>
          </w:rPr>
        </w:r>
        <w:r w:rsidR="00191449">
          <w:rPr>
            <w:webHidden/>
          </w:rPr>
          <w:fldChar w:fldCharType="separate"/>
        </w:r>
        <w:r w:rsidR="00191449">
          <w:rPr>
            <w:webHidden/>
          </w:rPr>
          <w:t>78</w:t>
        </w:r>
        <w:r w:rsidR="00191449">
          <w:rPr>
            <w:webHidden/>
          </w:rPr>
          <w:fldChar w:fldCharType="end"/>
        </w:r>
      </w:hyperlink>
    </w:p>
    <w:p w14:paraId="69B2D6D0" w14:textId="6457BE88" w:rsidR="00191449" w:rsidRDefault="00E253C9">
      <w:pPr>
        <w:pStyle w:val="TOC1"/>
        <w:tabs>
          <w:tab w:val="left" w:pos="720"/>
        </w:tabs>
        <w:rPr>
          <w:rFonts w:asciiTheme="minorHAnsi" w:eastAsiaTheme="minorEastAsia" w:hAnsiTheme="minorHAnsi" w:cstheme="minorBidi"/>
          <w:b w:val="0"/>
          <w:bCs w:val="0"/>
          <w:sz w:val="22"/>
          <w:szCs w:val="22"/>
        </w:rPr>
      </w:pPr>
      <w:hyperlink w:anchor="_Toc114144751" w:history="1">
        <w:r w:rsidR="00191449" w:rsidRPr="000E57BC">
          <w:rPr>
            <w:rStyle w:val="Hyperlink"/>
          </w:rPr>
          <w:t>8.0</w:t>
        </w:r>
        <w:r w:rsidR="00191449">
          <w:rPr>
            <w:rFonts w:asciiTheme="minorHAnsi" w:eastAsiaTheme="minorEastAsia" w:hAnsiTheme="minorHAnsi" w:cstheme="minorBidi"/>
            <w:b w:val="0"/>
            <w:bCs w:val="0"/>
            <w:sz w:val="22"/>
            <w:szCs w:val="22"/>
          </w:rPr>
          <w:tab/>
        </w:r>
        <w:r w:rsidR="00191449" w:rsidRPr="000E57BC">
          <w:rPr>
            <w:rStyle w:val="Hyperlink"/>
          </w:rPr>
          <w:t>Agency Conclusions</w:t>
        </w:r>
        <w:r w:rsidR="00191449">
          <w:rPr>
            <w:webHidden/>
          </w:rPr>
          <w:tab/>
        </w:r>
        <w:r w:rsidR="00191449">
          <w:rPr>
            <w:webHidden/>
          </w:rPr>
          <w:fldChar w:fldCharType="begin"/>
        </w:r>
        <w:r w:rsidR="00191449">
          <w:rPr>
            <w:webHidden/>
          </w:rPr>
          <w:instrText xml:space="preserve"> PAGEREF _Toc114144751 \h </w:instrText>
        </w:r>
        <w:r w:rsidR="00191449">
          <w:rPr>
            <w:webHidden/>
          </w:rPr>
        </w:r>
        <w:r w:rsidR="00191449">
          <w:rPr>
            <w:webHidden/>
          </w:rPr>
          <w:fldChar w:fldCharType="separate"/>
        </w:r>
        <w:r w:rsidR="00191449">
          <w:rPr>
            <w:webHidden/>
          </w:rPr>
          <w:t>78</w:t>
        </w:r>
        <w:r w:rsidR="00191449">
          <w:rPr>
            <w:webHidden/>
          </w:rPr>
          <w:fldChar w:fldCharType="end"/>
        </w:r>
      </w:hyperlink>
    </w:p>
    <w:p w14:paraId="0CE7E9B1" w14:textId="0458FE8F" w:rsidR="00191449" w:rsidRDefault="00E253C9">
      <w:pPr>
        <w:pStyle w:val="TOC1"/>
        <w:rPr>
          <w:rFonts w:asciiTheme="minorHAnsi" w:eastAsiaTheme="minorEastAsia" w:hAnsiTheme="minorHAnsi" w:cstheme="minorBidi"/>
          <w:b w:val="0"/>
          <w:bCs w:val="0"/>
          <w:sz w:val="22"/>
          <w:szCs w:val="22"/>
        </w:rPr>
      </w:pPr>
      <w:hyperlink w:anchor="_Toc114144752" w:history="1">
        <w:r w:rsidR="00191449" w:rsidRPr="000E57BC">
          <w:rPr>
            <w:rStyle w:val="Hyperlink"/>
          </w:rPr>
          <w:t>Appendices</w:t>
        </w:r>
        <w:r w:rsidR="00191449">
          <w:rPr>
            <w:webHidden/>
          </w:rPr>
          <w:tab/>
        </w:r>
        <w:r w:rsidR="00191449">
          <w:rPr>
            <w:webHidden/>
          </w:rPr>
          <w:fldChar w:fldCharType="begin"/>
        </w:r>
        <w:r w:rsidR="00191449">
          <w:rPr>
            <w:webHidden/>
          </w:rPr>
          <w:instrText xml:space="preserve"> PAGEREF _Toc114144752 \h </w:instrText>
        </w:r>
        <w:r w:rsidR="00191449">
          <w:rPr>
            <w:webHidden/>
          </w:rPr>
        </w:r>
        <w:r w:rsidR="00191449">
          <w:rPr>
            <w:webHidden/>
          </w:rPr>
          <w:fldChar w:fldCharType="separate"/>
        </w:r>
        <w:r w:rsidR="00191449">
          <w:rPr>
            <w:webHidden/>
          </w:rPr>
          <w:t>80</w:t>
        </w:r>
        <w:r w:rsidR="00191449">
          <w:rPr>
            <w:webHidden/>
          </w:rPr>
          <w:fldChar w:fldCharType="end"/>
        </w:r>
      </w:hyperlink>
    </w:p>
    <w:p w14:paraId="37FCF601" w14:textId="321FB59C" w:rsidR="00191449" w:rsidRDefault="00E253C9">
      <w:pPr>
        <w:pStyle w:val="TOC2"/>
        <w:rPr>
          <w:rFonts w:asciiTheme="minorHAnsi" w:eastAsiaTheme="minorEastAsia" w:hAnsiTheme="minorHAnsi" w:cstheme="minorBidi"/>
          <w:sz w:val="22"/>
          <w:szCs w:val="22"/>
        </w:rPr>
      </w:pPr>
      <w:hyperlink w:anchor="_Toc114144753" w:history="1">
        <w:r w:rsidR="00191449" w:rsidRPr="000E57BC">
          <w:rPr>
            <w:rStyle w:val="Hyperlink"/>
            <w:b/>
          </w:rPr>
          <w:t>Appendix A – SAE J2728-1, Recommended data elements.</w:t>
        </w:r>
        <w:r w:rsidR="00191449">
          <w:rPr>
            <w:webHidden/>
          </w:rPr>
          <w:tab/>
        </w:r>
        <w:r w:rsidR="00191449">
          <w:rPr>
            <w:webHidden/>
          </w:rPr>
          <w:fldChar w:fldCharType="begin"/>
        </w:r>
        <w:r w:rsidR="00191449">
          <w:rPr>
            <w:webHidden/>
          </w:rPr>
          <w:instrText xml:space="preserve"> PAGEREF _Toc114144753 \h </w:instrText>
        </w:r>
        <w:r w:rsidR="00191449">
          <w:rPr>
            <w:webHidden/>
          </w:rPr>
        </w:r>
        <w:r w:rsidR="00191449">
          <w:rPr>
            <w:webHidden/>
          </w:rPr>
          <w:fldChar w:fldCharType="separate"/>
        </w:r>
        <w:r w:rsidR="00191449">
          <w:rPr>
            <w:webHidden/>
          </w:rPr>
          <w:t>80</w:t>
        </w:r>
        <w:r w:rsidR="00191449">
          <w:rPr>
            <w:webHidden/>
          </w:rPr>
          <w:fldChar w:fldCharType="end"/>
        </w:r>
      </w:hyperlink>
    </w:p>
    <w:p w14:paraId="7E7661DF" w14:textId="687951AB" w:rsidR="00191449" w:rsidRDefault="00E253C9">
      <w:pPr>
        <w:pStyle w:val="TOC2"/>
        <w:rPr>
          <w:rFonts w:asciiTheme="minorHAnsi" w:eastAsiaTheme="minorEastAsia" w:hAnsiTheme="minorHAnsi" w:cstheme="minorBidi"/>
          <w:sz w:val="22"/>
          <w:szCs w:val="22"/>
        </w:rPr>
      </w:pPr>
      <w:hyperlink w:anchor="_Toc114144754" w:history="1">
        <w:r w:rsidR="00191449" w:rsidRPr="000E57BC">
          <w:rPr>
            <w:rStyle w:val="Hyperlink"/>
            <w:b/>
          </w:rPr>
          <w:t>Appendix B – Vehicle Communications Networks Standards</w:t>
        </w:r>
        <w:r w:rsidR="00191449">
          <w:rPr>
            <w:webHidden/>
          </w:rPr>
          <w:tab/>
        </w:r>
        <w:r w:rsidR="00191449">
          <w:rPr>
            <w:webHidden/>
          </w:rPr>
          <w:fldChar w:fldCharType="begin"/>
        </w:r>
        <w:r w:rsidR="00191449">
          <w:rPr>
            <w:webHidden/>
          </w:rPr>
          <w:instrText xml:space="preserve"> PAGEREF _Toc114144754 \h </w:instrText>
        </w:r>
        <w:r w:rsidR="00191449">
          <w:rPr>
            <w:webHidden/>
          </w:rPr>
        </w:r>
        <w:r w:rsidR="00191449">
          <w:rPr>
            <w:webHidden/>
          </w:rPr>
          <w:fldChar w:fldCharType="separate"/>
        </w:r>
        <w:r w:rsidR="00191449">
          <w:rPr>
            <w:webHidden/>
          </w:rPr>
          <w:t>84</w:t>
        </w:r>
        <w:r w:rsidR="00191449">
          <w:rPr>
            <w:webHidden/>
          </w:rPr>
          <w:fldChar w:fldCharType="end"/>
        </w:r>
      </w:hyperlink>
    </w:p>
    <w:p w14:paraId="7335EA01" w14:textId="0199FC8B" w:rsidR="00AB4711" w:rsidRDefault="005C4424" w:rsidP="00AB4711">
      <w:pPr>
        <w:jc w:val="center"/>
        <w:sectPr w:rsidR="00AB4711" w:rsidSect="00133A41">
          <w:pgSz w:w="12240" w:h="15840"/>
          <w:pgMar w:top="1440" w:right="1440" w:bottom="1440" w:left="1440" w:header="720" w:footer="720" w:gutter="0"/>
          <w:pgNumType w:start="1"/>
          <w:cols w:space="720"/>
          <w:titlePg/>
          <w:docGrid w:linePitch="360"/>
        </w:sectPr>
      </w:pPr>
      <w:r>
        <w:fldChar w:fldCharType="end"/>
      </w:r>
    </w:p>
    <w:p w14:paraId="765F166E" w14:textId="00C2D2C4" w:rsidR="00582902" w:rsidRDefault="00582902" w:rsidP="00AB4711">
      <w:pPr>
        <w:pStyle w:val="Heading1"/>
        <w:spacing w:line="480" w:lineRule="auto"/>
        <w:jc w:val="left"/>
        <w:rPr>
          <w:b/>
          <w:bCs/>
          <w:sz w:val="28"/>
        </w:rPr>
      </w:pPr>
      <w:bookmarkStart w:id="2" w:name="_Toc114144694"/>
      <w:bookmarkStart w:id="3" w:name="_Toc256697613"/>
      <w:r>
        <w:rPr>
          <w:b/>
          <w:bCs/>
          <w:sz w:val="28"/>
        </w:rPr>
        <w:lastRenderedPageBreak/>
        <w:t>Executive Summary</w:t>
      </w:r>
      <w:bookmarkEnd w:id="2"/>
    </w:p>
    <w:p w14:paraId="38EC73B8" w14:textId="3EC901CD" w:rsidR="00D43FAE" w:rsidRDefault="00AC5B9D" w:rsidP="00582902">
      <w:pPr>
        <w:spacing w:line="480" w:lineRule="auto"/>
      </w:pPr>
      <w:r>
        <w:tab/>
        <w:t xml:space="preserve">The purpose of this </w:t>
      </w:r>
      <w:r w:rsidR="00ED3DC1">
        <w:t>technical document</w:t>
      </w:r>
      <w:r>
        <w:t xml:space="preserve"> is to discuss the background, technical aspects, and policy considerations for regulating </w:t>
      </w:r>
      <w:r w:rsidR="00DA0329">
        <w:t xml:space="preserve">installation and performance of </w:t>
      </w:r>
      <w:r>
        <w:t xml:space="preserve">heavy vehicle event data recorders (HVEDRs).  </w:t>
      </w:r>
      <w:r w:rsidR="001E0A5A">
        <w:t>By way of background, t</w:t>
      </w:r>
      <w:r w:rsidR="005F4B11">
        <w:t xml:space="preserve">he </w:t>
      </w:r>
      <w:r w:rsidR="007065E0">
        <w:t>document</w:t>
      </w:r>
      <w:r w:rsidR="005F4B11">
        <w:t xml:space="preserve"> reviews past </w:t>
      </w:r>
      <w:r w:rsidR="001E0A5A">
        <w:t xml:space="preserve">standardization </w:t>
      </w:r>
      <w:r w:rsidR="005F4B11">
        <w:t xml:space="preserve">efforts </w:t>
      </w:r>
      <w:r w:rsidR="0075797B">
        <w:t>by the</w:t>
      </w:r>
      <w:r w:rsidR="005F4B11">
        <w:t xml:space="preserve"> </w:t>
      </w:r>
      <w:r w:rsidR="00E51983">
        <w:t>National Highway Traffic Safety Administration (NHTSA)</w:t>
      </w:r>
      <w:r w:rsidR="0075797B">
        <w:t>,</w:t>
      </w:r>
      <w:r w:rsidR="005F4B11">
        <w:t xml:space="preserve"> </w:t>
      </w:r>
      <w:r w:rsidR="004679A6">
        <w:t>SAE International</w:t>
      </w:r>
      <w:r w:rsidR="0075797B">
        <w:t xml:space="preserve">, and other Federal agencies.  It reviews </w:t>
      </w:r>
      <w:r w:rsidR="00BC7684">
        <w:t xml:space="preserve">safety </w:t>
      </w:r>
      <w:r w:rsidR="001E0A5A">
        <w:t xml:space="preserve">recommendations from the </w:t>
      </w:r>
      <w:r w:rsidR="00E51983">
        <w:t>National Transpo</w:t>
      </w:r>
      <w:r w:rsidR="00281C18">
        <w:t>rtation Safety Board</w:t>
      </w:r>
      <w:r w:rsidR="00846814">
        <w:t xml:space="preserve"> (NTSB)</w:t>
      </w:r>
      <w:r w:rsidR="0075797B">
        <w:t xml:space="preserve"> and </w:t>
      </w:r>
      <w:r w:rsidR="00BC7684">
        <w:t>ref</w:t>
      </w:r>
      <w:r w:rsidR="00281C18">
        <w:t xml:space="preserve">lects </w:t>
      </w:r>
      <w:r w:rsidR="003754AD">
        <w:t>up</w:t>
      </w:r>
      <w:r w:rsidR="00281C18">
        <w:t xml:space="preserve">on the Department of Transportation’s Safety Action Plan for improved motorcoach safety that </w:t>
      </w:r>
      <w:r w:rsidR="0004229B">
        <w:t>includes consideration for</w:t>
      </w:r>
      <w:r w:rsidR="0004229B" w:rsidRPr="004715B6">
        <w:t xml:space="preserve"> </w:t>
      </w:r>
      <w:r w:rsidR="0004229B">
        <w:t xml:space="preserve">the </w:t>
      </w:r>
      <w:r w:rsidR="005F4B11" w:rsidRPr="004715B6">
        <w:t>installation and performance characteristics</w:t>
      </w:r>
      <w:r w:rsidR="005F4B11">
        <w:t xml:space="preserve"> </w:t>
      </w:r>
      <w:r w:rsidR="005F4B11" w:rsidRPr="004715B6">
        <w:t>of HVEDRs on motorcoaches</w:t>
      </w:r>
      <w:r w:rsidR="003754AD">
        <w:t>.</w:t>
      </w:r>
      <w:r w:rsidR="00134407">
        <w:t xml:space="preserve"> </w:t>
      </w:r>
    </w:p>
    <w:p w14:paraId="5328F1F6" w14:textId="055FF47C" w:rsidR="00C82799" w:rsidRDefault="003754AD" w:rsidP="00582902">
      <w:pPr>
        <w:spacing w:line="480" w:lineRule="auto"/>
      </w:pPr>
      <w:r>
        <w:tab/>
      </w:r>
      <w:r w:rsidR="00BC7684">
        <w:t xml:space="preserve">The </w:t>
      </w:r>
      <w:r w:rsidR="008D2908">
        <w:t xml:space="preserve">main </w:t>
      </w:r>
      <w:r w:rsidR="00BC7684">
        <w:t>t</w:t>
      </w:r>
      <w:r w:rsidR="00657FAE">
        <w:t xml:space="preserve">echnical </w:t>
      </w:r>
      <w:r w:rsidR="00BC7684">
        <w:t xml:space="preserve">issues under </w:t>
      </w:r>
      <w:r w:rsidR="0085314F">
        <w:t>considerat</w:t>
      </w:r>
      <w:r w:rsidR="00657FAE">
        <w:t>ion</w:t>
      </w:r>
      <w:r w:rsidR="00BC7684">
        <w:t xml:space="preserve"> </w:t>
      </w:r>
      <w:r w:rsidR="008D2908">
        <w:t xml:space="preserve">in the </w:t>
      </w:r>
      <w:r w:rsidR="007065E0">
        <w:t>document</w:t>
      </w:r>
      <w:r w:rsidR="008D2908">
        <w:t xml:space="preserve"> </w:t>
      </w:r>
      <w:proofErr w:type="gramStart"/>
      <w:r w:rsidR="00BC7684">
        <w:t>include:</w:t>
      </w:r>
      <w:proofErr w:type="gramEnd"/>
      <w:r w:rsidR="00BC7684">
        <w:t xml:space="preserve">  </w:t>
      </w:r>
      <w:r w:rsidR="00657FAE">
        <w:t>data element types</w:t>
      </w:r>
      <w:r w:rsidR="00C61BED">
        <w:t xml:space="preserve"> to be captured </w:t>
      </w:r>
      <w:r w:rsidR="00A00526">
        <w:t xml:space="preserve">that are </w:t>
      </w:r>
      <w:r w:rsidR="00C61BED">
        <w:t xml:space="preserve">not already captured by traditional means or by existing </w:t>
      </w:r>
      <w:r w:rsidR="00A00526">
        <w:t>e</w:t>
      </w:r>
      <w:r w:rsidR="00C61BED">
        <w:t>ngine/</w:t>
      </w:r>
      <w:r w:rsidR="00A00526">
        <w:t>p</w:t>
      </w:r>
      <w:r w:rsidR="00C61BED">
        <w:t>owertrain control modules</w:t>
      </w:r>
      <w:r w:rsidR="00657FAE">
        <w:t>, trigger mechanisms</w:t>
      </w:r>
      <w:r w:rsidR="00C61BED">
        <w:t xml:space="preserve"> to capture data elements during a particular event</w:t>
      </w:r>
      <w:r w:rsidR="00657FAE">
        <w:t xml:space="preserve">, </w:t>
      </w:r>
      <w:r w:rsidR="00252901">
        <w:t>storage issues</w:t>
      </w:r>
      <w:r w:rsidR="00C61BED">
        <w:t xml:space="preserve"> </w:t>
      </w:r>
      <w:r w:rsidR="00010A32">
        <w:t xml:space="preserve">(bigger storage due to </w:t>
      </w:r>
      <w:r w:rsidR="00C61BED">
        <w:t>longer duration crashes</w:t>
      </w:r>
      <w:r w:rsidR="00010A32">
        <w:t xml:space="preserve"> in heavy vehicle crashes)</w:t>
      </w:r>
      <w:r w:rsidR="00252901">
        <w:t xml:space="preserve">, </w:t>
      </w:r>
      <w:r w:rsidR="00657FAE">
        <w:t>survivability characteristics</w:t>
      </w:r>
      <w:r w:rsidR="00386226">
        <w:t>,</w:t>
      </w:r>
      <w:r w:rsidR="008D2908">
        <w:t xml:space="preserve"> </w:t>
      </w:r>
      <w:r w:rsidR="008A41BA">
        <w:t xml:space="preserve">and </w:t>
      </w:r>
      <w:r w:rsidR="00657FAE">
        <w:t>data extraction methods</w:t>
      </w:r>
      <w:r w:rsidR="00BC7684">
        <w:t xml:space="preserve">.  The </w:t>
      </w:r>
      <w:r w:rsidR="007065E0">
        <w:t xml:space="preserve">document </w:t>
      </w:r>
      <w:r w:rsidR="008D2908">
        <w:t xml:space="preserve">also </w:t>
      </w:r>
      <w:r w:rsidR="00BC7684">
        <w:t xml:space="preserve">explores </w:t>
      </w:r>
      <w:r w:rsidR="008D2908">
        <w:t>the types of vehicles for which HVEDR</w:t>
      </w:r>
      <w:r w:rsidR="00657FAE">
        <w:t xml:space="preserve"> </w:t>
      </w:r>
      <w:r w:rsidR="008D2908">
        <w:t xml:space="preserve">requirements </w:t>
      </w:r>
      <w:r w:rsidR="00A00526">
        <w:t>might</w:t>
      </w:r>
      <w:r w:rsidR="008D2908">
        <w:t xml:space="preserve"> apply </w:t>
      </w:r>
      <w:r w:rsidR="0085314F">
        <w:t>(</w:t>
      </w:r>
      <w:r w:rsidR="00A35030">
        <w:t>e.g.</w:t>
      </w:r>
      <w:r w:rsidR="0085314F">
        <w:t xml:space="preserve">, </w:t>
      </w:r>
      <w:r w:rsidR="008D2908">
        <w:t xml:space="preserve">large </w:t>
      </w:r>
      <w:r w:rsidR="0085314F">
        <w:t>trucks, buses, school buses)</w:t>
      </w:r>
      <w:r w:rsidR="00BC7684">
        <w:t xml:space="preserve"> and incorporates</w:t>
      </w:r>
      <w:r w:rsidR="00252901">
        <w:t xml:space="preserve"> discussion of</w:t>
      </w:r>
      <w:r w:rsidR="00BC7684">
        <w:t xml:space="preserve"> les</w:t>
      </w:r>
      <w:r w:rsidR="00960592">
        <w:t xml:space="preserve">sons learned from light vehicle </w:t>
      </w:r>
      <w:r w:rsidR="007C05C2">
        <w:t>event data recorder (</w:t>
      </w:r>
      <w:r w:rsidR="00960592">
        <w:t>EDR</w:t>
      </w:r>
      <w:r w:rsidR="007C05C2">
        <w:t>)</w:t>
      </w:r>
      <w:r w:rsidR="00395E67">
        <w:t xml:space="preserve"> regulation</w:t>
      </w:r>
      <w:r w:rsidR="00960592">
        <w:t>.</w:t>
      </w:r>
      <w:r w:rsidR="00DA1293">
        <w:t xml:space="preserve">  </w:t>
      </w:r>
    </w:p>
    <w:p w14:paraId="0962C721" w14:textId="7EDB93E4" w:rsidR="00F64406" w:rsidRDefault="00036A16" w:rsidP="000976C4">
      <w:pPr>
        <w:spacing w:line="480" w:lineRule="auto"/>
        <w:ind w:firstLine="720"/>
      </w:pPr>
      <w:r>
        <w:t xml:space="preserve">The </w:t>
      </w:r>
      <w:r w:rsidR="007065E0">
        <w:t xml:space="preserve">document </w:t>
      </w:r>
      <w:r>
        <w:t>also discusses</w:t>
      </w:r>
      <w:r w:rsidR="00960592">
        <w:t xml:space="preserve"> r</w:t>
      </w:r>
      <w:r w:rsidR="00681D52">
        <w:t>egulatory an</w:t>
      </w:r>
      <w:r w:rsidR="00846814">
        <w:t>d</w:t>
      </w:r>
      <w:r w:rsidR="00681D52">
        <w:t xml:space="preserve"> </w:t>
      </w:r>
      <w:r w:rsidR="008A41BA">
        <w:t>enforcement consideration</w:t>
      </w:r>
      <w:r w:rsidR="009E3033">
        <w:t>s</w:t>
      </w:r>
      <w:r w:rsidR="008A41BA">
        <w:t xml:space="preserve"> such as the merits of </w:t>
      </w:r>
      <w:r w:rsidR="00681D52">
        <w:t xml:space="preserve">mandatory </w:t>
      </w:r>
      <w:r w:rsidR="008A41BA">
        <w:t>versus</w:t>
      </w:r>
      <w:r w:rsidR="00681D52">
        <w:t xml:space="preserve"> voluntary</w:t>
      </w:r>
      <w:r w:rsidR="008A41BA">
        <w:t xml:space="preserve"> approaches</w:t>
      </w:r>
      <w:r w:rsidR="00B576F5">
        <w:t xml:space="preserve">.  </w:t>
      </w:r>
      <w:r w:rsidR="00307F64">
        <w:t>NHTSA includes o</w:t>
      </w:r>
      <w:r w:rsidR="00B576F5">
        <w:t xml:space="preserve">ther </w:t>
      </w:r>
      <w:r>
        <w:t xml:space="preserve">associated </w:t>
      </w:r>
      <w:r w:rsidR="008A41BA">
        <w:t xml:space="preserve">policy </w:t>
      </w:r>
      <w:r w:rsidR="00B576F5">
        <w:t xml:space="preserve">issues </w:t>
      </w:r>
      <w:r w:rsidR="00307F64">
        <w:t>such as</w:t>
      </w:r>
      <w:r w:rsidR="00B576F5">
        <w:t xml:space="preserve"> </w:t>
      </w:r>
      <w:r w:rsidR="00681D52">
        <w:t xml:space="preserve">impacts on the agency’s </w:t>
      </w:r>
      <w:r w:rsidR="008A41BA">
        <w:t xml:space="preserve">other </w:t>
      </w:r>
      <w:r w:rsidR="0085314F">
        <w:t xml:space="preserve">crash </w:t>
      </w:r>
      <w:r w:rsidR="00681D52">
        <w:t>data collection activities</w:t>
      </w:r>
      <w:r w:rsidR="00B576F5">
        <w:t xml:space="preserve"> and</w:t>
      </w:r>
      <w:r w:rsidR="00846814">
        <w:t xml:space="preserve"> whether the </w:t>
      </w:r>
      <w:r w:rsidR="007B0DC4">
        <w:t xml:space="preserve">HVEDR </w:t>
      </w:r>
      <w:r w:rsidR="00846814">
        <w:t xml:space="preserve">data will be </w:t>
      </w:r>
      <w:r w:rsidR="00406E8E">
        <w:t xml:space="preserve">sufficiently </w:t>
      </w:r>
      <w:r w:rsidR="00846814">
        <w:t>collected</w:t>
      </w:r>
      <w:r w:rsidR="00406E8E">
        <w:t xml:space="preserve"> in the field</w:t>
      </w:r>
      <w:r w:rsidR="00846814">
        <w:t xml:space="preserve"> such that it would justify </w:t>
      </w:r>
      <w:r>
        <w:t>f</w:t>
      </w:r>
      <w:r w:rsidR="00846814">
        <w:t>leet-wide consideration.</w:t>
      </w:r>
      <w:r w:rsidR="00406E8E">
        <w:t xml:space="preserve">  </w:t>
      </w:r>
    </w:p>
    <w:p w14:paraId="2D7DE6E0" w14:textId="7168D309" w:rsidR="00F22333" w:rsidRDefault="003B5FFE" w:rsidP="00CD47A8">
      <w:pPr>
        <w:spacing w:line="480" w:lineRule="auto"/>
        <w:ind w:firstLine="720"/>
      </w:pPr>
      <w:r>
        <w:lastRenderedPageBreak/>
        <w:t xml:space="preserve">This </w:t>
      </w:r>
      <w:r w:rsidR="007065E0">
        <w:t xml:space="preserve">document </w:t>
      </w:r>
      <w:r w:rsidR="008D2908">
        <w:t xml:space="preserve">also </w:t>
      </w:r>
      <w:r>
        <w:t xml:space="preserve">discusses </w:t>
      </w:r>
      <w:r w:rsidR="00406E8E">
        <w:t>issue</w:t>
      </w:r>
      <w:r>
        <w:t xml:space="preserve">s associated with </w:t>
      </w:r>
      <w:r w:rsidR="00065E42">
        <w:t xml:space="preserve">HVEDR </w:t>
      </w:r>
      <w:r w:rsidR="00960592">
        <w:t xml:space="preserve">hardware/implementation </w:t>
      </w:r>
      <w:r w:rsidR="00406E8E">
        <w:t>costs</w:t>
      </w:r>
      <w:r w:rsidR="007B0DC4">
        <w:t xml:space="preserve">.  </w:t>
      </w:r>
      <w:r w:rsidR="00011505">
        <w:t xml:space="preserve">Although </w:t>
      </w:r>
      <w:r w:rsidR="00307F64">
        <w:t xml:space="preserve">this </w:t>
      </w:r>
      <w:r w:rsidR="007065E0">
        <w:t xml:space="preserve">document </w:t>
      </w:r>
      <w:r w:rsidR="00307F64">
        <w:t>briefly mention</w:t>
      </w:r>
      <w:r w:rsidR="009E3033">
        <w:t>s</w:t>
      </w:r>
      <w:r w:rsidR="00307F64">
        <w:t xml:space="preserve"> </w:t>
      </w:r>
      <w:r w:rsidR="00011505">
        <w:t>privacy issues</w:t>
      </w:r>
      <w:r w:rsidR="005479B2">
        <w:t xml:space="preserve"> </w:t>
      </w:r>
      <w:r w:rsidR="00307F64">
        <w:t xml:space="preserve">the privacy impact of HVEDRs </w:t>
      </w:r>
      <w:proofErr w:type="gramStart"/>
      <w:r w:rsidR="00307F64">
        <w:t>are</w:t>
      </w:r>
      <w:proofErr w:type="gramEnd"/>
      <w:r w:rsidR="005479B2">
        <w:t xml:space="preserve"> considerably </w:t>
      </w:r>
      <w:r w:rsidR="00307F64">
        <w:t xml:space="preserve">different </w:t>
      </w:r>
      <w:r w:rsidR="005479B2">
        <w:t>from light vehicle EDRs</w:t>
      </w:r>
      <w:r w:rsidR="00307F64">
        <w:t>. H</w:t>
      </w:r>
      <w:r w:rsidR="005479B2">
        <w:t xml:space="preserve">eavy vehicles are typically commercial motor vehicles </w:t>
      </w:r>
      <w:r w:rsidR="00A063BA">
        <w:t xml:space="preserve">and </w:t>
      </w:r>
      <w:r w:rsidR="00307F64">
        <w:t xml:space="preserve">may </w:t>
      </w:r>
      <w:r w:rsidR="00A063BA">
        <w:t xml:space="preserve">entail workplace </w:t>
      </w:r>
      <w:r w:rsidR="0085314F">
        <w:t xml:space="preserve">personal </w:t>
      </w:r>
      <w:r w:rsidR="005479B2">
        <w:t xml:space="preserve">privacy considerations.  </w:t>
      </w:r>
    </w:p>
    <w:p w14:paraId="51D33D1C" w14:textId="77777777" w:rsidR="0003700F" w:rsidRDefault="00011505" w:rsidP="00E17552">
      <w:pPr>
        <w:spacing w:line="480" w:lineRule="auto"/>
        <w:ind w:firstLine="720"/>
      </w:pPr>
      <w:r>
        <w:t xml:space="preserve">Ultimately, </w:t>
      </w:r>
      <w:r w:rsidR="00307F64">
        <w:t>NHTSA</w:t>
      </w:r>
      <w:r>
        <w:t xml:space="preserve"> conclude</w:t>
      </w:r>
      <w:r w:rsidR="00307F64">
        <w:t>s</w:t>
      </w:r>
      <w:r>
        <w:t xml:space="preserve"> in this </w:t>
      </w:r>
      <w:r w:rsidR="007065E0">
        <w:t>document</w:t>
      </w:r>
      <w:r>
        <w:t xml:space="preserve"> that</w:t>
      </w:r>
      <w:r w:rsidR="00E17552">
        <w:t xml:space="preserve"> the </w:t>
      </w:r>
      <w:r w:rsidR="00E17552" w:rsidRPr="00E17552">
        <w:t xml:space="preserve">agency is not yet ready to develop regulations for the HVEDRs as significant informational gaps exist in the areas </w:t>
      </w:r>
      <w:r w:rsidR="00A370A0">
        <w:t xml:space="preserve">of </w:t>
      </w:r>
      <w:r w:rsidR="00E17552" w:rsidRPr="00E17552">
        <w:t>operator privacy, system costs</w:t>
      </w:r>
      <w:r w:rsidR="00307F64">
        <w:t>,</w:t>
      </w:r>
      <w:r w:rsidR="00E17552" w:rsidRPr="00E17552">
        <w:t xml:space="preserve"> and data elements required for agency crash analysis</w:t>
      </w:r>
      <w:r w:rsidR="006A2EAE">
        <w:t>,</w:t>
      </w:r>
      <w:r w:rsidR="006A2EAE" w:rsidRPr="006A2EAE">
        <w:t xml:space="preserve"> and because of the difficulty in estimating the benefits of HVEDRs it </w:t>
      </w:r>
      <w:r w:rsidR="00DB0EAC">
        <w:t>may be</w:t>
      </w:r>
      <w:r w:rsidR="006A2EAE" w:rsidRPr="006A2EAE">
        <w:t xml:space="preserve"> hard to justify the costs associated with mandating HVEDRs</w:t>
      </w:r>
      <w:r w:rsidR="00E17552" w:rsidRPr="00E17552">
        <w:t>.</w:t>
      </w:r>
      <w:r w:rsidR="008C51AD">
        <w:t xml:space="preserve"> </w:t>
      </w:r>
      <w:r w:rsidR="00E17552" w:rsidRPr="00E17552">
        <w:t xml:space="preserve"> </w:t>
      </w:r>
    </w:p>
    <w:p w14:paraId="054BC235" w14:textId="230FAB23" w:rsidR="0003700F" w:rsidRDefault="0003700F" w:rsidP="00E17552">
      <w:pPr>
        <w:spacing w:line="480" w:lineRule="auto"/>
        <w:ind w:firstLine="720"/>
      </w:pPr>
      <w:r>
        <w:t xml:space="preserve">The analysis herein and the conclusions of this document relate to a conventional EDR approach that would record a consistent set of baseline data in crashes involving heavy vehicles focusing on </w:t>
      </w:r>
      <w:r w:rsidR="00DE11CC">
        <w:t xml:space="preserve">data elements currently </w:t>
      </w:r>
      <w:r>
        <w:t xml:space="preserve">commonly available </w:t>
      </w:r>
      <w:r w:rsidR="00DE11CC">
        <w:t>on heavy vehicles</w:t>
      </w:r>
      <w:r>
        <w:t xml:space="preserve"> </w:t>
      </w:r>
      <w:r w:rsidR="009D6F0C">
        <w:t xml:space="preserve">or those that could be available with the addition of common accelerometer technology.  However, this document does not contain </w:t>
      </w:r>
      <w:r>
        <w:t xml:space="preserve">intended or implied conclusions </w:t>
      </w:r>
      <w:r w:rsidR="00DE11CC">
        <w:t>related to</w:t>
      </w:r>
      <w:r>
        <w:t xml:space="preserve"> the potential data recording opportunities and/or needs to support analyses of crashes that may occur involving heavy vehicles equipped with emerging and/or future technologies such as</w:t>
      </w:r>
      <w:r w:rsidR="00DE11CC">
        <w:t xml:space="preserve"> advanced driver assistance systems (ADAS) and</w:t>
      </w:r>
      <w:r>
        <w:t xml:space="preserve"> Automated Driving Systems (ADS).  </w:t>
      </w:r>
    </w:p>
    <w:p w14:paraId="520EE775" w14:textId="08F2B527" w:rsidR="00E17552" w:rsidRPr="00E17552" w:rsidRDefault="00307F64" w:rsidP="00E17552">
      <w:pPr>
        <w:spacing w:line="480" w:lineRule="auto"/>
        <w:ind w:firstLine="720"/>
      </w:pPr>
      <w:r>
        <w:t>NHTSA</w:t>
      </w:r>
      <w:r w:rsidR="00E17552" w:rsidRPr="00E17552">
        <w:t xml:space="preserve"> believes that as heavy vehicles begin </w:t>
      </w:r>
      <w:r w:rsidR="00D56056">
        <w:t>and/</w:t>
      </w:r>
      <w:r w:rsidR="00080ACF">
        <w:t>or expand the adoption of</w:t>
      </w:r>
      <w:r w:rsidR="00E17552" w:rsidRPr="00E17552">
        <w:t xml:space="preserve"> new crash avoidance</w:t>
      </w:r>
      <w:r w:rsidR="00324DB5">
        <w:t xml:space="preserve"> technologies</w:t>
      </w:r>
      <w:r w:rsidR="00080ACF">
        <w:t xml:space="preserve"> and</w:t>
      </w:r>
      <w:r w:rsidR="00F94108">
        <w:t xml:space="preserve"> </w:t>
      </w:r>
      <w:r w:rsidR="00324DB5">
        <w:t>ADAS</w:t>
      </w:r>
      <w:r w:rsidR="00DE11CC">
        <w:t>,</w:t>
      </w:r>
      <w:r w:rsidR="00E17552" w:rsidRPr="00E17552">
        <w:t xml:space="preserve"> the data availability and system cost consideration</w:t>
      </w:r>
      <w:r w:rsidR="00CC2281">
        <w:t>s</w:t>
      </w:r>
      <w:r w:rsidR="00E17552" w:rsidRPr="00E17552">
        <w:t xml:space="preserve"> may change. </w:t>
      </w:r>
      <w:r w:rsidR="008C51AD">
        <w:t xml:space="preserve"> </w:t>
      </w:r>
      <w:r w:rsidR="00F94108">
        <w:t>Further, NHTSA continues to research</w:t>
      </w:r>
      <w:r w:rsidR="00E86DE0">
        <w:t>,</w:t>
      </w:r>
      <w:r w:rsidR="00F94108">
        <w:t xml:space="preserve"> </w:t>
      </w:r>
      <w:proofErr w:type="gramStart"/>
      <w:r w:rsidR="00986910">
        <w:t>and</w:t>
      </w:r>
      <w:r w:rsidR="00F94108">
        <w:t xml:space="preserve"> also</w:t>
      </w:r>
      <w:proofErr w:type="gramEnd"/>
      <w:r w:rsidR="00F94108">
        <w:t xml:space="preserve"> engag</w:t>
      </w:r>
      <w:r w:rsidR="00986910">
        <w:t>e</w:t>
      </w:r>
      <w:r w:rsidR="00F94108">
        <w:t xml:space="preserve"> in international activities surrounding </w:t>
      </w:r>
      <w:r w:rsidR="00CB64D0">
        <w:t xml:space="preserve">expanded </w:t>
      </w:r>
      <w:r w:rsidR="00F94108">
        <w:t>data logg</w:t>
      </w:r>
      <w:r w:rsidR="00CB64D0">
        <w:t>ing approaches</w:t>
      </w:r>
      <w:r w:rsidR="00F94108">
        <w:t xml:space="preserve">, and data recording triggers that </w:t>
      </w:r>
      <w:r w:rsidR="00986910">
        <w:t>may</w:t>
      </w:r>
      <w:r w:rsidR="00F94108">
        <w:t xml:space="preserve"> </w:t>
      </w:r>
      <w:r w:rsidR="00CB64D0">
        <w:t>appropriately</w:t>
      </w:r>
      <w:r w:rsidR="0003000E">
        <w:t xml:space="preserve"> </w:t>
      </w:r>
      <w:r w:rsidR="00F94108">
        <w:t>support analys</w:t>
      </w:r>
      <w:r w:rsidR="0003000E">
        <w:t>e</w:t>
      </w:r>
      <w:r w:rsidR="00F94108">
        <w:t xml:space="preserve">s of incidents that </w:t>
      </w:r>
      <w:r w:rsidR="0003000E">
        <w:t xml:space="preserve">could </w:t>
      </w:r>
      <w:r w:rsidR="00785E0F">
        <w:t>occur</w:t>
      </w:r>
      <w:r w:rsidR="00F94108">
        <w:t xml:space="preserve"> while emerging driving automation systems</w:t>
      </w:r>
      <w:r w:rsidR="00785E0F">
        <w:t xml:space="preserve">, including </w:t>
      </w:r>
      <w:r w:rsidR="00986910">
        <w:t xml:space="preserve">future </w:t>
      </w:r>
      <w:r w:rsidR="00785E0F">
        <w:t>ADSs,</w:t>
      </w:r>
      <w:r w:rsidR="00F94108">
        <w:t xml:space="preserve"> are engaged. </w:t>
      </w:r>
      <w:r w:rsidR="00DE11CC">
        <w:t xml:space="preserve"> </w:t>
      </w:r>
      <w:r w:rsidR="00E17552" w:rsidRPr="00E17552">
        <w:t xml:space="preserve">The agency will continue to monitor the issues </w:t>
      </w:r>
      <w:r w:rsidR="00E17552" w:rsidRPr="00E17552">
        <w:lastRenderedPageBreak/>
        <w:t>surrounding HVEDR</w:t>
      </w:r>
      <w:r w:rsidR="00A370A0">
        <w:t>s</w:t>
      </w:r>
      <w:r w:rsidR="00791F7E">
        <w:t xml:space="preserve">, related data standards, and emerging technologies </w:t>
      </w:r>
      <w:r w:rsidR="00E17552" w:rsidRPr="00E17552">
        <w:t xml:space="preserve">and revisit the possibility of developing a </w:t>
      </w:r>
      <w:r w:rsidR="00A370A0">
        <w:t>regulatory</w:t>
      </w:r>
      <w:r w:rsidR="00E17552" w:rsidRPr="00E17552">
        <w:t xml:space="preserve"> </w:t>
      </w:r>
      <w:r w:rsidR="00A370A0">
        <w:t xml:space="preserve">proposal </w:t>
      </w:r>
      <w:r w:rsidR="00E17552" w:rsidRPr="00E17552">
        <w:t xml:space="preserve">at a future date. </w:t>
      </w:r>
    </w:p>
    <w:p w14:paraId="20D2434E" w14:textId="77777777" w:rsidR="00E17552" w:rsidRPr="00E17552" w:rsidRDefault="00E17552" w:rsidP="00E17552">
      <w:pPr>
        <w:spacing w:line="480" w:lineRule="auto"/>
        <w:ind w:firstLine="720"/>
      </w:pPr>
      <w:r w:rsidRPr="00E17552">
        <w:t> </w:t>
      </w:r>
    </w:p>
    <w:p w14:paraId="3D6CCBF9" w14:textId="77777777" w:rsidR="00582902" w:rsidRPr="001C789E" w:rsidRDefault="00582902" w:rsidP="002C7462">
      <w:pPr>
        <w:spacing w:line="480" w:lineRule="auto"/>
      </w:pPr>
    </w:p>
    <w:p w14:paraId="11D9D19F" w14:textId="77777777" w:rsidR="008D2908" w:rsidRDefault="008D2908">
      <w:pPr>
        <w:rPr>
          <w:sz w:val="48"/>
          <w:szCs w:val="60"/>
        </w:rPr>
      </w:pPr>
      <w:r>
        <w:br w:type="page"/>
      </w:r>
    </w:p>
    <w:p w14:paraId="6C4B8325" w14:textId="74DEE736" w:rsidR="00AB4711" w:rsidRDefault="00BC25AF" w:rsidP="00AB4711">
      <w:pPr>
        <w:pStyle w:val="Heading1"/>
        <w:spacing w:line="480" w:lineRule="auto"/>
        <w:jc w:val="left"/>
        <w:rPr>
          <w:b/>
          <w:bCs/>
          <w:sz w:val="28"/>
        </w:rPr>
      </w:pPr>
      <w:bookmarkStart w:id="4" w:name="_Toc114144695"/>
      <w:r>
        <w:rPr>
          <w:b/>
          <w:bCs/>
          <w:sz w:val="28"/>
        </w:rPr>
        <w:lastRenderedPageBreak/>
        <w:t>1.0</w:t>
      </w:r>
      <w:r>
        <w:rPr>
          <w:b/>
          <w:bCs/>
          <w:sz w:val="28"/>
        </w:rPr>
        <w:tab/>
        <w:t>Introduction</w:t>
      </w:r>
      <w:bookmarkEnd w:id="0"/>
      <w:bookmarkEnd w:id="1"/>
      <w:bookmarkEnd w:id="3"/>
      <w:bookmarkEnd w:id="4"/>
    </w:p>
    <w:p w14:paraId="27F32019" w14:textId="76F887A6" w:rsidR="00AB4711" w:rsidRDefault="00BC25AF" w:rsidP="00AB4711">
      <w:pPr>
        <w:spacing w:line="480" w:lineRule="auto"/>
        <w:ind w:firstLine="720"/>
      </w:pPr>
      <w:r>
        <w:t xml:space="preserve">In January </w:t>
      </w:r>
      <w:r w:rsidR="00A063BA">
        <w:t>2012</w:t>
      </w:r>
      <w:r w:rsidR="00B84C99">
        <w:t>,</w:t>
      </w:r>
      <w:r>
        <w:t xml:space="preserve"> </w:t>
      </w:r>
      <w:r w:rsidR="00410785">
        <w:t xml:space="preserve">the </w:t>
      </w:r>
      <w:r w:rsidR="007C05C2">
        <w:t xml:space="preserve">National Highway </w:t>
      </w:r>
      <w:r w:rsidR="00410785">
        <w:t xml:space="preserve">Traffic </w:t>
      </w:r>
      <w:r w:rsidR="007C05C2">
        <w:t>Safety Administration (</w:t>
      </w:r>
      <w:r w:rsidR="00B13E77">
        <w:t>NHTSA</w:t>
      </w:r>
      <w:r w:rsidR="007C05C2">
        <w:t>)</w:t>
      </w:r>
      <w:r w:rsidR="00B13E77">
        <w:t xml:space="preserve"> </w:t>
      </w:r>
      <w:r>
        <w:t xml:space="preserve">published a final rule </w:t>
      </w:r>
      <w:r w:rsidR="00000423">
        <w:t xml:space="preserve">amending 49 CFR Part 563, </w:t>
      </w:r>
      <w:r w:rsidR="00FC01E8">
        <w:t>“</w:t>
      </w:r>
      <w:r w:rsidR="00000423">
        <w:t>Event data recorders</w:t>
      </w:r>
      <w:r w:rsidR="00FC01E8">
        <w:t>,”</w:t>
      </w:r>
      <w:r w:rsidR="00000423">
        <w:t xml:space="preserve"> (Part 563)</w:t>
      </w:r>
      <w:r w:rsidR="00307F64">
        <w:t>,</w:t>
      </w:r>
      <w:r w:rsidR="00000423">
        <w:t xml:space="preserve"> which regulates </w:t>
      </w:r>
      <w:r>
        <w:t xml:space="preserve">voluntarily installed event data recorders (EDR) in light passenger vehicles up to a 3,855 </w:t>
      </w:r>
      <w:r w:rsidR="009C0EE7">
        <w:t>kilograms (</w:t>
      </w:r>
      <w:r>
        <w:t>kg</w:t>
      </w:r>
      <w:r w:rsidR="009C0EE7">
        <w:t>)</w:t>
      </w:r>
      <w:r>
        <w:t xml:space="preserve"> (8,500 </w:t>
      </w:r>
      <w:r w:rsidR="009C0EE7">
        <w:t>pounds (</w:t>
      </w:r>
      <w:proofErr w:type="spellStart"/>
      <w:r w:rsidR="00422C74">
        <w:t>lb</w:t>
      </w:r>
      <w:proofErr w:type="spellEnd"/>
      <w:r w:rsidR="009C0EE7">
        <w:t>)</w:t>
      </w:r>
      <w:r>
        <w:t xml:space="preserve">) gross vehicle weight rating (GVWR).  The final rule </w:t>
      </w:r>
      <w:r w:rsidR="00000423">
        <w:t xml:space="preserve">amended </w:t>
      </w:r>
      <w:r>
        <w:t>a set of minimum standardized data elements, content format</w:t>
      </w:r>
      <w:r w:rsidR="00DB0EAC">
        <w:t>,</w:t>
      </w:r>
      <w:r>
        <w:t xml:space="preserve"> and retrieval methods for EDRs installed voluntarily by vehicle manufacturers in light vehicles.  These requirements</w:t>
      </w:r>
      <w:r w:rsidR="003719EB">
        <w:t xml:space="preserve"> apply to vehicles manufactured on </w:t>
      </w:r>
      <w:r w:rsidR="003E352B">
        <w:t xml:space="preserve">or </w:t>
      </w:r>
      <w:r w:rsidR="003719EB">
        <w:t>after</w:t>
      </w:r>
      <w:r>
        <w:t xml:space="preserve"> September 1, 2012</w:t>
      </w:r>
      <w:r w:rsidR="00093619">
        <w:t>,</w:t>
      </w:r>
      <w:r w:rsidR="003719EB">
        <w:t xml:space="preserve"> if the vehicle is equipped with </w:t>
      </w:r>
      <w:r w:rsidR="008A6405">
        <w:t>an EDR</w:t>
      </w:r>
      <w:r>
        <w:t xml:space="preserve">.  </w:t>
      </w:r>
      <w:r w:rsidR="00410785">
        <w:t>W</w:t>
      </w:r>
      <w:r>
        <w:t xml:space="preserve">e note that the crash characteristics and relevant measurements that an EDR would need to capture for heavy vehicles (vehicles with GVWR 4,536 kg (10,000 </w:t>
      </w:r>
      <w:proofErr w:type="spellStart"/>
      <w:r w:rsidR="00422C74">
        <w:t>lb</w:t>
      </w:r>
      <w:proofErr w:type="spellEnd"/>
      <w:r>
        <w:t>) and greater)</w:t>
      </w:r>
      <w:r>
        <w:rPr>
          <w:rStyle w:val="FootnoteReference"/>
        </w:rPr>
        <w:footnoteReference w:id="2"/>
      </w:r>
      <w:r>
        <w:t xml:space="preserve"> would be considerably different from those of light vehicle EDRs.</w:t>
      </w:r>
    </w:p>
    <w:p w14:paraId="35232A16" w14:textId="5F662E7B" w:rsidR="00AB4711" w:rsidRDefault="00BC25AF" w:rsidP="00AB4711">
      <w:pPr>
        <w:spacing w:line="480" w:lineRule="auto"/>
      </w:pPr>
      <w:r>
        <w:tab/>
        <w:t xml:space="preserve">Currently, NHTSA does not regulate </w:t>
      </w:r>
      <w:r w:rsidR="00B6642E">
        <w:t xml:space="preserve">the </w:t>
      </w:r>
      <w:r>
        <w:t xml:space="preserve">installation of </w:t>
      </w:r>
      <w:r w:rsidR="007C05C2">
        <w:t>heavy vehicle event data recorders (</w:t>
      </w:r>
      <w:r w:rsidR="004D232A">
        <w:t>HV</w:t>
      </w:r>
      <w:r>
        <w:t>EDRs</w:t>
      </w:r>
      <w:r w:rsidR="007C05C2">
        <w:t>)</w:t>
      </w:r>
      <w:r>
        <w:t xml:space="preserve">.  However, the collection of data from HVEDRs could provide </w:t>
      </w:r>
      <w:r w:rsidR="00B5403B">
        <w:t xml:space="preserve">additional </w:t>
      </w:r>
      <w:r>
        <w:t>information on vehicle performance</w:t>
      </w:r>
      <w:r w:rsidR="00B5403B">
        <w:t xml:space="preserve"> just before and </w:t>
      </w:r>
      <w:r>
        <w:t xml:space="preserve">during a crash.  These data, in turn, </w:t>
      </w:r>
      <w:r w:rsidR="00B5403B">
        <w:t xml:space="preserve">may </w:t>
      </w:r>
      <w:r>
        <w:t>be used to examine improvements to heavy vehicle</w:t>
      </w:r>
      <w:r w:rsidR="00753A29">
        <w:t xml:space="preserve"> safety system</w:t>
      </w:r>
      <w:r>
        <w:t xml:space="preserve">s such as </w:t>
      </w:r>
      <w:r w:rsidR="00753A29">
        <w:t>occupant and</w:t>
      </w:r>
      <w:r>
        <w:t xml:space="preserve"> impact protection, assess</w:t>
      </w:r>
      <w:r w:rsidR="00B6642E">
        <w:t xml:space="preserve"> the</w:t>
      </w:r>
      <w:r>
        <w:t xml:space="preserve"> efficacy of heavy vehicle </w:t>
      </w:r>
      <w:r w:rsidR="00DE672D">
        <w:t xml:space="preserve">crash avoidance </w:t>
      </w:r>
      <w:r>
        <w:t xml:space="preserve">systems such as antilock braking systems </w:t>
      </w:r>
      <w:r w:rsidR="0021498A">
        <w:t>(ABS)</w:t>
      </w:r>
      <w:r w:rsidR="0060632E">
        <w:t>,</w:t>
      </w:r>
      <w:r w:rsidR="0021498A">
        <w:t xml:space="preserve"> electronic </w:t>
      </w:r>
      <w:r>
        <w:t>stability control</w:t>
      </w:r>
      <w:r w:rsidR="0021498A">
        <w:t xml:space="preserve"> (ESC)</w:t>
      </w:r>
      <w:r>
        <w:t xml:space="preserve">, and </w:t>
      </w:r>
      <w:r w:rsidR="00DD6F9C">
        <w:t xml:space="preserve">potentially other </w:t>
      </w:r>
      <w:r w:rsidR="00DE11CC">
        <w:t>advanced driver assistance systems (</w:t>
      </w:r>
      <w:r w:rsidR="00B9316F">
        <w:t>ADAS</w:t>
      </w:r>
      <w:r w:rsidR="00DE11CC">
        <w:t>)</w:t>
      </w:r>
      <w:r w:rsidR="0060632E">
        <w:t>,</w:t>
      </w:r>
      <w:r w:rsidR="00B9316F">
        <w:t xml:space="preserve"> </w:t>
      </w:r>
      <w:r w:rsidR="00DD6F9C">
        <w:t>depending on the recorded data content</w:t>
      </w:r>
      <w:r>
        <w:t>.</w:t>
      </w:r>
    </w:p>
    <w:p w14:paraId="21126104" w14:textId="38150B7A" w:rsidR="00682FFB" w:rsidRDefault="00BC25AF">
      <w:pPr>
        <w:spacing w:line="480" w:lineRule="auto"/>
        <w:ind w:firstLine="720"/>
      </w:pPr>
      <w:r>
        <w:t xml:space="preserve">For the purposes of the following discussions, a heavy vehicle </w:t>
      </w:r>
      <w:proofErr w:type="gramStart"/>
      <w:r>
        <w:t>is considered to be</w:t>
      </w:r>
      <w:proofErr w:type="gramEnd"/>
      <w:r>
        <w:t xml:space="preserve"> any vehicle with a GVWR greater than 4,536 kg (10,000 </w:t>
      </w:r>
      <w:proofErr w:type="spellStart"/>
      <w:r w:rsidR="009C0EE7">
        <w:t>lb</w:t>
      </w:r>
      <w:proofErr w:type="spellEnd"/>
      <w:r>
        <w:t xml:space="preserve">) and buses designed to carry </w:t>
      </w:r>
      <w:r w:rsidR="00A66CA7">
        <w:t xml:space="preserve">more than </w:t>
      </w:r>
      <w:r>
        <w:lastRenderedPageBreak/>
        <w:t>10 persons.</w:t>
      </w:r>
      <w:r w:rsidR="000F619A" w:rsidRPr="007F6C22">
        <w:rPr>
          <w:rStyle w:val="FootnoteReference"/>
        </w:rPr>
        <w:footnoteReference w:id="3"/>
      </w:r>
      <w:r w:rsidR="007F6C22" w:rsidRPr="008C3DB3">
        <w:rPr>
          <w:vertAlign w:val="superscript"/>
        </w:rPr>
        <w:t>,</w:t>
      </w:r>
      <w:r w:rsidR="007F6C22">
        <w:rPr>
          <w:rStyle w:val="FootnoteReference"/>
        </w:rPr>
        <w:footnoteReference w:id="4"/>
      </w:r>
      <w:r>
        <w:t xml:space="preserve">  Additionally, this </w:t>
      </w:r>
      <w:r w:rsidR="007065E0">
        <w:t xml:space="preserve">document </w:t>
      </w:r>
      <w:r>
        <w:t xml:space="preserve">examines the potential costs associated </w:t>
      </w:r>
      <w:r w:rsidR="00DD7DC4">
        <w:t>with HV</w:t>
      </w:r>
      <w:r w:rsidR="002633B4">
        <w:t>EDRs on heavy vehicles of varying capabilities as well as the costs of</w:t>
      </w:r>
      <w:r>
        <w:t xml:space="preserve"> implementing a mandate for installation of EDRs on heavy vehicles, and policy issues surrounding such a mandate.</w:t>
      </w:r>
    </w:p>
    <w:p w14:paraId="5DFDD207" w14:textId="3078B2A8" w:rsidR="0003700F" w:rsidRDefault="0003700F">
      <w:pPr>
        <w:spacing w:line="480" w:lineRule="auto"/>
        <w:ind w:firstLine="720"/>
      </w:pPr>
      <w:r>
        <w:t xml:space="preserve">In this document NHTSA examines the technical and developmental requirements necessary to install EDRs in heavy vehicles such as large trucks and buses that would record a consistent set of baseline data in crashes involving any heavy vehicles focusing on </w:t>
      </w:r>
      <w:r w:rsidR="00DE11CC">
        <w:t>data elements currently</w:t>
      </w:r>
      <w:r>
        <w:t xml:space="preserve"> commonly available </w:t>
      </w:r>
      <w:r w:rsidR="00DE11CC">
        <w:t xml:space="preserve">on heavy vehicles </w:t>
      </w:r>
      <w:r w:rsidR="00345302">
        <w:t xml:space="preserve">or those that could be available with the addition of common accelerometer technology.  This document </w:t>
      </w:r>
      <w:r>
        <w:t xml:space="preserve">does not broach issues related to </w:t>
      </w:r>
      <w:r w:rsidRPr="0026044D">
        <w:t xml:space="preserve">the potential data recording opportunities and/or needs to support analyses of crashes that may occur </w:t>
      </w:r>
      <w:r>
        <w:t>involving</w:t>
      </w:r>
      <w:r w:rsidRPr="0026044D">
        <w:t xml:space="preserve"> </w:t>
      </w:r>
      <w:r>
        <w:t xml:space="preserve">heavy </w:t>
      </w:r>
      <w:r w:rsidRPr="0026044D">
        <w:t>vehicles equipped with emerging and/or future technologies such as</w:t>
      </w:r>
      <w:r w:rsidR="00345302">
        <w:t xml:space="preserve"> ADAS and</w:t>
      </w:r>
      <w:r w:rsidRPr="0026044D">
        <w:t xml:space="preserve"> ADS</w:t>
      </w:r>
      <w:r w:rsidR="00E1067F">
        <w:t>.</w:t>
      </w:r>
      <w:r>
        <w:t xml:space="preserve">  </w:t>
      </w:r>
    </w:p>
    <w:p w14:paraId="592093D1" w14:textId="0E07B324" w:rsidR="00AB4711" w:rsidRDefault="00BC25AF" w:rsidP="00D05064">
      <w:pPr>
        <w:pStyle w:val="Heading1"/>
        <w:spacing w:before="240" w:after="60" w:line="480" w:lineRule="auto"/>
        <w:jc w:val="left"/>
        <w:rPr>
          <w:b/>
          <w:bCs/>
          <w:sz w:val="28"/>
        </w:rPr>
      </w:pPr>
      <w:bookmarkStart w:id="6" w:name="_Toc256697614"/>
      <w:bookmarkStart w:id="7" w:name="_Toc114144696"/>
      <w:r w:rsidRPr="00486004">
        <w:rPr>
          <w:b/>
          <w:bCs/>
          <w:sz w:val="28"/>
        </w:rPr>
        <w:t>2.0</w:t>
      </w:r>
      <w:r w:rsidRPr="00486004">
        <w:rPr>
          <w:b/>
          <w:bCs/>
          <w:sz w:val="28"/>
        </w:rPr>
        <w:tab/>
      </w:r>
      <w:bookmarkEnd w:id="6"/>
      <w:r>
        <w:rPr>
          <w:b/>
          <w:bCs/>
          <w:sz w:val="28"/>
        </w:rPr>
        <w:t>Background</w:t>
      </w:r>
      <w:bookmarkEnd w:id="7"/>
    </w:p>
    <w:p w14:paraId="51D3B010" w14:textId="24286D20" w:rsidR="00AB4711" w:rsidRPr="00BF6273" w:rsidRDefault="00BC25AF" w:rsidP="00AB4711">
      <w:pPr>
        <w:pStyle w:val="Heading2"/>
        <w:spacing w:line="480" w:lineRule="auto"/>
      </w:pPr>
      <w:bookmarkStart w:id="8" w:name="_Toc256697615"/>
      <w:bookmarkStart w:id="9" w:name="_Toc114144697"/>
      <w:r>
        <w:t>2.1</w:t>
      </w:r>
      <w:r w:rsidRPr="00BF6273">
        <w:tab/>
      </w:r>
      <w:r>
        <w:t xml:space="preserve">General </w:t>
      </w:r>
      <w:r w:rsidR="00E20E14">
        <w:t xml:space="preserve">EDR </w:t>
      </w:r>
      <w:r w:rsidRPr="00BF6273">
        <w:t>Background</w:t>
      </w:r>
      <w:bookmarkEnd w:id="8"/>
      <w:bookmarkEnd w:id="9"/>
    </w:p>
    <w:p w14:paraId="4116284F" w14:textId="14620B7F" w:rsidR="00CA141F" w:rsidRDefault="00CA141F" w:rsidP="00CA141F">
      <w:pPr>
        <w:spacing w:line="480" w:lineRule="auto"/>
        <w:ind w:firstLine="720"/>
      </w:pPr>
      <w:r>
        <w:t>In the light vehicle context</w:t>
      </w:r>
      <w:r w:rsidR="00DA5E6F">
        <w:t>,</w:t>
      </w:r>
      <w:r>
        <w:t xml:space="preserve"> the </w:t>
      </w:r>
      <w:r w:rsidRPr="00CA141F">
        <w:t xml:space="preserve">EDR is a function or device installed in a motor vehicle to record technical information about the status and operation of vehicle systems for a very brief </w:t>
      </w:r>
      <w:proofErr w:type="gramStart"/>
      <w:r w:rsidRPr="00CA141F">
        <w:t>period of time</w:t>
      </w:r>
      <w:proofErr w:type="gramEnd"/>
      <w:r w:rsidRPr="00CA141F">
        <w:t xml:space="preserve"> (i.e., a few seconds) and in very limited circumstances (immediately before and during a crash), primarily for the purpose of post-crash assessment of vehicle safety system performance.</w:t>
      </w:r>
      <w:r>
        <w:t xml:space="preserve"> </w:t>
      </w:r>
      <w:r w:rsidRPr="00CA141F">
        <w:t xml:space="preserve"> EDR data are used to improve crash and defect investigation and crash data collection quality to assist safety researchers, vehicle manufacturers, and the agency to </w:t>
      </w:r>
      <w:r w:rsidRPr="00CA141F">
        <w:lastRenderedPageBreak/>
        <w:t xml:space="preserve">understand vehicle crashes better and more precisely. </w:t>
      </w:r>
      <w:r>
        <w:t xml:space="preserve"> </w:t>
      </w:r>
      <w:r w:rsidRPr="00CA141F">
        <w:t xml:space="preserve">Additionally, vehicle manufacturers utilize EDR data in improving vehicle designs and developing more effective vehicle safety countermeasures. </w:t>
      </w:r>
      <w:r>
        <w:t xml:space="preserve"> </w:t>
      </w:r>
      <w:r w:rsidRPr="00CA141F">
        <w:t>EDR data can also be used by Advanced Automatic Crash Notification (AACN) systems to aid emergency response teams in assessing the severity of a crash and estimating the probability of serious injury before</w:t>
      </w:r>
      <w:r>
        <w:t xml:space="preserve"> </w:t>
      </w:r>
      <w:r w:rsidRPr="00CA141F">
        <w:t>they reach the site of the crash.</w:t>
      </w:r>
      <w:r>
        <w:t xml:space="preserve"> </w:t>
      </w:r>
    </w:p>
    <w:p w14:paraId="0A153804" w14:textId="1D7114DE" w:rsidR="00AB4711" w:rsidRDefault="00BC25AF" w:rsidP="00AB4711">
      <w:pPr>
        <w:spacing w:line="480" w:lineRule="auto"/>
        <w:ind w:firstLine="720"/>
      </w:pPr>
      <w:r>
        <w:t xml:space="preserve">There has been increased activity </w:t>
      </w:r>
      <w:proofErr w:type="gramStart"/>
      <w:r>
        <w:t>in the area of</w:t>
      </w:r>
      <w:proofErr w:type="gramEnd"/>
      <w:r>
        <w:t xml:space="preserve"> light veh</w:t>
      </w:r>
      <w:r w:rsidR="00B13E77">
        <w:t>i</w:t>
      </w:r>
      <w:r>
        <w:t xml:space="preserve">cle EDRs over the past </w:t>
      </w:r>
      <w:r w:rsidR="00D2186B">
        <w:t>three</w:t>
      </w:r>
      <w:r w:rsidR="00DA5E6F">
        <w:t xml:space="preserve"> </w:t>
      </w:r>
      <w:r>
        <w:t>decades.  In the early 1990s, General Motors (GM) began installing limited-capability EDRs on their new air</w:t>
      </w:r>
      <w:r w:rsidR="00E20E14">
        <w:t xml:space="preserve"> </w:t>
      </w:r>
      <w:r>
        <w:t xml:space="preserve">bag-equipped vehicles.  Around the </w:t>
      </w:r>
      <w:r w:rsidR="00B13E77">
        <w:t>mid-1990s</w:t>
      </w:r>
      <w:r>
        <w:t xml:space="preserve">, there was increased interest in aftermarket EDRs for fleet application, especially in Europe.  By the late 1990s, GM and Ford had developed </w:t>
      </w:r>
      <w:r w:rsidR="003104F8">
        <w:t>more sophisticated</w:t>
      </w:r>
      <w:r>
        <w:t xml:space="preserve"> EDRs and were installing these devices on their newly designed vehicles.  </w:t>
      </w:r>
      <w:r w:rsidR="00A35030" w:rsidRPr="00A35030">
        <w:t>NHTSA's internal analysis shows that, for Model Year (MY) 20</w:t>
      </w:r>
      <w:r w:rsidR="00E83EED">
        <w:t>21</w:t>
      </w:r>
      <w:r w:rsidR="00A35030" w:rsidRPr="00A35030">
        <w:t>, 99.</w:t>
      </w:r>
      <w:r w:rsidR="00E83EED">
        <w:t>5</w:t>
      </w:r>
      <w:r w:rsidR="00A35030" w:rsidRPr="00A35030">
        <w:t xml:space="preserve"> percent of new light vehicles </w:t>
      </w:r>
      <w:r w:rsidR="002F13D3">
        <w:t>produced</w:t>
      </w:r>
      <w:r w:rsidR="00A35030" w:rsidRPr="00A35030">
        <w:t xml:space="preserve"> were equipped with EDRs that meet Part 563's requirements</w:t>
      </w:r>
      <w:r w:rsidR="005F6E49" w:rsidRPr="00EB350C">
        <w:t>.</w:t>
      </w:r>
      <w:r>
        <w:t xml:space="preserve">  </w:t>
      </w:r>
      <w:r w:rsidR="00853817">
        <w:t xml:space="preserve">Some </w:t>
      </w:r>
      <w:r>
        <w:t xml:space="preserve">EDRs in </w:t>
      </w:r>
      <w:r w:rsidRPr="000E4FD8">
        <w:t xml:space="preserve">light vehicles today </w:t>
      </w:r>
      <w:r w:rsidR="00853817">
        <w:t>collect</w:t>
      </w:r>
      <w:r w:rsidR="00506369">
        <w:t xml:space="preserve"> the optional </w:t>
      </w:r>
      <w:r w:rsidR="00853817">
        <w:t xml:space="preserve">data elements </w:t>
      </w:r>
      <w:r w:rsidR="00506369">
        <w:t>listed</w:t>
      </w:r>
      <w:r w:rsidR="0095347E">
        <w:t xml:space="preserve"> in </w:t>
      </w:r>
      <w:r w:rsidR="00DA5E6F">
        <w:t>P</w:t>
      </w:r>
      <w:r w:rsidR="0095347E">
        <w:t>art 563</w:t>
      </w:r>
      <w:r w:rsidRPr="000E4FD8">
        <w:t xml:space="preserve"> such as driver inputs (e.g.,</w:t>
      </w:r>
      <w:r>
        <w:t xml:space="preserve"> steering) and vehicle system status.</w:t>
      </w:r>
    </w:p>
    <w:p w14:paraId="6B12B8B5" w14:textId="3D1E5741" w:rsidR="00AA3963" w:rsidRDefault="00AA3963" w:rsidP="00AB4711">
      <w:pPr>
        <w:spacing w:line="480" w:lineRule="auto"/>
        <w:ind w:firstLine="720"/>
      </w:pPr>
      <w:r>
        <w:t xml:space="preserve">The focus of EDR </w:t>
      </w:r>
      <w:r w:rsidR="005E0336">
        <w:t xml:space="preserve">related functionality </w:t>
      </w:r>
      <w:r>
        <w:t xml:space="preserve">in </w:t>
      </w:r>
      <w:r w:rsidR="00DA5E6F">
        <w:t>h</w:t>
      </w:r>
      <w:r>
        <w:t xml:space="preserve">eavy </w:t>
      </w:r>
      <w:r w:rsidR="00DA5E6F">
        <w:t>v</w:t>
      </w:r>
      <w:r>
        <w:t xml:space="preserve">ehicles during the same period was mostly on collecting data from </w:t>
      </w:r>
      <w:r w:rsidR="00DA5E6F">
        <w:t>e</w:t>
      </w:r>
      <w:r>
        <w:t xml:space="preserve">ngine and </w:t>
      </w:r>
      <w:r w:rsidR="00DA5E6F">
        <w:t>p</w:t>
      </w:r>
      <w:r>
        <w:t xml:space="preserve">owertrain systems to monitor efficiency and performance of these systems. </w:t>
      </w:r>
      <w:r w:rsidR="005E0336">
        <w:t xml:space="preserve"> </w:t>
      </w:r>
      <w:r>
        <w:t xml:space="preserve">In the past </w:t>
      </w:r>
      <w:r w:rsidR="002F13D3">
        <w:t xml:space="preserve">two </w:t>
      </w:r>
      <w:r>
        <w:t>decade</w:t>
      </w:r>
      <w:r w:rsidR="002F13D3">
        <w:t>s</w:t>
      </w:r>
      <w:r>
        <w:t>, the development of HVEDR</w:t>
      </w:r>
      <w:r w:rsidR="002C4336">
        <w:t>s</w:t>
      </w:r>
      <w:r>
        <w:t xml:space="preserve"> has expanded to other </w:t>
      </w:r>
      <w:r w:rsidR="008678C3">
        <w:t xml:space="preserve">areas such as in the aftermarket audio/video data for fleet management, driver training and liability protection. </w:t>
      </w:r>
    </w:p>
    <w:p w14:paraId="4844EDFE" w14:textId="77777777" w:rsidR="00AB4711" w:rsidRDefault="00BC25AF" w:rsidP="00AB4711">
      <w:pPr>
        <w:spacing w:line="480" w:lineRule="auto"/>
        <w:ind w:firstLine="720"/>
      </w:pPr>
      <w:r>
        <w:t xml:space="preserve">Today, </w:t>
      </w:r>
      <w:r w:rsidR="00D36F40">
        <w:t>HV</w:t>
      </w:r>
      <w:r>
        <w:t>EDRs are offered as original equipment and aftermarket systems, ranging in complexity from simple compact standalone devices that measure crash pulses, to complex devices that are integrated into the vehicle, to devices that can automatically capture audio and video on commercial vehicles.</w:t>
      </w:r>
      <w:r w:rsidR="00EB4E60">
        <w:t xml:space="preserve"> </w:t>
      </w:r>
      <w:r>
        <w:t xml:space="preserve"> Most of these systems are installed by either the vehicle </w:t>
      </w:r>
      <w:r>
        <w:lastRenderedPageBreak/>
        <w:t>manufacturer or the engine supplier</w:t>
      </w:r>
      <w:r>
        <w:rPr>
          <w:rStyle w:val="FootnoteReference"/>
        </w:rPr>
        <w:footnoteReference w:id="5"/>
      </w:r>
      <w:r>
        <w:t xml:space="preserve"> and monitor basic engine performance, vehicle system performance, and maintenance data.  Some of the more complex systems track trip activity (operator performance), vehicle crash and crash avoidance data, and video data.</w:t>
      </w:r>
      <w:r>
        <w:rPr>
          <w:rStyle w:val="FootnoteReference"/>
        </w:rPr>
        <w:footnoteReference w:id="6"/>
      </w:r>
    </w:p>
    <w:p w14:paraId="176AF4E1" w14:textId="329CEAE1" w:rsidR="00D36F40" w:rsidRDefault="00D36F40" w:rsidP="00D05064">
      <w:pPr>
        <w:pStyle w:val="Heading2"/>
        <w:spacing w:line="480" w:lineRule="auto"/>
      </w:pPr>
      <w:bookmarkStart w:id="10" w:name="_Toc114144698"/>
      <w:r>
        <w:t>2.2</w:t>
      </w:r>
      <w:r>
        <w:tab/>
        <w:t xml:space="preserve">Background on </w:t>
      </w:r>
      <w:r w:rsidR="00443E05">
        <w:t>NTSB and NHTSA</w:t>
      </w:r>
      <w:r>
        <w:t xml:space="preserve"> Interest in EDRs</w:t>
      </w:r>
      <w:bookmarkEnd w:id="10"/>
    </w:p>
    <w:p w14:paraId="7D4119C7" w14:textId="361DD29F" w:rsidR="008E0306" w:rsidRDefault="00BC25AF" w:rsidP="001C1343">
      <w:pPr>
        <w:spacing w:line="480" w:lineRule="auto"/>
        <w:ind w:firstLine="720"/>
      </w:pPr>
      <w:r>
        <w:t xml:space="preserve">EDRs have been a focus </w:t>
      </w:r>
      <w:r w:rsidR="00921525">
        <w:t xml:space="preserve">of </w:t>
      </w:r>
      <w:r>
        <w:t xml:space="preserve">activity within </w:t>
      </w:r>
      <w:r w:rsidR="009A24CE">
        <w:t xml:space="preserve">several agencies of </w:t>
      </w:r>
      <w:r>
        <w:t>the Federal Government.  In 1997, the National Transportation Safety Board (NTSB) issued recommendations to NHTSA to pursue crash information collection using EDRs</w:t>
      </w:r>
      <w:r w:rsidR="00921525">
        <w:t xml:space="preserve"> for buses with a GVWR above </w:t>
      </w:r>
      <w:r w:rsidR="00AE5F2D">
        <w:t>4,536 kg (</w:t>
      </w:r>
      <w:r w:rsidR="00921525">
        <w:t xml:space="preserve">10,000 </w:t>
      </w:r>
      <w:proofErr w:type="spellStart"/>
      <w:r w:rsidR="00AE5F2D">
        <w:t>lb</w:t>
      </w:r>
      <w:proofErr w:type="spellEnd"/>
      <w:r w:rsidR="00AE5F2D">
        <w:t>)</w:t>
      </w:r>
      <w:r>
        <w:t>.</w:t>
      </w:r>
      <w:r w:rsidR="00715612">
        <w:rPr>
          <w:rStyle w:val="FootnoteReference"/>
        </w:rPr>
        <w:footnoteReference w:id="7"/>
      </w:r>
      <w:r>
        <w:t xml:space="preserve">  </w:t>
      </w:r>
      <w:r w:rsidR="00F2484E">
        <w:t>In 1999, the NTSB conducted a review</w:t>
      </w:r>
      <w:r w:rsidR="00F2484E">
        <w:rPr>
          <w:rStyle w:val="FootnoteReference"/>
        </w:rPr>
        <w:footnoteReference w:id="8"/>
      </w:r>
      <w:r w:rsidR="00F2484E">
        <w:t xml:space="preserve"> of bus crashworthiness issues and published a report that included two HVEDR data collection recommendations</w:t>
      </w:r>
      <w:r w:rsidR="00455C4A">
        <w:t xml:space="preserve"> (H-99-53 and -54)</w:t>
      </w:r>
      <w:r w:rsidR="00455C4A" w:rsidDel="00455C4A">
        <w:rPr>
          <w:rStyle w:val="FootnoteReference"/>
        </w:rPr>
        <w:t xml:space="preserve"> </w:t>
      </w:r>
      <w:r w:rsidR="00F2484E">
        <w:t xml:space="preserve">for aiding future crash investigations and improving the data to support future occupant safety improvements.  In 2010, the NTSB superseded </w:t>
      </w:r>
      <w:r w:rsidR="00455C4A">
        <w:t>the H-99-53</w:t>
      </w:r>
      <w:r w:rsidR="00F2484E">
        <w:t xml:space="preserve"> recommendation with recommendation H-10-07.</w:t>
      </w:r>
      <w:r w:rsidR="00CD72BB" w:rsidRPr="00CD72BB">
        <w:t xml:space="preserve"> </w:t>
      </w:r>
      <w:r w:rsidR="00CD72BB">
        <w:t xml:space="preserve"> Similarly, NTSB issued two more recommendations (H-10-014 </w:t>
      </w:r>
      <w:r w:rsidR="00455C4A">
        <w:t xml:space="preserve">and </w:t>
      </w:r>
      <w:r w:rsidR="00CD72BB">
        <w:t xml:space="preserve">-015) focusing on </w:t>
      </w:r>
      <w:r w:rsidR="00E90F1B">
        <w:t xml:space="preserve">the </w:t>
      </w:r>
      <w:r w:rsidR="00CD72BB">
        <w:t>develop</w:t>
      </w:r>
      <w:r w:rsidR="00E90F1B">
        <w:t>ment</w:t>
      </w:r>
      <w:r w:rsidR="00CD72BB">
        <w:t xml:space="preserve"> </w:t>
      </w:r>
      <w:r w:rsidR="00CD72BB" w:rsidRPr="003E33B9">
        <w:t>and implement</w:t>
      </w:r>
      <w:r w:rsidR="00663F79">
        <w:t>ation of</w:t>
      </w:r>
      <w:r w:rsidR="00CD72BB" w:rsidRPr="003E33B9">
        <w:t xml:space="preserve"> minimum performance standards for</w:t>
      </w:r>
      <w:r w:rsidR="00CD72BB">
        <w:t xml:space="preserve"> </w:t>
      </w:r>
      <w:r w:rsidR="00CD72BB" w:rsidRPr="003E33B9">
        <w:t xml:space="preserve">event data recorders </w:t>
      </w:r>
      <w:r w:rsidR="00E90F1B">
        <w:t xml:space="preserve">on heavy </w:t>
      </w:r>
      <w:r w:rsidR="00CD72BB" w:rsidRPr="003E33B9">
        <w:t>trucks</w:t>
      </w:r>
      <w:r w:rsidR="00E90F1B">
        <w:t>.</w:t>
      </w:r>
      <w:r w:rsidR="00363547">
        <w:t xml:space="preserve"> </w:t>
      </w:r>
      <w:r w:rsidR="002F13D3">
        <w:t xml:space="preserve"> </w:t>
      </w:r>
      <w:r w:rsidR="00363547">
        <w:t>In July 2019, the NTSB closed H-99-5</w:t>
      </w:r>
      <w:r w:rsidR="00C139DC">
        <w:t>4 and H-10-07</w:t>
      </w:r>
      <w:r w:rsidR="00F421DB">
        <w:t xml:space="preserve">. </w:t>
      </w:r>
      <w:r w:rsidR="00E90F1B">
        <w:t xml:space="preserve"> </w:t>
      </w:r>
      <w:r w:rsidR="00455C4A">
        <w:t xml:space="preserve">The </w:t>
      </w:r>
      <w:r w:rsidR="00F421DB">
        <w:t xml:space="preserve">remaining </w:t>
      </w:r>
      <w:r w:rsidR="00455C4A">
        <w:t xml:space="preserve">open </w:t>
      </w:r>
      <w:r w:rsidR="00E90F1B">
        <w:t>recommendations are provided below.</w:t>
      </w:r>
    </w:p>
    <w:p w14:paraId="4ECDE485" w14:textId="77777777" w:rsidR="0039658F" w:rsidRDefault="0039658F" w:rsidP="00F2484E">
      <w:pPr>
        <w:ind w:left="720"/>
      </w:pPr>
    </w:p>
    <w:p w14:paraId="4BC498EF" w14:textId="77777777" w:rsidR="0039658F" w:rsidRDefault="0039658F" w:rsidP="0039658F">
      <w:pPr>
        <w:ind w:left="720"/>
      </w:pPr>
      <w:r w:rsidRPr="00595CA5">
        <w:rPr>
          <w:b/>
        </w:rPr>
        <w:t>H-10-14:</w:t>
      </w:r>
      <w:r>
        <w:t xml:space="preserve"> </w:t>
      </w:r>
      <w:r w:rsidRPr="00595CA5">
        <w:t xml:space="preserve">Develop and implement minimum performance standards for event data recorders for trucks with gross vehicle weight ratings over 10,000 pounds that address, at a minimum, the following elements: data parameters to be recorded; data sampling rates; duration of recorded event; standardized or universal data imaging interface; data storage format; and device and data survivability for crush, impact, fluid exposure and immersion, and thermal exposure. The standards should also require that the event data </w:t>
      </w:r>
      <w:r w:rsidRPr="00595CA5">
        <w:lastRenderedPageBreak/>
        <w:t xml:space="preserve">recorder be capable of capturing and preserving data in the case of a power interruption or loss, and of accommodating future requirements and technological advances, such as </w:t>
      </w:r>
      <w:proofErr w:type="spellStart"/>
      <w:r w:rsidRPr="00595CA5">
        <w:t>flashable</w:t>
      </w:r>
      <w:proofErr w:type="spellEnd"/>
      <w:r w:rsidRPr="00595CA5">
        <w:t xml:space="preserve"> and/or reprogrammable operating system software and/or firmware updates.</w:t>
      </w:r>
    </w:p>
    <w:p w14:paraId="502BE1C3" w14:textId="77777777" w:rsidR="0039658F" w:rsidRDefault="0039658F" w:rsidP="0039658F">
      <w:pPr>
        <w:ind w:left="720"/>
      </w:pPr>
    </w:p>
    <w:p w14:paraId="3E80E6FB" w14:textId="77777777" w:rsidR="0039658F" w:rsidRDefault="0039658F" w:rsidP="0039658F">
      <w:pPr>
        <w:ind w:left="720"/>
      </w:pPr>
      <w:r w:rsidRPr="00595CA5">
        <w:rPr>
          <w:b/>
        </w:rPr>
        <w:t>H-10-15:</w:t>
      </w:r>
      <w:r>
        <w:t xml:space="preserve"> </w:t>
      </w:r>
      <w:r w:rsidRPr="0097180B">
        <w:t>After establishing performance standards for event data recorders for trucks with gross vehicle weight ratings over 10,000 pounds, require that all such vehicles be equipped with event data recorders meeting the standards.</w:t>
      </w:r>
    </w:p>
    <w:p w14:paraId="722A0FA9" w14:textId="77777777" w:rsidR="000A7EA9" w:rsidRDefault="000A7EA9" w:rsidP="00546419">
      <w:pPr>
        <w:ind w:firstLine="720"/>
      </w:pPr>
    </w:p>
    <w:p w14:paraId="52A7B67D" w14:textId="2685428D" w:rsidR="007F178E" w:rsidRDefault="007F178E" w:rsidP="00AB4711">
      <w:pPr>
        <w:spacing w:line="480" w:lineRule="auto"/>
        <w:ind w:firstLine="720"/>
      </w:pPr>
      <w:r>
        <w:t xml:space="preserve">NHTSA’s interest in </w:t>
      </w:r>
      <w:r w:rsidR="00921525">
        <w:t xml:space="preserve">light vehicle </w:t>
      </w:r>
      <w:r>
        <w:t xml:space="preserve">EDRs sprang from its crash investigation program in the early 1990s, where early EDRs were used to better understand crashes.  This interest has grown over the years from EDRs being used to enhance a few crash investigations to their widespread use in NHTSA’s crash investigation programs – Special Crash Investigation (SCI) program, </w:t>
      </w:r>
      <w:r w:rsidR="002F13D3" w:rsidRPr="002F13D3">
        <w:t xml:space="preserve">Crash Investigation Sampling System </w:t>
      </w:r>
      <w:r w:rsidR="002F13D3">
        <w:t xml:space="preserve">(CISS) (a replacement of the </w:t>
      </w:r>
      <w:r>
        <w:t>National Automotive Sampling System</w:t>
      </w:r>
      <w:r w:rsidR="002F13D3">
        <w:t xml:space="preserve"> </w:t>
      </w:r>
      <w:r>
        <w:t>Crashworthiness Data System (NASS-CDS)</w:t>
      </w:r>
      <w:r w:rsidR="002F13D3">
        <w:t>)</w:t>
      </w:r>
      <w:r>
        <w:t>, and Crash Injury Research and Engineering Network (CIREN).  To further the understanding of EDRs, in 2001, NHTSA launched an EDR research web page.  The site provides lists of EDR reports, articles, news stories, patents, and other material (</w:t>
      </w:r>
      <w:hyperlink r:id="rId17" w:anchor="overview-10516" w:history="1">
        <w:r w:rsidR="00805B2B" w:rsidRPr="00CA6DBD">
          <w:rPr>
            <w:rStyle w:val="Hyperlink"/>
          </w:rPr>
          <w:t>https://www.nhtsa.gov/research-data/event-data-recorder#overview-10516</w:t>
        </w:r>
      </w:hyperlink>
      <w:r w:rsidR="002A5570">
        <w:t>)</w:t>
      </w:r>
      <w:r w:rsidR="00A35030">
        <w:t>.</w:t>
      </w:r>
    </w:p>
    <w:p w14:paraId="0710A910" w14:textId="77777777" w:rsidR="00B806B2" w:rsidRDefault="00F2484E" w:rsidP="00AB4711">
      <w:pPr>
        <w:spacing w:line="480" w:lineRule="auto"/>
        <w:ind w:firstLine="720"/>
      </w:pPr>
      <w:r>
        <w:t>Through the mid-2000s</w:t>
      </w:r>
      <w:r w:rsidR="00B806B2">
        <w:t xml:space="preserve">, the agency </w:t>
      </w:r>
      <w:r>
        <w:t>coordinated efforts with the Federal Motor Carrier Safety Administration (FMCSA) and the Federal Highway Administration (FHWA)</w:t>
      </w:r>
      <w:r w:rsidR="00B806B2">
        <w:t xml:space="preserve">, outlining recommendations on parameters for </w:t>
      </w:r>
      <w:r>
        <w:t>HV</w:t>
      </w:r>
      <w:r w:rsidR="00B806B2">
        <w:t xml:space="preserve">EDRs to measure. </w:t>
      </w:r>
      <w:r>
        <w:t xml:space="preserve"> </w:t>
      </w:r>
      <w:r w:rsidR="00B806B2">
        <w:t>Both the FMCSA and FHWA published follow-on works building upon the basic recommendations contained in the NHTSA report.  Th</w:t>
      </w:r>
      <w:r w:rsidR="00921525">
        <w:t>is</w:t>
      </w:r>
      <w:r w:rsidR="00B806B2">
        <w:t xml:space="preserve"> work </w:t>
      </w:r>
      <w:r w:rsidR="00921525">
        <w:t>is</w:t>
      </w:r>
      <w:r w:rsidR="00B806B2">
        <w:t xml:space="preserve"> further examined </w:t>
      </w:r>
      <w:r w:rsidR="00140FCC">
        <w:t xml:space="preserve">in </w:t>
      </w:r>
      <w:r>
        <w:t xml:space="preserve">section 2.3 </w:t>
      </w:r>
      <w:r w:rsidR="00B806B2">
        <w:t>below.</w:t>
      </w:r>
    </w:p>
    <w:p w14:paraId="25328183" w14:textId="74F3B44C" w:rsidR="00AB4711" w:rsidRDefault="00BC25AF" w:rsidP="00AB4711">
      <w:pPr>
        <w:spacing w:line="480" w:lineRule="auto"/>
        <w:ind w:firstLine="720"/>
      </w:pPr>
      <w:r>
        <w:t xml:space="preserve">For light passenger vehicles </w:t>
      </w:r>
      <w:r w:rsidR="001A692B">
        <w:t>(</w:t>
      </w:r>
      <w:r>
        <w:t xml:space="preserve">up to a 3,855 kg (8,500 </w:t>
      </w:r>
      <w:proofErr w:type="spellStart"/>
      <w:r w:rsidR="00E82015">
        <w:t>lb</w:t>
      </w:r>
      <w:proofErr w:type="spellEnd"/>
      <w:r>
        <w:t>) GVWR</w:t>
      </w:r>
      <w:r w:rsidR="001A692B">
        <w:t>),</w:t>
      </w:r>
      <w:r>
        <w:t xml:space="preserve"> NHTSA</w:t>
      </w:r>
      <w:r w:rsidR="000B6F3F">
        <w:t>’</w:t>
      </w:r>
      <w:r>
        <w:t xml:space="preserve">s interest in EDRs culminated in the </w:t>
      </w:r>
      <w:r w:rsidR="00633074">
        <w:t>August 2006</w:t>
      </w:r>
      <w:r>
        <w:rPr>
          <w:rStyle w:val="FootnoteReference"/>
        </w:rPr>
        <w:footnoteReference w:id="9"/>
      </w:r>
      <w:r>
        <w:t xml:space="preserve"> publication of a final rule regulating voluntarily installed EDR</w:t>
      </w:r>
      <w:r w:rsidR="000B6F3F">
        <w:t>s</w:t>
      </w:r>
      <w:r>
        <w:t xml:space="preserve">.  The final rule established a set of minimum standardized data elements, content format </w:t>
      </w:r>
      <w:r>
        <w:lastRenderedPageBreak/>
        <w:t>and retrieval methods for EDRs installed voluntarily by vehicle manufacturers in light vehicles.  These requirements bec</w:t>
      </w:r>
      <w:r w:rsidR="00374ADD">
        <w:t>a</w:t>
      </w:r>
      <w:r>
        <w:t xml:space="preserve">me effective </w:t>
      </w:r>
      <w:r w:rsidR="00374ADD">
        <w:t xml:space="preserve">on </w:t>
      </w:r>
      <w:r>
        <w:t>September 1, 2012.</w:t>
      </w:r>
      <w:r>
        <w:rPr>
          <w:rStyle w:val="FootnoteReference"/>
        </w:rPr>
        <w:footnoteReference w:id="10"/>
      </w:r>
      <w:r w:rsidRPr="002A6B2A">
        <w:t xml:space="preserve"> </w:t>
      </w:r>
      <w:r>
        <w:t xml:space="preserve"> In this regulation</w:t>
      </w:r>
      <w:r w:rsidR="001A692B">
        <w:t>,</w:t>
      </w:r>
      <w:r>
        <w:t xml:space="preserve"> the agency attempted</w:t>
      </w:r>
      <w:r w:rsidRPr="000E4FD8">
        <w:t xml:space="preserve"> to devise an approach that would encourage broad application of EDR technologies in motor vehicles and maximize the usefulness of EDR data for the medical community, researchers,</w:t>
      </w:r>
      <w:r w:rsidR="00715612">
        <w:t xml:space="preserve"> vehicle manufacturers,</w:t>
      </w:r>
      <w:r w:rsidRPr="000E4FD8">
        <w:t xml:space="preserve"> and regulators, without imposing unnecessary burdens or hampering future improvements.</w:t>
      </w:r>
      <w:r>
        <w:t xml:space="preserve">  </w:t>
      </w:r>
      <w:r w:rsidR="003A4EDC" w:rsidRPr="004D72B2">
        <w:t xml:space="preserve">The final rule also discussed the reasons for which we deferred consideration of </w:t>
      </w:r>
      <w:r w:rsidR="00F74C7C">
        <w:t xml:space="preserve">EDR </w:t>
      </w:r>
      <w:r w:rsidR="003A4EDC" w:rsidRPr="004D72B2">
        <w:t xml:space="preserve">requirements for </w:t>
      </w:r>
      <w:r w:rsidR="00D851F4">
        <w:t xml:space="preserve">heavier </w:t>
      </w:r>
      <w:r w:rsidR="003A4EDC" w:rsidRPr="004D72B2">
        <w:t>vehicle</w:t>
      </w:r>
      <w:r w:rsidR="00D851F4">
        <w:t>s</w:t>
      </w:r>
      <w:bookmarkStart w:id="11" w:name="_Hlk81296184"/>
      <w:r w:rsidR="00F74C7C">
        <w:t>.</w:t>
      </w:r>
      <w:bookmarkEnd w:id="11"/>
    </w:p>
    <w:p w14:paraId="1D9F48FF" w14:textId="77777777" w:rsidR="00AB4711" w:rsidRDefault="00BC25AF" w:rsidP="00546419">
      <w:pPr>
        <w:pStyle w:val="BodyTextIndent2"/>
      </w:pPr>
      <w:r>
        <w:t xml:space="preserve">In the area of heavy vehicles (those with a GVWR of 4,536 kg </w:t>
      </w:r>
      <w:r w:rsidR="002B3A41">
        <w:t xml:space="preserve">(10,000 </w:t>
      </w:r>
      <w:proofErr w:type="spellStart"/>
      <w:r w:rsidR="00152E2E">
        <w:t>lb</w:t>
      </w:r>
      <w:proofErr w:type="spellEnd"/>
      <w:r w:rsidR="002B3A41">
        <w:t xml:space="preserve">) </w:t>
      </w:r>
      <w:r>
        <w:t xml:space="preserve">or more), NHTSA published a comprehensive plan in 2007 to research improvements to motorcoach safety.  This plan </w:t>
      </w:r>
      <w:r w:rsidR="00526FBB">
        <w:t>was prepared in response to</w:t>
      </w:r>
      <w:r>
        <w:t xml:space="preserve"> several NTSB recommendations and to motorcoach crashes that occurred since the recommendations were issued.  The plan focused on areas such as requiring seat belts, improved roof strength, emergency evacuation, and fire safety.  It also </w:t>
      </w:r>
      <w:r w:rsidR="00526FBB">
        <w:t>worked to address the</w:t>
      </w:r>
      <w:r>
        <w:t xml:space="preserve"> two </w:t>
      </w:r>
      <w:r w:rsidR="00526FBB">
        <w:t xml:space="preserve">(now superseded) </w:t>
      </w:r>
      <w:r>
        <w:t xml:space="preserve">1999 NTSB recommendations that call for school buses, motorcoaches, and buses to be equipped with </w:t>
      </w:r>
      <w:r w:rsidR="000B6F3F">
        <w:t>HV</w:t>
      </w:r>
      <w:r>
        <w:t xml:space="preserve">EDRs. </w:t>
      </w:r>
    </w:p>
    <w:p w14:paraId="02C02047" w14:textId="3C0B601C" w:rsidR="00672D74" w:rsidRDefault="00BC25AF" w:rsidP="00AB4711">
      <w:pPr>
        <w:spacing w:line="480" w:lineRule="auto"/>
      </w:pPr>
      <w:r>
        <w:tab/>
      </w:r>
      <w:r w:rsidR="00844969">
        <w:t>T</w:t>
      </w:r>
      <w:r>
        <w:t>he 2007 motorcoach safety plan</w:t>
      </w:r>
      <w:r w:rsidR="00844969">
        <w:t xml:space="preserve"> </w:t>
      </w:r>
      <w:r>
        <w:t xml:space="preserve">noted that </w:t>
      </w:r>
      <w:r w:rsidR="00AE5F2D">
        <w:t xml:space="preserve">the agency </w:t>
      </w:r>
      <w:r>
        <w:t>had recently established requirements for voluntarily installed EDRs in light</w:t>
      </w:r>
      <w:r w:rsidR="00E34E6C">
        <w:t xml:space="preserve"> </w:t>
      </w:r>
      <w:r>
        <w:t>duty vehicles</w:t>
      </w:r>
      <w:r w:rsidR="00844969">
        <w:t>,</w:t>
      </w:r>
      <w:r>
        <w:rPr>
          <w:rStyle w:val="FootnoteReference"/>
        </w:rPr>
        <w:footnoteReference w:id="11"/>
      </w:r>
      <w:r>
        <w:t xml:space="preserve"> </w:t>
      </w:r>
      <w:proofErr w:type="gramStart"/>
      <w:r w:rsidR="00844969">
        <w:t>and</w:t>
      </w:r>
      <w:r>
        <w:t xml:space="preserve"> also</w:t>
      </w:r>
      <w:proofErr w:type="gramEnd"/>
      <w:r>
        <w:t xml:space="preserve"> that the crash characteristics and relevant measurements for motorcoaches (and similarly for heavy trucks) would be considerably different.  </w:t>
      </w:r>
      <w:r w:rsidR="00844969">
        <w:t xml:space="preserve">As an outgrowth of this plan, </w:t>
      </w:r>
      <w:r>
        <w:t xml:space="preserve">NHTSA worked with the Society of Automotive Engineers (SAE) Truck and Bus Committee in the development of </w:t>
      </w:r>
      <w:r w:rsidR="001C402F">
        <w:t xml:space="preserve">the 2010 </w:t>
      </w:r>
      <w:r>
        <w:t>SAE Recommended Practice J2728, “Heavy Vehicle Event Data Recorder (HVEDR)</w:t>
      </w:r>
      <w:r w:rsidR="00AD2FE1">
        <w:t xml:space="preserve"> Standard</w:t>
      </w:r>
      <w:r>
        <w:t xml:space="preserve"> – </w:t>
      </w:r>
      <w:r w:rsidR="00AD2FE1">
        <w:t>Tier 1</w:t>
      </w:r>
      <w:r>
        <w:t xml:space="preserve">.”  </w:t>
      </w:r>
      <w:r w:rsidRPr="00354A92">
        <w:t xml:space="preserve">This </w:t>
      </w:r>
      <w:r w:rsidR="00C9340B">
        <w:t xml:space="preserve">Recommended Practice (RP) </w:t>
      </w:r>
      <w:r>
        <w:t>was</w:t>
      </w:r>
      <w:r w:rsidRPr="00354A92">
        <w:t xml:space="preserve"> developed to define specifications and functional </w:t>
      </w:r>
      <w:r w:rsidRPr="00354A92">
        <w:lastRenderedPageBreak/>
        <w:t>requirements for the reliable and accurate recording of crash parameters relevant to heavy trucks.  In the 2007 motorcoach safety plan, NHTSA indicated that upon completion of</w:t>
      </w:r>
      <w:r w:rsidR="000B6F3F">
        <w:t xml:space="preserve"> SAE</w:t>
      </w:r>
      <w:r w:rsidRPr="00354A92">
        <w:t xml:space="preserve"> J2728, it would consider requiring the installation of HVEDRs into motorcoaches and other heavy vehicles.</w:t>
      </w:r>
    </w:p>
    <w:p w14:paraId="1FA2FBC4" w14:textId="3052364F" w:rsidR="00AB4711" w:rsidRDefault="00844969" w:rsidP="000E332C">
      <w:pPr>
        <w:spacing w:line="480" w:lineRule="auto"/>
        <w:ind w:firstLine="720"/>
      </w:pPr>
      <w:r>
        <w:t>Subsequently, o</w:t>
      </w:r>
      <w:r w:rsidR="006439BD">
        <w:t xml:space="preserve">n April 30, 2009, Transportation Secretary </w:t>
      </w:r>
      <w:r w:rsidR="002B3A41">
        <w:t xml:space="preserve">Raymond </w:t>
      </w:r>
      <w:r w:rsidR="006439BD">
        <w:t>LaHood announced a full Departmental review of motorcoach safety.  The findings from this review resulted in a Departmental Motorcoach Safety Action Plan</w:t>
      </w:r>
      <w:r w:rsidR="004715B6">
        <w:t xml:space="preserve"> (MSAP)</w:t>
      </w:r>
      <w:r w:rsidR="006439BD">
        <w:t>, which was released November 16, 2009</w:t>
      </w:r>
      <w:r w:rsidR="00677129">
        <w:t>,</w:t>
      </w:r>
      <w:r w:rsidR="00175CAC">
        <w:rPr>
          <w:rStyle w:val="FootnoteReference"/>
        </w:rPr>
        <w:footnoteReference w:id="12"/>
      </w:r>
      <w:r w:rsidR="00677129">
        <w:t xml:space="preserve"> and sub</w:t>
      </w:r>
      <w:r w:rsidR="001151E3">
        <w:t>sequently updated on December 12</w:t>
      </w:r>
      <w:r w:rsidR="00677129">
        <w:t>, 2012.</w:t>
      </w:r>
      <w:r w:rsidR="001151E3">
        <w:rPr>
          <w:rStyle w:val="FootnoteReference"/>
        </w:rPr>
        <w:footnoteReference w:id="13"/>
      </w:r>
      <w:r w:rsidR="006439BD">
        <w:t xml:space="preserve">  </w:t>
      </w:r>
      <w:r w:rsidR="00D1604D">
        <w:t>The departmental</w:t>
      </w:r>
      <w:r w:rsidR="006439BD">
        <w:t xml:space="preserve"> agencies </w:t>
      </w:r>
      <w:r w:rsidR="00D1604D">
        <w:t xml:space="preserve">that </w:t>
      </w:r>
      <w:r w:rsidR="006439BD">
        <w:t>help</w:t>
      </w:r>
      <w:r w:rsidR="00D1604D">
        <w:t>ed</w:t>
      </w:r>
      <w:r w:rsidR="006439BD">
        <w:t xml:space="preserve"> create the Action Plan include</w:t>
      </w:r>
      <w:r w:rsidR="00D1604D">
        <w:t xml:space="preserve">d:  </w:t>
      </w:r>
      <w:r w:rsidR="006439BD">
        <w:t>NHTSA, FMCSA, FH</w:t>
      </w:r>
      <w:r w:rsidR="004715B6">
        <w:t>W</w:t>
      </w:r>
      <w:r w:rsidR="006439BD">
        <w:t xml:space="preserve">A and the Pipeline and Hazardous Materials Safety Administration.  </w:t>
      </w:r>
      <w:r w:rsidR="000E332C">
        <w:t>The plan outlined the additional steps needed to improve motorcoach safety</w:t>
      </w:r>
      <w:r w:rsidR="000E332C">
        <w:rPr>
          <w:rStyle w:val="FootnoteReference"/>
        </w:rPr>
        <w:footnoteReference w:id="14"/>
      </w:r>
      <w:r w:rsidR="000E332C">
        <w:t xml:space="preserve"> and it </w:t>
      </w:r>
      <w:r w:rsidR="006439BD">
        <w:t xml:space="preserve">also considered outstanding recommendations to </w:t>
      </w:r>
      <w:r w:rsidR="00743293">
        <w:t xml:space="preserve">the </w:t>
      </w:r>
      <w:r w:rsidR="006439BD">
        <w:t>DOT from the NTSB.</w:t>
      </w:r>
      <w:r w:rsidR="000E332C">
        <w:t xml:space="preserve">  </w:t>
      </w:r>
      <w:r w:rsidR="00D1604D">
        <w:t>O</w:t>
      </w:r>
      <w:r w:rsidR="004715B6">
        <w:t xml:space="preserve">ne of the </w:t>
      </w:r>
      <w:r w:rsidR="00D1604D">
        <w:t xml:space="preserve">NHTSA </w:t>
      </w:r>
      <w:r w:rsidR="004715B6">
        <w:t>actions to be taken to address the root cause of fatalities and injuries</w:t>
      </w:r>
      <w:r w:rsidR="00085493">
        <w:t xml:space="preserve"> was to </w:t>
      </w:r>
      <w:r w:rsidR="0004229B">
        <w:t>consider</w:t>
      </w:r>
      <w:r w:rsidR="004715B6" w:rsidRPr="004715B6">
        <w:t xml:space="preserve"> </w:t>
      </w:r>
      <w:r w:rsidR="00805B2B">
        <w:t xml:space="preserve">the </w:t>
      </w:r>
      <w:r w:rsidR="004715B6" w:rsidRPr="004715B6">
        <w:t>installation and performance characteristics</w:t>
      </w:r>
      <w:r w:rsidR="00085493">
        <w:t xml:space="preserve"> </w:t>
      </w:r>
      <w:r w:rsidR="004715B6" w:rsidRPr="004715B6">
        <w:t>of HVEDRs on motorcoaches</w:t>
      </w:r>
      <w:r w:rsidR="00085493">
        <w:t>.</w:t>
      </w:r>
    </w:p>
    <w:p w14:paraId="4AA15BFB" w14:textId="59AF5F78" w:rsidR="00AB4711" w:rsidRDefault="00BC25AF" w:rsidP="00AB4711">
      <w:pPr>
        <w:pStyle w:val="Heading2"/>
        <w:spacing w:line="480" w:lineRule="auto"/>
      </w:pPr>
      <w:bookmarkStart w:id="12" w:name="_Toc256697616"/>
      <w:bookmarkStart w:id="13" w:name="_Toc114144699"/>
      <w:r>
        <w:t>2.</w:t>
      </w:r>
      <w:r w:rsidR="001738EC">
        <w:t>3</w:t>
      </w:r>
      <w:r>
        <w:tab/>
        <w:t>Heavy Vehicle Event Data Recorder Standardization Efforts</w:t>
      </w:r>
      <w:bookmarkEnd w:id="12"/>
      <w:bookmarkEnd w:id="13"/>
    </w:p>
    <w:p w14:paraId="2B528B7E" w14:textId="23730CEA" w:rsidR="00AB4711" w:rsidRPr="00336C26" w:rsidRDefault="00BC25AF" w:rsidP="00336C26">
      <w:pPr>
        <w:pStyle w:val="Heading4"/>
      </w:pPr>
      <w:bookmarkStart w:id="14" w:name="_Toc256697617"/>
      <w:bookmarkStart w:id="15" w:name="_Toc114144700"/>
      <w:r w:rsidRPr="00336C26">
        <w:t>2.</w:t>
      </w:r>
      <w:r w:rsidR="001738EC" w:rsidRPr="00336C26">
        <w:t>3</w:t>
      </w:r>
      <w:r w:rsidRPr="00336C26">
        <w:t>.1</w:t>
      </w:r>
      <w:r w:rsidRPr="00336C26">
        <w:tab/>
      </w:r>
      <w:bookmarkStart w:id="16" w:name="_Toc256697618"/>
      <w:bookmarkEnd w:id="14"/>
      <w:r w:rsidRPr="00336C26">
        <w:t>NHTSA Truck and Bus Event Data Recorder Working Group</w:t>
      </w:r>
      <w:bookmarkEnd w:id="15"/>
      <w:bookmarkEnd w:id="16"/>
    </w:p>
    <w:p w14:paraId="18BE3C6A" w14:textId="39497B3F" w:rsidR="00AB4711" w:rsidRDefault="00BC25AF" w:rsidP="00AB4711">
      <w:pPr>
        <w:spacing w:line="480" w:lineRule="auto"/>
        <w:ind w:firstLine="720"/>
      </w:pPr>
      <w:r>
        <w:t>In May 2002, the NHTSA-sponsored Truck and Bus Event Data Recorder Working Group (T&amp;B EDR WG) published a report</w:t>
      </w:r>
      <w:r>
        <w:rPr>
          <w:rStyle w:val="FootnoteReference"/>
        </w:rPr>
        <w:footnoteReference w:id="15"/>
      </w:r>
      <w:r>
        <w:t xml:space="preserve"> supplementing the findings of NHTSA’s first EDR report,</w:t>
      </w:r>
      <w:r>
        <w:rPr>
          <w:rStyle w:val="FootnoteReference"/>
        </w:rPr>
        <w:footnoteReference w:id="16"/>
      </w:r>
      <w:r>
        <w:t xml:space="preserve"> published in August 2001</w:t>
      </w:r>
      <w:r w:rsidR="00BC1EEF">
        <w:t>,</w:t>
      </w:r>
      <w:r>
        <w:t xml:space="preserve"> with findings related to heavy vehicle applications.  The May </w:t>
      </w:r>
      <w:r>
        <w:lastRenderedPageBreak/>
        <w:t xml:space="preserve">2002 report was the final product of a 1998 NHTSA effort which utilized the collective efforts of industry, academia, and other </w:t>
      </w:r>
      <w:r w:rsidR="00BC1EEF">
        <w:t>g</w:t>
      </w:r>
      <w:r>
        <w:t xml:space="preserve">overnment organizations to study </w:t>
      </w:r>
      <w:r w:rsidR="009213B2">
        <w:t>HV</w:t>
      </w:r>
      <w:r>
        <w:t>EDRs.</w:t>
      </w:r>
    </w:p>
    <w:p w14:paraId="5520679A" w14:textId="7CC2F550" w:rsidR="00A432ED" w:rsidRDefault="00BC25AF" w:rsidP="00AB4711">
      <w:pPr>
        <w:spacing w:line="480" w:lineRule="auto"/>
      </w:pPr>
      <w:r>
        <w:tab/>
        <w:t xml:space="preserve">The T&amp;B EDR WG report recommended data elements to collect, prioritized the data elements for their usefulness in investigating the causes of crashes, proposed requirements for </w:t>
      </w:r>
      <w:r w:rsidR="009213B2">
        <w:t>HV</w:t>
      </w:r>
      <w:r>
        <w:t>EDR survivability and retrievability, and identified areas for further research.  The core data elements to be captured by a HVEDR that were recommended in the report included</w:t>
      </w:r>
      <w:r w:rsidR="00A432ED">
        <w:t>:</w:t>
      </w:r>
    </w:p>
    <w:p w14:paraId="57336885" w14:textId="77777777" w:rsidR="00672D74" w:rsidRDefault="00BC25AF">
      <w:pPr>
        <w:numPr>
          <w:ilvl w:val="0"/>
          <w:numId w:val="16"/>
        </w:numPr>
        <w:ind w:left="1080"/>
      </w:pPr>
      <w:r>
        <w:t xml:space="preserve">longitudinal (x-direction) acceleration, </w:t>
      </w:r>
    </w:p>
    <w:p w14:paraId="6A3D8D88" w14:textId="77777777" w:rsidR="00672D74" w:rsidRDefault="00BC25AF">
      <w:pPr>
        <w:numPr>
          <w:ilvl w:val="0"/>
          <w:numId w:val="16"/>
        </w:numPr>
        <w:ind w:left="1080"/>
      </w:pPr>
      <w:r>
        <w:t xml:space="preserve">lateral (y-direction) acceleration, </w:t>
      </w:r>
    </w:p>
    <w:p w14:paraId="566B84BA" w14:textId="77777777" w:rsidR="00672D74" w:rsidRDefault="00BC25AF">
      <w:pPr>
        <w:numPr>
          <w:ilvl w:val="0"/>
          <w:numId w:val="16"/>
        </w:numPr>
        <w:ind w:left="1080"/>
      </w:pPr>
      <w:r>
        <w:t xml:space="preserve">vertical (z-direction) acceleration, </w:t>
      </w:r>
    </w:p>
    <w:p w14:paraId="75CFCA1B" w14:textId="77777777" w:rsidR="00672D74" w:rsidRDefault="00BC25AF">
      <w:pPr>
        <w:numPr>
          <w:ilvl w:val="0"/>
          <w:numId w:val="16"/>
        </w:numPr>
        <w:ind w:left="1080"/>
      </w:pPr>
      <w:r>
        <w:t xml:space="preserve">throttle position, </w:t>
      </w:r>
    </w:p>
    <w:p w14:paraId="3F895549" w14:textId="77777777" w:rsidR="00672D74" w:rsidRDefault="00BC25AF">
      <w:pPr>
        <w:numPr>
          <w:ilvl w:val="0"/>
          <w:numId w:val="16"/>
        </w:numPr>
        <w:ind w:left="1080"/>
      </w:pPr>
      <w:r>
        <w:t xml:space="preserve">antilock brake system (ABS) status, </w:t>
      </w:r>
    </w:p>
    <w:p w14:paraId="1299A584" w14:textId="77777777" w:rsidR="00672D74" w:rsidRDefault="00BC25AF">
      <w:pPr>
        <w:numPr>
          <w:ilvl w:val="0"/>
          <w:numId w:val="16"/>
        </w:numPr>
        <w:ind w:left="1080"/>
      </w:pPr>
      <w:r>
        <w:t xml:space="preserve">automatic transmission gear selection, </w:t>
      </w:r>
    </w:p>
    <w:p w14:paraId="2B6F842F" w14:textId="77777777" w:rsidR="00672D74" w:rsidRDefault="00BC25AF">
      <w:pPr>
        <w:numPr>
          <w:ilvl w:val="0"/>
          <w:numId w:val="16"/>
        </w:numPr>
        <w:ind w:left="1080"/>
      </w:pPr>
      <w:r>
        <w:t>seat belt status (driver only),</w:t>
      </w:r>
    </w:p>
    <w:p w14:paraId="702EC0A2" w14:textId="77777777" w:rsidR="00672D74" w:rsidRDefault="00BC25AF">
      <w:pPr>
        <w:numPr>
          <w:ilvl w:val="0"/>
          <w:numId w:val="16"/>
        </w:numPr>
        <w:ind w:left="1080"/>
      </w:pPr>
      <w:r>
        <w:t xml:space="preserve">brake pedal position, </w:t>
      </w:r>
    </w:p>
    <w:p w14:paraId="4CA10495" w14:textId="77777777" w:rsidR="00672D74" w:rsidRDefault="00BC25AF">
      <w:pPr>
        <w:numPr>
          <w:ilvl w:val="0"/>
          <w:numId w:val="16"/>
        </w:numPr>
        <w:ind w:left="1080"/>
      </w:pPr>
      <w:r>
        <w:t xml:space="preserve">engine revolutions per minute (RPM), </w:t>
      </w:r>
    </w:p>
    <w:p w14:paraId="58399A06" w14:textId="77777777" w:rsidR="00672D74" w:rsidRDefault="00BC25AF">
      <w:pPr>
        <w:numPr>
          <w:ilvl w:val="0"/>
          <w:numId w:val="16"/>
        </w:numPr>
        <w:ind w:left="1080"/>
      </w:pPr>
      <w:r>
        <w:t xml:space="preserve">vehicle and engine identification numbers (VIN and EIN respectively), </w:t>
      </w:r>
    </w:p>
    <w:p w14:paraId="34D6C67A" w14:textId="77777777" w:rsidR="00672D74" w:rsidRDefault="00BC25AF">
      <w:pPr>
        <w:numPr>
          <w:ilvl w:val="0"/>
          <w:numId w:val="16"/>
        </w:numPr>
        <w:ind w:left="1080"/>
      </w:pPr>
      <w:r>
        <w:t xml:space="preserve">event time and date, </w:t>
      </w:r>
    </w:p>
    <w:p w14:paraId="2E88F82F" w14:textId="77777777" w:rsidR="00672D74" w:rsidRDefault="00BC25AF">
      <w:pPr>
        <w:numPr>
          <w:ilvl w:val="0"/>
          <w:numId w:val="16"/>
        </w:numPr>
        <w:ind w:left="1080"/>
      </w:pPr>
      <w:r>
        <w:t xml:space="preserve">vehicle speed, and </w:t>
      </w:r>
    </w:p>
    <w:p w14:paraId="57A5EFF3" w14:textId="77777777" w:rsidR="00672D74" w:rsidRDefault="00BC25AF">
      <w:pPr>
        <w:numPr>
          <w:ilvl w:val="0"/>
          <w:numId w:val="16"/>
        </w:numPr>
        <w:ind w:left="1080"/>
      </w:pPr>
      <w:r>
        <w:t>wheel speeds.</w:t>
      </w:r>
    </w:p>
    <w:p w14:paraId="13F3250E" w14:textId="77777777" w:rsidR="008E0306" w:rsidRDefault="008E0306" w:rsidP="001C1343">
      <w:pPr>
        <w:ind w:left="1080"/>
      </w:pPr>
    </w:p>
    <w:p w14:paraId="71E15383" w14:textId="77777777" w:rsidR="00A432ED" w:rsidRDefault="00BC25AF" w:rsidP="00AB4711">
      <w:pPr>
        <w:spacing w:line="480" w:lineRule="auto"/>
      </w:pPr>
      <w:r>
        <w:t>The report also recommended secondary and optional HVEDR data elements such as</w:t>
      </w:r>
      <w:r w:rsidR="00A432ED">
        <w:t>:</w:t>
      </w:r>
    </w:p>
    <w:p w14:paraId="6C4DC917" w14:textId="77777777" w:rsidR="00672D74" w:rsidRDefault="00BC25AF">
      <w:pPr>
        <w:numPr>
          <w:ilvl w:val="0"/>
          <w:numId w:val="17"/>
        </w:numPr>
        <w:ind w:left="1080"/>
      </w:pPr>
      <w:r>
        <w:t xml:space="preserve">safety systems status and deployment times, </w:t>
      </w:r>
    </w:p>
    <w:p w14:paraId="7F2864F9" w14:textId="77777777" w:rsidR="00672D74" w:rsidRDefault="00BC25AF">
      <w:pPr>
        <w:numPr>
          <w:ilvl w:val="0"/>
          <w:numId w:val="17"/>
        </w:numPr>
        <w:ind w:left="1080"/>
      </w:pPr>
      <w:r>
        <w:t xml:space="preserve">battery status, </w:t>
      </w:r>
    </w:p>
    <w:p w14:paraId="4BB69AC5" w14:textId="77777777" w:rsidR="00672D74" w:rsidRDefault="00BC25AF">
      <w:pPr>
        <w:numPr>
          <w:ilvl w:val="0"/>
          <w:numId w:val="17"/>
        </w:numPr>
        <w:ind w:left="1080"/>
      </w:pPr>
      <w:r>
        <w:t xml:space="preserve">cruise control status, </w:t>
      </w:r>
    </w:p>
    <w:p w14:paraId="375C4A37" w14:textId="77777777" w:rsidR="00672D74" w:rsidRDefault="00BC25AF">
      <w:pPr>
        <w:numPr>
          <w:ilvl w:val="0"/>
          <w:numId w:val="17"/>
        </w:numPr>
        <w:ind w:left="1080"/>
      </w:pPr>
      <w:r>
        <w:t xml:space="preserve">auxiliary brake system status, </w:t>
      </w:r>
    </w:p>
    <w:p w14:paraId="6A97E0DE" w14:textId="77777777" w:rsidR="00672D74" w:rsidRDefault="00BC25AF">
      <w:pPr>
        <w:numPr>
          <w:ilvl w:val="0"/>
          <w:numId w:val="17"/>
        </w:numPr>
        <w:ind w:left="1080"/>
      </w:pPr>
      <w:r>
        <w:t xml:space="preserve">vehicle heading/location, </w:t>
      </w:r>
    </w:p>
    <w:p w14:paraId="5F9A8A06" w14:textId="77777777" w:rsidR="00672D74" w:rsidRDefault="00BC25AF">
      <w:pPr>
        <w:numPr>
          <w:ilvl w:val="0"/>
          <w:numId w:val="17"/>
        </w:numPr>
        <w:ind w:left="1080"/>
      </w:pPr>
      <w:r>
        <w:t xml:space="preserve">steering input, </w:t>
      </w:r>
    </w:p>
    <w:p w14:paraId="46ADFF2A" w14:textId="77777777" w:rsidR="00672D74" w:rsidRDefault="00BC25AF">
      <w:pPr>
        <w:numPr>
          <w:ilvl w:val="0"/>
          <w:numId w:val="17"/>
        </w:numPr>
        <w:ind w:left="1080"/>
      </w:pPr>
      <w:r>
        <w:t xml:space="preserve">traction/stability control status, </w:t>
      </w:r>
    </w:p>
    <w:p w14:paraId="1C22D92F" w14:textId="77777777" w:rsidR="00672D74" w:rsidRDefault="00BC25AF">
      <w:pPr>
        <w:numPr>
          <w:ilvl w:val="0"/>
          <w:numId w:val="17"/>
        </w:numPr>
        <w:ind w:left="1080"/>
      </w:pPr>
      <w:r>
        <w:t xml:space="preserve">video/audio data, and </w:t>
      </w:r>
    </w:p>
    <w:p w14:paraId="7FF29B44" w14:textId="77777777" w:rsidR="00672D74" w:rsidRDefault="00BC25AF">
      <w:pPr>
        <w:numPr>
          <w:ilvl w:val="0"/>
          <w:numId w:val="17"/>
        </w:numPr>
        <w:ind w:left="1080"/>
      </w:pPr>
      <w:r>
        <w:t xml:space="preserve">vehicle load status.  </w:t>
      </w:r>
    </w:p>
    <w:p w14:paraId="193B6C94" w14:textId="77777777" w:rsidR="00672D74" w:rsidRDefault="00672D74">
      <w:pPr>
        <w:ind w:left="1080"/>
      </w:pPr>
    </w:p>
    <w:p w14:paraId="17C11A66" w14:textId="6156CF5F" w:rsidR="005C6821" w:rsidRDefault="00A432ED" w:rsidP="005C6821">
      <w:pPr>
        <w:spacing w:line="480" w:lineRule="auto"/>
      </w:pPr>
      <w:r>
        <w:t>However, t</w:t>
      </w:r>
      <w:r w:rsidR="00BC25AF">
        <w:t>he report concluded that these data elements, although valuable for better event reconstruction, require more careful consideration for inclusion in HVEDR systems.</w:t>
      </w:r>
      <w:r w:rsidR="00794275">
        <w:t xml:space="preserve">  The report notes the complexities in determining parameters for crash data for heavy vehicle crash </w:t>
      </w:r>
      <w:r w:rsidR="00794275">
        <w:lastRenderedPageBreak/>
        <w:t>reconstructions given the widely varied uses of heavy vehicles and identifies where additional research is needed.</w:t>
      </w:r>
    </w:p>
    <w:p w14:paraId="661E6A1C" w14:textId="15C3F54F" w:rsidR="008E0306" w:rsidRPr="00336C26" w:rsidRDefault="005C6821" w:rsidP="00336C26">
      <w:pPr>
        <w:pStyle w:val="Heading4"/>
      </w:pPr>
      <w:bookmarkStart w:id="17" w:name="_Toc114144701"/>
      <w:r w:rsidRPr="00336C26">
        <w:t>2.3.</w:t>
      </w:r>
      <w:r w:rsidR="00CE23AB" w:rsidRPr="00336C26">
        <w:t>2</w:t>
      </w:r>
      <w:r w:rsidRPr="00336C26">
        <w:tab/>
        <w:t>Federal Highway Administration</w:t>
      </w:r>
      <w:bookmarkEnd w:id="17"/>
    </w:p>
    <w:p w14:paraId="609056E6" w14:textId="78786055" w:rsidR="00E27DBD" w:rsidRDefault="005C6821" w:rsidP="008C3DB3">
      <w:pPr>
        <w:spacing w:line="480" w:lineRule="auto"/>
        <w:ind w:firstLine="720"/>
      </w:pPr>
      <w:r>
        <w:t>In December 2004, the FHWA published a report titled “Development of Requirements and Functional Specifications for Crash Event Data Recorders – Final Report.”</w:t>
      </w:r>
      <w:r w:rsidR="00302325">
        <w:rPr>
          <w:rStyle w:val="FootnoteReference"/>
        </w:rPr>
        <w:footnoteReference w:id="17"/>
      </w:r>
      <w:r>
        <w:t xml:space="preserve">  This report summarized the results of joint research between the FHWA and the Truck Manufacturers Association on the functional requirements and specifications needed to facilitate the reconstruction of crashes involving large trucks.  This report examined existing and on-going EDR work, as well as commercial vehicle crash data, to produce recommendations on HVEDR performance requirements and potential test methods</w:t>
      </w:r>
      <w:r w:rsidR="00E27DBD">
        <w:t>.</w:t>
      </w:r>
    </w:p>
    <w:p w14:paraId="10EC494C" w14:textId="7AEC9155" w:rsidR="00E27DBD" w:rsidRDefault="00E27DBD" w:rsidP="008C3DB3">
      <w:pPr>
        <w:spacing w:line="480" w:lineRule="auto"/>
        <w:ind w:firstLine="720"/>
      </w:pPr>
      <w:r>
        <w:t>The FHWA project defined specific HVEDR requirements and functional specifications for investigation and reconstruction of crashes involving large trucks.  Like the NHTSA effort, the FHWA project ranked specific HVEDR data elements into three tiers:</w:t>
      </w:r>
    </w:p>
    <w:p w14:paraId="53C4902C" w14:textId="77777777" w:rsidR="00E27DBD" w:rsidRDefault="00E27DBD" w:rsidP="00E27DBD">
      <w:pPr>
        <w:ind w:left="1526" w:hanging="806"/>
      </w:pPr>
      <w:r>
        <w:t>Tier 1 – The minimum required data elements for a crash HVEDR on commercial motor vehicles (CMVs).</w:t>
      </w:r>
    </w:p>
    <w:p w14:paraId="36DBBE3A" w14:textId="77777777" w:rsidR="00E27DBD" w:rsidRDefault="00E27DBD" w:rsidP="00E27DBD">
      <w:pPr>
        <w:ind w:left="1526" w:hanging="806"/>
      </w:pPr>
    </w:p>
    <w:p w14:paraId="271D9389" w14:textId="77777777" w:rsidR="00E27DBD" w:rsidRDefault="00E27DBD" w:rsidP="00E27DBD">
      <w:pPr>
        <w:ind w:left="1526" w:hanging="806"/>
      </w:pPr>
      <w:r>
        <w:t>Tier 2 – The data elements, in addition to Tier 1, that would permit further analysis of crashes involving CMVs.</w:t>
      </w:r>
    </w:p>
    <w:p w14:paraId="34B1A7CA" w14:textId="77777777" w:rsidR="00E27DBD" w:rsidRDefault="00E27DBD" w:rsidP="00E27DBD">
      <w:pPr>
        <w:ind w:left="1526" w:hanging="806"/>
      </w:pPr>
    </w:p>
    <w:p w14:paraId="1E7ED2FE" w14:textId="77777777" w:rsidR="00E27DBD" w:rsidRDefault="00E27DBD" w:rsidP="00E27DBD">
      <w:pPr>
        <w:ind w:left="1526" w:hanging="806"/>
      </w:pPr>
      <w:r>
        <w:t>Tier 3 – A complete set of data crash elements to thoroughly analyze crashes involving CMVs, including the data elements listed in Tiers 1 and 2 above.</w:t>
      </w:r>
    </w:p>
    <w:p w14:paraId="02710F40" w14:textId="77777777" w:rsidR="00E27DBD" w:rsidRDefault="00E27DBD" w:rsidP="00E27DBD">
      <w:pPr>
        <w:ind w:left="1526" w:hanging="806"/>
      </w:pPr>
    </w:p>
    <w:p w14:paraId="7A2F6796" w14:textId="053EC097" w:rsidR="00C54EC8" w:rsidRPr="00BB3E95" w:rsidRDefault="00E27DBD" w:rsidP="00336C26">
      <w:pPr>
        <w:spacing w:line="480" w:lineRule="auto"/>
        <w:ind w:firstLine="720"/>
      </w:pPr>
      <w:r>
        <w:t xml:space="preserve">The report also examined:  the cost effectiveness of the data elements in each of the three tiers and overall costs of installing a HVEDR; requirements for HVEDR components, hardware, software, sensors, and databases; physical attributes of the device; crash/environmental </w:t>
      </w:r>
      <w:r>
        <w:lastRenderedPageBreak/>
        <w:t xml:space="preserve">survivability; availability of appropriate sensors; data storage and retrieval; crash event trigger algorithms; accuracy and reliability; calibration; and maintainability. </w:t>
      </w:r>
    </w:p>
    <w:p w14:paraId="4611BF98" w14:textId="7813BF72" w:rsidR="00C54EC8" w:rsidRPr="00C54EC8" w:rsidRDefault="00BC25AF" w:rsidP="00336C26">
      <w:pPr>
        <w:pStyle w:val="Heading4"/>
      </w:pPr>
      <w:bookmarkStart w:id="18" w:name="_Toc256697619"/>
      <w:bookmarkStart w:id="19" w:name="_Toc114144702"/>
      <w:r w:rsidRPr="00336C26">
        <w:t>2.</w:t>
      </w:r>
      <w:r w:rsidR="001738EC" w:rsidRPr="00336C26">
        <w:t>3</w:t>
      </w:r>
      <w:r w:rsidRPr="00336C26">
        <w:t>.</w:t>
      </w:r>
      <w:r w:rsidR="00CE23AB" w:rsidRPr="00336C26">
        <w:t>3</w:t>
      </w:r>
      <w:r w:rsidR="00CE6B15" w:rsidRPr="00336C26">
        <w:tab/>
      </w:r>
      <w:r w:rsidRPr="00336C26">
        <w:t>Federal Motor Carrier Safety Administration Commercial Motor Vehicle Technology Diagnostics and Performance Enhancement Program</w:t>
      </w:r>
      <w:bookmarkEnd w:id="18"/>
      <w:bookmarkEnd w:id="19"/>
    </w:p>
    <w:p w14:paraId="47E51797" w14:textId="4E2F230E" w:rsidR="0024387D" w:rsidRDefault="00BC25AF" w:rsidP="0024387D">
      <w:pPr>
        <w:spacing w:line="480" w:lineRule="auto"/>
      </w:pPr>
      <w:r>
        <w:tab/>
        <w:t>In December 2005, the FMCSA published a report</w:t>
      </w:r>
      <w:r w:rsidR="00790EC6">
        <w:rPr>
          <w:rStyle w:val="FootnoteReference"/>
        </w:rPr>
        <w:footnoteReference w:id="18"/>
      </w:r>
      <w:r>
        <w:t xml:space="preserve"> as part of its Commercial Motor Vehicle Technology Diagnostics and Performance Enhancement Program.  </w:t>
      </w:r>
      <w:r w:rsidR="0024387D">
        <w:t>The report focused on a project that</w:t>
      </w:r>
      <w:r w:rsidR="00FC647E">
        <w:t xml:space="preserve"> </w:t>
      </w:r>
      <w:r w:rsidR="0024387D">
        <w:t>explored the potential for the development of cost-effective vehicle data recorder (VDR) solutions tailored to vari</w:t>
      </w:r>
      <w:r w:rsidR="00FC647E">
        <w:t>ous</w:t>
      </w:r>
      <w:r w:rsidR="0024387D">
        <w:t xml:space="preserve"> applications or market segments.  Through a combination of technical research and analysis, including </w:t>
      </w:r>
      <w:r w:rsidR="00FC647E">
        <w:t>fleet</w:t>
      </w:r>
      <w:r w:rsidR="0024387D">
        <w:t xml:space="preserve">-related cost-benefit, potential VDR configurations ranging from </w:t>
      </w:r>
      <w:r w:rsidR="00FC647E">
        <w:t xml:space="preserve">a </w:t>
      </w:r>
      <w:r w:rsidR="0024387D">
        <w:t xml:space="preserve">fundamental to comprehensive </w:t>
      </w:r>
      <w:r w:rsidR="00FC647E">
        <w:t xml:space="preserve">system </w:t>
      </w:r>
      <w:r w:rsidR="0024387D">
        <w:t xml:space="preserve">were explored.  </w:t>
      </w:r>
    </w:p>
    <w:p w14:paraId="3E71AD2D" w14:textId="73571598" w:rsidR="0024387D" w:rsidRDefault="0024387D" w:rsidP="0024387D">
      <w:pPr>
        <w:spacing w:line="480" w:lineRule="auto"/>
      </w:pPr>
      <w:r>
        <w:tab/>
        <w:t>The project was centered around four tasks.  Task 1 focused on capturing the available results of the research</w:t>
      </w:r>
      <w:r w:rsidR="00933515">
        <w:t xml:space="preserve"> </w:t>
      </w:r>
      <w:r w:rsidR="00F906FD">
        <w:t>(e.g., the FHWA and T&amp;B WG reports, industry standards, etc.)</w:t>
      </w:r>
      <w:r>
        <w:t xml:space="preserve"> and synthesizing information from the commercial vehicle user, OEM, equipment supplier, and recorder manufacturer communities.  The results of this task formed the foundation for the development of VDR alternative concepts and the evaluation of </w:t>
      </w:r>
      <w:r w:rsidR="00933515">
        <w:t xml:space="preserve">their </w:t>
      </w:r>
      <w:r>
        <w:t>potential benefits and costs.</w:t>
      </w:r>
    </w:p>
    <w:p w14:paraId="5D2082A0" w14:textId="5ACF412F" w:rsidR="00F906FD" w:rsidRDefault="00F906FD" w:rsidP="00F906FD">
      <w:pPr>
        <w:spacing w:line="480" w:lineRule="auto"/>
      </w:pPr>
      <w:r>
        <w:t>Task 2 focused on the identification of specific features and capabilities available and</w:t>
      </w:r>
    </w:p>
    <w:p w14:paraId="434011DC" w14:textId="77777777" w:rsidR="00F906FD" w:rsidRDefault="00F906FD" w:rsidP="00F906FD">
      <w:pPr>
        <w:spacing w:line="480" w:lineRule="auto"/>
      </w:pPr>
      <w:r>
        <w:t>incorporated in commercially available VDRs, and the estimation of the costs associated with</w:t>
      </w:r>
    </w:p>
    <w:p w14:paraId="469D8B46" w14:textId="265C5207" w:rsidR="00F906FD" w:rsidRDefault="00F906FD" w:rsidP="008C3DB3">
      <w:pPr>
        <w:spacing w:line="480" w:lineRule="auto"/>
      </w:pPr>
      <w:r>
        <w:t xml:space="preserve">those features.  Task 3 focused on the development of several VDR concepts with different levels of functional sophistication </w:t>
      </w:r>
      <w:proofErr w:type="gramStart"/>
      <w:r>
        <w:t>in order to</w:t>
      </w:r>
      <w:proofErr w:type="gramEnd"/>
      <w:r>
        <w:t xml:space="preserve"> understand the costs and benefits associated with different implementations of a VDR.  </w:t>
      </w:r>
      <w:r w:rsidR="00933515">
        <w:t>The</w:t>
      </w:r>
      <w:r>
        <w:t xml:space="preserve"> concepts were developed to represent practical combinations of features and capabilities that would address requirements for different </w:t>
      </w:r>
      <w:r>
        <w:lastRenderedPageBreak/>
        <w:t xml:space="preserve">stakeholders (e.g., </w:t>
      </w:r>
      <w:r w:rsidR="008E4C4F">
        <w:t xml:space="preserve">enforcement/litigation communities, fleet operators, vehicle manufacturers, </w:t>
      </w:r>
      <w:r w:rsidR="00790EC6">
        <w:t>government</w:t>
      </w:r>
      <w:r w:rsidR="008E4C4F">
        <w:t xml:space="preserve"> researchers, etc.)</w:t>
      </w:r>
      <w:r>
        <w:t>.</w:t>
      </w:r>
      <w:r w:rsidR="008E4C4F">
        <w:t xml:space="preserve"> </w:t>
      </w:r>
      <w:r>
        <w:t>The following VDR concepts were developed:</w:t>
      </w:r>
    </w:p>
    <w:p w14:paraId="24F4C530" w14:textId="57177240" w:rsidR="00F906FD" w:rsidRDefault="00F906FD" w:rsidP="008C3DB3">
      <w:pPr>
        <w:spacing w:line="480" w:lineRule="auto"/>
        <w:ind w:left="720"/>
      </w:pPr>
      <w:r>
        <w:t xml:space="preserve">Concept 1. A low-cost event-triggered data recorder for recording baseline </w:t>
      </w:r>
      <w:r w:rsidR="00BB3E95">
        <w:t>crash</w:t>
      </w:r>
      <w:r>
        <w:t xml:space="preserve"> data</w:t>
      </w:r>
    </w:p>
    <w:p w14:paraId="5D3D8439" w14:textId="77777777" w:rsidR="00F906FD" w:rsidRDefault="00F906FD" w:rsidP="008C3DB3">
      <w:pPr>
        <w:spacing w:line="480" w:lineRule="auto"/>
        <w:ind w:left="720"/>
      </w:pPr>
      <w:r>
        <w:t>Concept 2. A more advanced event-triggered data recorder incorporating advanced sensor technologies</w:t>
      </w:r>
    </w:p>
    <w:p w14:paraId="1C066AFB" w14:textId="77777777" w:rsidR="00F906FD" w:rsidRDefault="00F906FD" w:rsidP="008C3DB3">
      <w:pPr>
        <w:spacing w:line="480" w:lineRule="auto"/>
        <w:ind w:left="720"/>
      </w:pPr>
      <w:r>
        <w:t>Concept 3. A baseline continuous data recorder that records maintenance and operational data meant to improve fleet operations</w:t>
      </w:r>
    </w:p>
    <w:p w14:paraId="1D166316" w14:textId="77777777" w:rsidR="00F906FD" w:rsidRDefault="00F906FD" w:rsidP="008C3DB3">
      <w:pPr>
        <w:spacing w:line="480" w:lineRule="auto"/>
        <w:ind w:left="720"/>
      </w:pPr>
      <w:r>
        <w:t>Concept 4. An advanced continuous data recorder that includes additional driver-monitoring parameters</w:t>
      </w:r>
      <w:r w:rsidRPr="00F906FD">
        <w:t xml:space="preserve"> </w:t>
      </w:r>
    </w:p>
    <w:p w14:paraId="3D42E4B8" w14:textId="3986F012" w:rsidR="00F906FD" w:rsidRDefault="00F906FD" w:rsidP="00F906FD">
      <w:pPr>
        <w:spacing w:line="480" w:lineRule="auto"/>
        <w:ind w:left="720"/>
      </w:pPr>
      <w:r>
        <w:t xml:space="preserve">Concept 5. A “full-featured” VDR that might include </w:t>
      </w:r>
      <w:r w:rsidR="00BB3E95">
        <w:t>crash</w:t>
      </w:r>
      <w:r>
        <w:t xml:space="preserve"> data and operational-efficiency data.</w:t>
      </w:r>
    </w:p>
    <w:p w14:paraId="57AA694E" w14:textId="77777777" w:rsidR="00116A95" w:rsidRDefault="00F906FD" w:rsidP="00116A95">
      <w:pPr>
        <w:spacing w:line="480" w:lineRule="auto"/>
      </w:pPr>
      <w:r>
        <w:t xml:space="preserve">Task 4 focused on understanding the benefits of </w:t>
      </w:r>
      <w:r w:rsidR="00933515">
        <w:t xml:space="preserve">the </w:t>
      </w:r>
      <w:r>
        <w:t>developed operational concepts.  In addition, estimated costs (e.g., for engineering development, application programming, and hardware) were developed for these same concepts.</w:t>
      </w:r>
      <w:r w:rsidR="00116A95">
        <w:t xml:space="preserve">  </w:t>
      </w:r>
    </w:p>
    <w:p w14:paraId="64C79227" w14:textId="08B4AED2" w:rsidR="00116A95" w:rsidRDefault="00116A95" w:rsidP="008C3DB3">
      <w:pPr>
        <w:spacing w:line="480" w:lineRule="auto"/>
        <w:ind w:firstLine="720"/>
      </w:pPr>
      <w:r>
        <w:t xml:space="preserve">To better understand the costs and benefits associated </w:t>
      </w:r>
      <w:r w:rsidR="00077A78">
        <w:t>of a</w:t>
      </w:r>
      <w:r>
        <w:t xml:space="preserve"> single-purpose </w:t>
      </w:r>
      <w:r w:rsidR="00BB3E95">
        <w:t>crash</w:t>
      </w:r>
      <w:r>
        <w:t xml:space="preserve"> EDR, Concept 1 was analyzed.  To understand the costs and benefits of VDRs targeted at improving operational efficiency (including driver and vehicle monitoring, vehicle tracking, and maintenance management), Concept 3 was analyzed.  Concept 5 was also profiled </w:t>
      </w:r>
      <w:proofErr w:type="gramStart"/>
      <w:r>
        <w:t>in order to</w:t>
      </w:r>
      <w:proofErr w:type="gramEnd"/>
    </w:p>
    <w:p w14:paraId="73E82054" w14:textId="16A35E52" w:rsidR="00FC647E" w:rsidRDefault="00116A95" w:rsidP="00116A95">
      <w:pPr>
        <w:spacing w:line="480" w:lineRule="auto"/>
      </w:pPr>
      <w:r>
        <w:t xml:space="preserve">develop a cost-benefit analysis for a “full-featured” VDR that would record both the </w:t>
      </w:r>
      <w:r w:rsidR="00BB3E95">
        <w:t>crash</w:t>
      </w:r>
      <w:r>
        <w:t xml:space="preserve"> event as well as provide more traditional operational data used by fleets.  </w:t>
      </w:r>
    </w:p>
    <w:p w14:paraId="4ED197A2" w14:textId="489EC153" w:rsidR="00F906FD" w:rsidRDefault="00116A95" w:rsidP="008C3DB3">
      <w:pPr>
        <w:spacing w:line="480" w:lineRule="auto"/>
        <w:ind w:firstLine="720"/>
      </w:pPr>
      <w:r>
        <w:t xml:space="preserve">In general, this project found that although </w:t>
      </w:r>
      <w:r w:rsidR="00077A78">
        <w:t>VDR</w:t>
      </w:r>
      <w:r>
        <w:t xml:space="preserve"> devices will benefit the commercial vehicle industry and society</w:t>
      </w:r>
      <w:r w:rsidR="00FC647E">
        <w:t xml:space="preserve"> </w:t>
      </w:r>
      <w:r>
        <w:t>as a whole</w:t>
      </w:r>
      <w:r w:rsidR="00133A41">
        <w:t>,</w:t>
      </w:r>
      <w:r>
        <w:t xml:space="preserve"> these benefits will likely be spread across three primary stakeholder groups: (1)</w:t>
      </w:r>
      <w:r w:rsidR="00FC647E">
        <w:t xml:space="preserve"> </w:t>
      </w:r>
      <w:r>
        <w:t xml:space="preserve">benefits to fleets (e.g., improving operational efficiency and reducing </w:t>
      </w:r>
      <w:r>
        <w:lastRenderedPageBreak/>
        <w:t>costs), (2) benefits to OEMs (e.g., reducing liability costs and improving vehicle designs and safety), and (3) benefits to the public sector (e.g., fewer crashes, injuries, and fatalities; and improved inspection capabilities).  The following table provides a summary of the estimated costs</w:t>
      </w:r>
      <w:r w:rsidR="00FC647E">
        <w:t xml:space="preserve"> for the concepts evaluated</w:t>
      </w:r>
      <w:r>
        <w:t>.</w:t>
      </w:r>
    </w:p>
    <w:p w14:paraId="2787316B" w14:textId="2FDEFCCC" w:rsidR="00116A95" w:rsidRDefault="00E4695C" w:rsidP="008C3DB3">
      <w:pPr>
        <w:pStyle w:val="TOC2"/>
      </w:pPr>
      <w:r w:rsidRPr="001C1343">
        <w:rPr>
          <w:rStyle w:val="CommentReference"/>
          <w:b/>
          <w:sz w:val="24"/>
        </w:rPr>
        <w:t xml:space="preserve">Table </w:t>
      </w:r>
      <w:r>
        <w:rPr>
          <w:rStyle w:val="CommentReference"/>
          <w:b/>
          <w:sz w:val="24"/>
        </w:rPr>
        <w:t>2.3.3</w:t>
      </w:r>
      <w:r w:rsidRPr="001C1343">
        <w:rPr>
          <w:rStyle w:val="CommentReference"/>
          <w:b/>
          <w:sz w:val="24"/>
        </w:rPr>
        <w:t xml:space="preserve"> – </w:t>
      </w:r>
      <w:r>
        <w:rPr>
          <w:rStyle w:val="CommentReference"/>
          <w:b/>
          <w:sz w:val="24"/>
        </w:rPr>
        <w:t xml:space="preserve">FMCSA </w:t>
      </w:r>
      <w:r w:rsidRPr="00E4695C">
        <w:rPr>
          <w:rStyle w:val="CommentReference"/>
          <w:b/>
          <w:sz w:val="24"/>
        </w:rPr>
        <w:t>VDR Concept Cost Estimate Summary</w:t>
      </w:r>
    </w:p>
    <w:tbl>
      <w:tblPr>
        <w:tblStyle w:val="TableGrid"/>
        <w:tblW w:w="0" w:type="auto"/>
        <w:tblLook w:val="04A0" w:firstRow="1" w:lastRow="0" w:firstColumn="1" w:lastColumn="0" w:noHBand="0" w:noVBand="1"/>
      </w:tblPr>
      <w:tblGrid>
        <w:gridCol w:w="1795"/>
        <w:gridCol w:w="1800"/>
        <w:gridCol w:w="1800"/>
        <w:gridCol w:w="1800"/>
        <w:gridCol w:w="2155"/>
      </w:tblGrid>
      <w:tr w:rsidR="00133A41" w14:paraId="7877C1AC" w14:textId="77777777" w:rsidTr="008C3DB3">
        <w:tc>
          <w:tcPr>
            <w:tcW w:w="1795" w:type="dxa"/>
            <w:vAlign w:val="center"/>
          </w:tcPr>
          <w:p w14:paraId="6C476149" w14:textId="77777777" w:rsidR="00133A41" w:rsidRDefault="00133A41" w:rsidP="008C3DB3">
            <w:pPr>
              <w:jc w:val="center"/>
            </w:pPr>
          </w:p>
        </w:tc>
        <w:tc>
          <w:tcPr>
            <w:tcW w:w="1800" w:type="dxa"/>
            <w:vAlign w:val="center"/>
          </w:tcPr>
          <w:p w14:paraId="096C0B8F" w14:textId="10AE7CC9" w:rsidR="00133A41" w:rsidRPr="008C3DB3" w:rsidRDefault="00133A41" w:rsidP="008C3DB3">
            <w:pPr>
              <w:jc w:val="center"/>
              <w:rPr>
                <w:b/>
                <w:bCs/>
              </w:rPr>
            </w:pPr>
            <w:r w:rsidRPr="008C3DB3">
              <w:rPr>
                <w:b/>
                <w:bCs/>
              </w:rPr>
              <w:t>Estimated Piece Cost (±15%)</w:t>
            </w:r>
          </w:p>
        </w:tc>
        <w:tc>
          <w:tcPr>
            <w:tcW w:w="1800" w:type="dxa"/>
            <w:vAlign w:val="center"/>
          </w:tcPr>
          <w:p w14:paraId="11041EEE" w14:textId="1DFDFCB6" w:rsidR="00133A41" w:rsidRPr="008C3DB3" w:rsidRDefault="00133A41" w:rsidP="008C3DB3">
            <w:pPr>
              <w:jc w:val="center"/>
              <w:rPr>
                <w:b/>
                <w:bCs/>
              </w:rPr>
            </w:pPr>
            <w:r w:rsidRPr="008C3DB3">
              <w:rPr>
                <w:b/>
                <w:bCs/>
              </w:rPr>
              <w:t>One-Time Tooling and Layout Cost</w:t>
            </w:r>
          </w:p>
        </w:tc>
        <w:tc>
          <w:tcPr>
            <w:tcW w:w="1800" w:type="dxa"/>
            <w:vAlign w:val="center"/>
          </w:tcPr>
          <w:p w14:paraId="662349DB" w14:textId="2F80A9A0" w:rsidR="00133A41" w:rsidRPr="008C3DB3" w:rsidRDefault="00133A41" w:rsidP="008C3DB3">
            <w:pPr>
              <w:jc w:val="center"/>
              <w:rPr>
                <w:b/>
                <w:bCs/>
              </w:rPr>
            </w:pPr>
            <w:r w:rsidRPr="008C3DB3">
              <w:rPr>
                <w:b/>
                <w:bCs/>
              </w:rPr>
              <w:t>Software Development Cost</w:t>
            </w:r>
          </w:p>
        </w:tc>
        <w:tc>
          <w:tcPr>
            <w:tcW w:w="2155" w:type="dxa"/>
            <w:vAlign w:val="center"/>
          </w:tcPr>
          <w:p w14:paraId="72D535A4" w14:textId="4A5636A0" w:rsidR="00133A41" w:rsidRPr="008C3DB3" w:rsidRDefault="00133A41" w:rsidP="008C3DB3">
            <w:pPr>
              <w:jc w:val="center"/>
              <w:rPr>
                <w:b/>
                <w:bCs/>
              </w:rPr>
            </w:pPr>
            <w:r w:rsidRPr="008C3DB3">
              <w:rPr>
                <w:b/>
                <w:bCs/>
              </w:rPr>
              <w:t>Amortized Per Unit Cost (based on 10,000 units)</w:t>
            </w:r>
          </w:p>
        </w:tc>
      </w:tr>
      <w:tr w:rsidR="00133A41" w14:paraId="2546BFC3" w14:textId="77777777" w:rsidTr="008C3DB3">
        <w:tc>
          <w:tcPr>
            <w:tcW w:w="1795" w:type="dxa"/>
            <w:vAlign w:val="center"/>
          </w:tcPr>
          <w:p w14:paraId="254DCF4F" w14:textId="3FC92B4E" w:rsidR="00133A41" w:rsidRDefault="00133A41" w:rsidP="008C3DB3">
            <w:pPr>
              <w:jc w:val="center"/>
            </w:pPr>
            <w:r w:rsidRPr="008C3DB3">
              <w:rPr>
                <w:b/>
                <w:bCs/>
              </w:rPr>
              <w:t>Concept #1</w:t>
            </w:r>
            <w:r>
              <w:t xml:space="preserve"> – Core EDR</w:t>
            </w:r>
          </w:p>
        </w:tc>
        <w:tc>
          <w:tcPr>
            <w:tcW w:w="1800" w:type="dxa"/>
            <w:vAlign w:val="center"/>
          </w:tcPr>
          <w:p w14:paraId="3516CBDD" w14:textId="1137B816" w:rsidR="00133A41" w:rsidRDefault="00133A41" w:rsidP="008C3DB3">
            <w:pPr>
              <w:jc w:val="center"/>
            </w:pPr>
            <w:r>
              <w:t>$260</w:t>
            </w:r>
          </w:p>
        </w:tc>
        <w:tc>
          <w:tcPr>
            <w:tcW w:w="1800" w:type="dxa"/>
            <w:vAlign w:val="center"/>
          </w:tcPr>
          <w:p w14:paraId="46979FAC" w14:textId="7196A968" w:rsidR="00133A41" w:rsidRDefault="00133A41" w:rsidP="008C3DB3">
            <w:pPr>
              <w:jc w:val="center"/>
            </w:pPr>
            <w:r>
              <w:t>$20,000</w:t>
            </w:r>
          </w:p>
        </w:tc>
        <w:tc>
          <w:tcPr>
            <w:tcW w:w="1800" w:type="dxa"/>
            <w:vAlign w:val="center"/>
          </w:tcPr>
          <w:p w14:paraId="41D560C7" w14:textId="7C8A4E1D" w:rsidR="00133A41" w:rsidRDefault="00133A41" w:rsidP="008C3DB3">
            <w:pPr>
              <w:jc w:val="center"/>
            </w:pPr>
            <w:r>
              <w:t>$15,000 to $30,000</w:t>
            </w:r>
          </w:p>
        </w:tc>
        <w:tc>
          <w:tcPr>
            <w:tcW w:w="2155" w:type="dxa"/>
            <w:vAlign w:val="center"/>
          </w:tcPr>
          <w:p w14:paraId="31EE7D39" w14:textId="10BC0689" w:rsidR="00133A41" w:rsidRDefault="00133A41" w:rsidP="008C3DB3">
            <w:pPr>
              <w:jc w:val="center"/>
            </w:pPr>
            <w:r>
              <w:t xml:space="preserve">$265 (assuming </w:t>
            </w:r>
            <w:r w:rsidR="00EC2694">
              <w:t>$</w:t>
            </w:r>
            <w:r>
              <w:t>25,000</w:t>
            </w:r>
            <w:r w:rsidR="00EC2694">
              <w:t xml:space="preserve"> for SW)</w:t>
            </w:r>
          </w:p>
        </w:tc>
      </w:tr>
      <w:tr w:rsidR="00133A41" w14:paraId="39939E5E" w14:textId="77777777" w:rsidTr="008C3DB3">
        <w:tc>
          <w:tcPr>
            <w:tcW w:w="1795" w:type="dxa"/>
            <w:vAlign w:val="center"/>
          </w:tcPr>
          <w:p w14:paraId="26375D54" w14:textId="3A31C7A5" w:rsidR="00133A41" w:rsidRDefault="00133A41" w:rsidP="008C3DB3">
            <w:pPr>
              <w:jc w:val="center"/>
            </w:pPr>
            <w:r w:rsidRPr="008C3DB3">
              <w:rPr>
                <w:b/>
                <w:bCs/>
              </w:rPr>
              <w:t>Concept #</w:t>
            </w:r>
            <w:r w:rsidR="001954EC">
              <w:rPr>
                <w:b/>
                <w:bCs/>
              </w:rPr>
              <w:t>3</w:t>
            </w:r>
            <w:r>
              <w:t xml:space="preserve"> – Core VDR</w:t>
            </w:r>
          </w:p>
        </w:tc>
        <w:tc>
          <w:tcPr>
            <w:tcW w:w="1800" w:type="dxa"/>
            <w:vAlign w:val="center"/>
          </w:tcPr>
          <w:p w14:paraId="35042FEA" w14:textId="2A5C3050" w:rsidR="00133A41" w:rsidRDefault="00133A41" w:rsidP="008C3DB3">
            <w:pPr>
              <w:jc w:val="center"/>
            </w:pPr>
            <w:r>
              <w:t>$140</w:t>
            </w:r>
          </w:p>
        </w:tc>
        <w:tc>
          <w:tcPr>
            <w:tcW w:w="1800" w:type="dxa"/>
            <w:vAlign w:val="center"/>
          </w:tcPr>
          <w:p w14:paraId="7CAEFA06" w14:textId="32B69EAA" w:rsidR="00133A41" w:rsidRDefault="00133A41" w:rsidP="008C3DB3">
            <w:pPr>
              <w:jc w:val="center"/>
            </w:pPr>
            <w:r>
              <w:t>$20,000</w:t>
            </w:r>
          </w:p>
        </w:tc>
        <w:tc>
          <w:tcPr>
            <w:tcW w:w="1800" w:type="dxa"/>
            <w:vAlign w:val="center"/>
          </w:tcPr>
          <w:p w14:paraId="5FBAA619" w14:textId="3E507752" w:rsidR="00133A41" w:rsidRDefault="00133A41" w:rsidP="008C3DB3">
            <w:pPr>
              <w:jc w:val="center"/>
            </w:pPr>
            <w:r>
              <w:t>$15,000 to $30,000</w:t>
            </w:r>
          </w:p>
        </w:tc>
        <w:tc>
          <w:tcPr>
            <w:tcW w:w="2155" w:type="dxa"/>
            <w:vAlign w:val="center"/>
          </w:tcPr>
          <w:p w14:paraId="1682F8E8" w14:textId="1E1B361E" w:rsidR="00133A41" w:rsidRDefault="00EC2694" w:rsidP="008C3DB3">
            <w:pPr>
              <w:jc w:val="center"/>
            </w:pPr>
            <w:r>
              <w:t>$145 (assuming $25,000 for SW)</w:t>
            </w:r>
          </w:p>
        </w:tc>
      </w:tr>
      <w:tr w:rsidR="00133A41" w14:paraId="38A21050" w14:textId="77777777" w:rsidTr="008C3DB3">
        <w:tc>
          <w:tcPr>
            <w:tcW w:w="1795" w:type="dxa"/>
            <w:vAlign w:val="center"/>
          </w:tcPr>
          <w:p w14:paraId="6F2F5DED" w14:textId="7B4BED40" w:rsidR="00133A41" w:rsidRDefault="00133A41" w:rsidP="008C3DB3">
            <w:pPr>
              <w:jc w:val="center"/>
            </w:pPr>
            <w:r w:rsidRPr="008C3DB3">
              <w:rPr>
                <w:b/>
                <w:bCs/>
              </w:rPr>
              <w:t>Concept #5</w:t>
            </w:r>
            <w:r>
              <w:t xml:space="preserve"> – Comprehensive EDR and VDR</w:t>
            </w:r>
          </w:p>
        </w:tc>
        <w:tc>
          <w:tcPr>
            <w:tcW w:w="1800" w:type="dxa"/>
            <w:vAlign w:val="center"/>
          </w:tcPr>
          <w:p w14:paraId="07334EE1" w14:textId="68BD2F29" w:rsidR="00133A41" w:rsidRDefault="00133A41" w:rsidP="008C3DB3">
            <w:pPr>
              <w:jc w:val="center"/>
            </w:pPr>
            <w:r>
              <w:t>$450</w:t>
            </w:r>
          </w:p>
        </w:tc>
        <w:tc>
          <w:tcPr>
            <w:tcW w:w="1800" w:type="dxa"/>
            <w:vAlign w:val="center"/>
          </w:tcPr>
          <w:p w14:paraId="5665B1ED" w14:textId="22F1A1D9" w:rsidR="00133A41" w:rsidRDefault="00133A41" w:rsidP="008C3DB3">
            <w:pPr>
              <w:jc w:val="center"/>
            </w:pPr>
            <w:r>
              <w:t>$20,000</w:t>
            </w:r>
          </w:p>
        </w:tc>
        <w:tc>
          <w:tcPr>
            <w:tcW w:w="1800" w:type="dxa"/>
            <w:vAlign w:val="center"/>
          </w:tcPr>
          <w:p w14:paraId="1667C70A" w14:textId="38416FF9" w:rsidR="00133A41" w:rsidRDefault="00133A41" w:rsidP="008C3DB3">
            <w:pPr>
              <w:jc w:val="center"/>
            </w:pPr>
            <w:r>
              <w:t>$20,000 to $40,000</w:t>
            </w:r>
          </w:p>
        </w:tc>
        <w:tc>
          <w:tcPr>
            <w:tcW w:w="2155" w:type="dxa"/>
            <w:vAlign w:val="center"/>
          </w:tcPr>
          <w:p w14:paraId="264B7A5D" w14:textId="2CD7D8CB" w:rsidR="00133A41" w:rsidRDefault="00EC2694" w:rsidP="008C3DB3">
            <w:pPr>
              <w:jc w:val="center"/>
            </w:pPr>
            <w:r>
              <w:t>$460 (assuming $25,000 for SW)</w:t>
            </w:r>
          </w:p>
        </w:tc>
      </w:tr>
    </w:tbl>
    <w:p w14:paraId="188D92AE" w14:textId="77777777" w:rsidR="00133A41" w:rsidRDefault="00133A41" w:rsidP="00116A95">
      <w:pPr>
        <w:spacing w:line="480" w:lineRule="auto"/>
        <w:ind w:firstLine="720"/>
      </w:pPr>
    </w:p>
    <w:p w14:paraId="55567A09" w14:textId="4CA533D4" w:rsidR="00116A95" w:rsidRDefault="00116A95" w:rsidP="00116A95">
      <w:pPr>
        <w:spacing w:line="480" w:lineRule="auto"/>
        <w:ind w:firstLine="720"/>
      </w:pPr>
      <w:r>
        <w:t>In conducting the cost</w:t>
      </w:r>
      <w:r w:rsidR="00815408">
        <w:t>-</w:t>
      </w:r>
      <w:r>
        <w:t xml:space="preserve">benefit analysis, </w:t>
      </w:r>
      <w:r w:rsidR="00452210">
        <w:t xml:space="preserve">FMCSA stated that it </w:t>
      </w:r>
      <w:r>
        <w:t>became clear that return-on-investment calculations for VDRs (from the fleet operator’s perspective) are challenging for two main reasons.  First, benefits are often defined in terms of increased productivity, efficiency, competitiveness and/or improved safety, and these measures will vary depending on a particular fleet’s situation—and even for a specific fleet’s situation, they are very difficult to quantify.  Second, costs are difficult to obtain from commercial suppliers of VDR equipment and services.</w:t>
      </w:r>
    </w:p>
    <w:p w14:paraId="694AF880" w14:textId="3B75B90A" w:rsidR="00C54EC8" w:rsidRPr="00BB3E95" w:rsidRDefault="003D40D4" w:rsidP="00336C26">
      <w:pPr>
        <w:pStyle w:val="Heading4"/>
      </w:pPr>
      <w:bookmarkStart w:id="20" w:name="_Toc256697620"/>
      <w:bookmarkStart w:id="21" w:name="_Toc114144703"/>
      <w:r w:rsidRPr="00336C26">
        <w:t>2.</w:t>
      </w:r>
      <w:r w:rsidR="001738EC" w:rsidRPr="00336C26">
        <w:t>3</w:t>
      </w:r>
      <w:r w:rsidRPr="00336C26">
        <w:t>.</w:t>
      </w:r>
      <w:r w:rsidR="00CE23AB" w:rsidRPr="00336C26">
        <w:t>4</w:t>
      </w:r>
      <w:r w:rsidR="00BC25AF" w:rsidRPr="00336C26">
        <w:tab/>
        <w:t>SAE Recommended Practice J2728, “Heavy Vehicle Event Data Recorder (HVEDR).”</w:t>
      </w:r>
      <w:bookmarkEnd w:id="20"/>
      <w:bookmarkEnd w:id="21"/>
    </w:p>
    <w:p w14:paraId="1DD4D249" w14:textId="77777777" w:rsidR="006439BD" w:rsidRDefault="006439BD" w:rsidP="006439BD">
      <w:pPr>
        <w:spacing w:line="480" w:lineRule="auto"/>
        <w:ind w:firstLine="720"/>
      </w:pPr>
      <w:r>
        <w:t xml:space="preserve">SAE J2728 was developed through the SAE Truck and Bus Event Data Recorder Committee, a subcommittee of the SAE Truck and Bus Council.  The committee is responsible for recommending, developing, and reviewing Recommended Practices, Standards, Draft Technical Reports, and Information Reports related to </w:t>
      </w:r>
      <w:r w:rsidR="00F57A34">
        <w:t>EDRs</w:t>
      </w:r>
      <w:r>
        <w:t xml:space="preserve"> utilized on trucks, </w:t>
      </w:r>
      <w:proofErr w:type="gramStart"/>
      <w:r>
        <w:t>buses</w:t>
      </w:r>
      <w:proofErr w:type="gramEnd"/>
      <w:r>
        <w:t xml:space="preserve"> and truck-trailers.  Participants in the SAE Truck and Bus Event Data Recorder Committee include </w:t>
      </w:r>
      <w:r>
        <w:lastRenderedPageBreak/>
        <w:t>representatives from OEMs, suppliers, consulting firms, government, and others across the heavy vehicle, construction, and agriculture industries.</w:t>
      </w:r>
    </w:p>
    <w:p w14:paraId="0893EA2D" w14:textId="146EBC00" w:rsidR="00AB4711" w:rsidRDefault="006439BD" w:rsidP="006439BD">
      <w:pPr>
        <w:spacing w:line="480" w:lineRule="auto"/>
        <w:ind w:firstLine="720"/>
      </w:pPr>
      <w:r>
        <w:t xml:space="preserve">Work on SAE J2728 Recommended Practice began when the Truck and Bus Event Data Recorder Committee was formed in 2004.  The first draft </w:t>
      </w:r>
      <w:r w:rsidR="005C26F1">
        <w:t xml:space="preserve">of the recommended </w:t>
      </w:r>
      <w:r>
        <w:t xml:space="preserve">practice was circulated in </w:t>
      </w:r>
      <w:proofErr w:type="gramStart"/>
      <w:r>
        <w:t>June 2007, and</w:t>
      </w:r>
      <w:proofErr w:type="gramEnd"/>
      <w:r>
        <w:t xml:space="preserve"> published in its final form in June 2010.  </w:t>
      </w:r>
      <w:r w:rsidR="00BC25AF">
        <w:t xml:space="preserve">This </w:t>
      </w:r>
      <w:r w:rsidR="00617792">
        <w:t xml:space="preserve">version of the </w:t>
      </w:r>
      <w:r>
        <w:t>recommended practice</w:t>
      </w:r>
      <w:r w:rsidR="00BC25AF">
        <w:t xml:space="preserve"> </w:t>
      </w:r>
      <w:r w:rsidR="007F11FC">
        <w:t>describe</w:t>
      </w:r>
      <w:r w:rsidR="00617792">
        <w:t>d</w:t>
      </w:r>
      <w:r w:rsidR="007F11FC">
        <w:t xml:space="preserve"> a common set of </w:t>
      </w:r>
      <w:r w:rsidR="00152E2E">
        <w:t xml:space="preserve">design and </w:t>
      </w:r>
      <w:r w:rsidR="007F11FC">
        <w:t>performance requirements for recording, storing, and retrieving data surrounding well-defined events that can occur during the operation of a heavy vehicle</w:t>
      </w:r>
      <w:r w:rsidR="00BC25AF">
        <w:t xml:space="preserve">.  </w:t>
      </w:r>
    </w:p>
    <w:p w14:paraId="2D8B87E8" w14:textId="453AFFE9" w:rsidR="00AB4711" w:rsidRDefault="00617792" w:rsidP="00AB4711">
      <w:pPr>
        <w:spacing w:line="480" w:lineRule="auto"/>
        <w:ind w:firstLine="720"/>
      </w:pPr>
      <w:r>
        <w:t xml:space="preserve">It </w:t>
      </w:r>
      <w:r w:rsidR="004C042F">
        <w:t xml:space="preserve">stated to </w:t>
      </w:r>
      <w:r w:rsidR="00BC25AF">
        <w:t>appl</w:t>
      </w:r>
      <w:r w:rsidR="004C042F">
        <w:t>y</w:t>
      </w:r>
      <w:r w:rsidR="00BC25AF">
        <w:t xml:space="preserve"> to vehicles with GVWRs over 4,5</w:t>
      </w:r>
      <w:r w:rsidR="00A533DA">
        <w:t>36</w:t>
      </w:r>
      <w:r w:rsidR="00BC25AF">
        <w:t xml:space="preserve"> kg (10,000 </w:t>
      </w:r>
      <w:proofErr w:type="spellStart"/>
      <w:r w:rsidR="00422C74">
        <w:t>lb</w:t>
      </w:r>
      <w:proofErr w:type="spellEnd"/>
      <w:r w:rsidR="00BC25AF">
        <w:t>)</w:t>
      </w:r>
      <w:r w:rsidR="004C042F">
        <w:rPr>
          <w:rStyle w:val="FootnoteReference"/>
        </w:rPr>
        <w:footnoteReference w:id="19"/>
      </w:r>
      <w:r w:rsidR="00BC25AF">
        <w:t xml:space="preserve"> and establishe</w:t>
      </w:r>
      <w:r>
        <w:t>d</w:t>
      </w:r>
      <w:r w:rsidR="00BC25AF">
        <w:t xml:space="preserve"> a common set of definitions, data sets, data formats, data extraction requirements, and performance requirements for HVEDRs.  As with the NHTSA and </w:t>
      </w:r>
      <w:r w:rsidR="00933515">
        <w:t xml:space="preserve">FHWA </w:t>
      </w:r>
      <w:r w:rsidR="00BC25AF">
        <w:t xml:space="preserve">efforts, </w:t>
      </w:r>
      <w:r>
        <w:t xml:space="preserve">the original </w:t>
      </w:r>
      <w:r w:rsidR="00BC25AF">
        <w:t>SAE recommended practice rank</w:t>
      </w:r>
      <w:r>
        <w:t>ed</w:t>
      </w:r>
      <w:r w:rsidR="00BC25AF">
        <w:t xml:space="preserve"> HVEDR data elements into three tiers:</w:t>
      </w:r>
    </w:p>
    <w:p w14:paraId="5CE994AA" w14:textId="42289FF1" w:rsidR="005649B4" w:rsidRDefault="00BC25AF">
      <w:pPr>
        <w:ind w:left="1526" w:hanging="806"/>
      </w:pPr>
      <w:r>
        <w:t>Tier 1 – The minimum required data elements for functional HVEDRs.</w:t>
      </w:r>
      <w:r w:rsidR="007F11FC">
        <w:t xml:space="preserve">  </w:t>
      </w:r>
    </w:p>
    <w:p w14:paraId="07F91F3E" w14:textId="77777777" w:rsidR="005649B4" w:rsidRDefault="005649B4">
      <w:pPr>
        <w:ind w:left="1526" w:hanging="806"/>
      </w:pPr>
    </w:p>
    <w:p w14:paraId="7B304D0F" w14:textId="2B8CA7A9" w:rsidR="005649B4" w:rsidRDefault="00BC25AF">
      <w:pPr>
        <w:ind w:left="1526" w:hanging="806"/>
      </w:pPr>
      <w:r>
        <w:t>Tier 2 – Data elements, in addition to Tier 1, that would include additional non-proprietary data contained on the vehicle data network as defined in SAE J1587</w:t>
      </w:r>
      <w:r w:rsidR="00E13154">
        <w:t>, “</w:t>
      </w:r>
      <w:r w:rsidR="00E13154" w:rsidRPr="00E13154">
        <w:t>Electronic Data Interchange Between Microcomputer Systems in Heavy-Duty Vehicle Applications</w:t>
      </w:r>
      <w:r w:rsidR="00E13154">
        <w:t>”</w:t>
      </w:r>
      <w:r>
        <w:t xml:space="preserve"> and SAE J1939</w:t>
      </w:r>
      <w:r w:rsidR="00E13154">
        <w:t>, “</w:t>
      </w:r>
      <w:r w:rsidR="00E13154" w:rsidRPr="00E13154">
        <w:t>Recommended Practice for a Serial Control and Communications Vehicle Network</w:t>
      </w:r>
      <w:r>
        <w:t>.</w:t>
      </w:r>
      <w:r w:rsidR="00E13154">
        <w:t>”</w:t>
      </w:r>
      <w:r w:rsidR="00E01E5A">
        <w:t xml:space="preserve"> </w:t>
      </w:r>
    </w:p>
    <w:p w14:paraId="070939DB" w14:textId="77777777" w:rsidR="005649B4" w:rsidRDefault="005649B4">
      <w:pPr>
        <w:ind w:left="1526" w:hanging="806"/>
      </w:pPr>
    </w:p>
    <w:p w14:paraId="07FD2E59" w14:textId="77777777" w:rsidR="005649B4" w:rsidRDefault="00BC25AF">
      <w:pPr>
        <w:ind w:left="1526" w:hanging="806"/>
      </w:pPr>
      <w:r>
        <w:t>Tier 3 – Data elements, in addition to Tiers 1 and 2, that would include additional proprietary data on manufacturer-specific safety systems as those technologies develop.</w:t>
      </w:r>
    </w:p>
    <w:p w14:paraId="16E7D11E" w14:textId="77777777" w:rsidR="005649B4" w:rsidRDefault="005649B4">
      <w:pPr>
        <w:ind w:left="1526" w:hanging="806"/>
      </w:pPr>
    </w:p>
    <w:p w14:paraId="564E3BFF" w14:textId="2CDBF3DC" w:rsidR="00B03154" w:rsidRDefault="00617792" w:rsidP="00CE7041">
      <w:pPr>
        <w:spacing w:line="480" w:lineRule="auto"/>
        <w:ind w:firstLine="720"/>
      </w:pPr>
      <w:r>
        <w:t>The</w:t>
      </w:r>
      <w:r w:rsidR="0068175C">
        <w:t xml:space="preserve"> June 2010 version of SAE J2728 only addresse</w:t>
      </w:r>
      <w:r>
        <w:t>d</w:t>
      </w:r>
      <w:r w:rsidR="0068175C">
        <w:t xml:space="preserve"> Tier 1 data elements.  </w:t>
      </w:r>
      <w:r w:rsidR="00D22274">
        <w:t xml:space="preserve">In 2020, a revised version of SAE J2728 was issued </w:t>
      </w:r>
      <w:proofErr w:type="gramStart"/>
      <w:r w:rsidR="00D22274">
        <w:t>in order to</w:t>
      </w:r>
      <w:proofErr w:type="gramEnd"/>
      <w:r w:rsidR="00D22274">
        <w:t xml:space="preserve"> reflect the current market situation and future expected developments as well as to organize information previously contained in SAE </w:t>
      </w:r>
      <w:r w:rsidR="00D22274">
        <w:lastRenderedPageBreak/>
        <w:t xml:space="preserve">J2728 into separate documents that are topically focused.  The SAE J2728 series of documents now consists of </w:t>
      </w:r>
      <w:r w:rsidR="001C402F">
        <w:t xml:space="preserve">a base document SAE J2728 and the first of a series of documents </w:t>
      </w:r>
      <w:r w:rsidR="00D22274">
        <w:t xml:space="preserve">SAE J2728-1, which provides </w:t>
      </w:r>
      <w:r w:rsidR="001C402F">
        <w:t xml:space="preserve">a list of </w:t>
      </w:r>
      <w:r w:rsidR="00D22274">
        <w:t>recommend</w:t>
      </w:r>
      <w:r w:rsidR="001C402F">
        <w:t>ed</w:t>
      </w:r>
      <w:r w:rsidR="000B74EB">
        <w:t xml:space="preserve"> data elements</w:t>
      </w:r>
      <w:r w:rsidR="001C402F">
        <w:t>, as a minimum,</w:t>
      </w:r>
      <w:r w:rsidR="00D22274">
        <w:t xml:space="preserve"> as well as heavy vehicle specific </w:t>
      </w:r>
      <w:r w:rsidR="000B74EB">
        <w:t>triggers</w:t>
      </w:r>
      <w:r w:rsidR="00D22274">
        <w:t xml:space="preserve"> for data recording.  </w:t>
      </w:r>
      <w:r w:rsidR="001C402F">
        <w:t xml:space="preserve">The list of data elements is grouped by various vehicle systems (e.g., </w:t>
      </w:r>
      <w:r w:rsidR="00805B2B">
        <w:t>ABS</w:t>
      </w:r>
      <w:r w:rsidR="001C402F" w:rsidRPr="001C402F">
        <w:t>, cruise control system, collision warning system, etc.</w:t>
      </w:r>
      <w:r w:rsidR="001C402F">
        <w:t>) and provides the intent, possible source, and format of the recommended data elements.</w:t>
      </w:r>
      <w:r w:rsidR="001C402F">
        <w:rPr>
          <w:rStyle w:val="FootnoteReference"/>
        </w:rPr>
        <w:footnoteReference w:id="20"/>
      </w:r>
      <w:r w:rsidR="001C402F">
        <w:t xml:space="preserve">  </w:t>
      </w:r>
      <w:r w:rsidR="00CE7041">
        <w:t>SAE J27</w:t>
      </w:r>
      <w:r w:rsidR="00805B2B">
        <w:t>2</w:t>
      </w:r>
      <w:r w:rsidR="00CE7041">
        <w:t>8-1 also implements new safety system triggers</w:t>
      </w:r>
      <w:r w:rsidR="00805B2B">
        <w:t>,</w:t>
      </w:r>
      <w:r w:rsidR="00CE7041">
        <w:t xml:space="preserve"> such as</w:t>
      </w:r>
      <w:r w:rsidR="00805B2B">
        <w:t>,</w:t>
      </w:r>
      <w:r w:rsidR="00CE7041">
        <w:t xml:space="preserve"> a safety restraint system trigger, </w:t>
      </w:r>
      <w:r w:rsidR="00805B2B">
        <w:t>ABS</w:t>
      </w:r>
      <w:r w:rsidR="00CE7041">
        <w:t xml:space="preserve"> activation trigger, automatic emergency braking event trigger, and an </w:t>
      </w:r>
      <w:r w:rsidR="00805B2B">
        <w:t>ESC</w:t>
      </w:r>
      <w:r w:rsidR="00CE7041">
        <w:t xml:space="preserve"> intervention trigger.  </w:t>
      </w:r>
      <w:r w:rsidR="000B74EB">
        <w:t>It is important to note that the 2020 version of SAE J2728 no longer uses the data element tier categories.</w:t>
      </w:r>
      <w:r w:rsidR="00805B2B">
        <w:t xml:space="preserve">  Appendix A contains the J2728-1 list of recommended data elements.</w:t>
      </w:r>
    </w:p>
    <w:p w14:paraId="12608626" w14:textId="3708C7DC" w:rsidR="00761581" w:rsidRPr="00336C26" w:rsidRDefault="00B03154" w:rsidP="00336C26">
      <w:pPr>
        <w:pStyle w:val="Heading4"/>
      </w:pPr>
      <w:bookmarkStart w:id="22" w:name="_Toc114144704"/>
      <w:r w:rsidRPr="00336C26">
        <w:t xml:space="preserve">2.3.5 </w:t>
      </w:r>
      <w:r w:rsidR="00F37A8B" w:rsidRPr="00336C26">
        <w:tab/>
      </w:r>
      <w:r w:rsidR="00761581" w:rsidRPr="00336C26">
        <w:t>ATA Recommended Practice 1214 – Guidelines for Event Data Collection, Storage and Retrieval.</w:t>
      </w:r>
      <w:bookmarkEnd w:id="22"/>
      <w:r w:rsidR="00761581" w:rsidRPr="00336C26">
        <w:t xml:space="preserve"> </w:t>
      </w:r>
    </w:p>
    <w:p w14:paraId="1C07117C" w14:textId="77777777" w:rsidR="00F37A8B" w:rsidRPr="00F37A8B" w:rsidRDefault="00F37A8B" w:rsidP="00F37A8B"/>
    <w:p w14:paraId="563685EE" w14:textId="09245E7F" w:rsidR="00761581" w:rsidRPr="00F37A8B" w:rsidRDefault="00B03154" w:rsidP="00F37A8B">
      <w:pPr>
        <w:spacing w:line="480" w:lineRule="auto"/>
      </w:pPr>
      <w:r>
        <w:tab/>
      </w:r>
      <w:r w:rsidR="00B952E1" w:rsidRPr="00F37A8B">
        <w:t>In 2001, t</w:t>
      </w:r>
      <w:r w:rsidR="00761581" w:rsidRPr="00F37A8B">
        <w:t>he Technology and Maintenance Council (TMC) of the American Trucking Association (ATA) published guidelines (Recommended Practice 1214 (T)) to define and collect event related data onboard commercial vehicles.</w:t>
      </w:r>
      <w:r w:rsidR="002C5A7F" w:rsidRPr="00F37A8B">
        <w:t xml:space="preserve"> </w:t>
      </w:r>
      <w:r w:rsidR="00761581" w:rsidRPr="00F37A8B">
        <w:t xml:space="preserve"> This “Recommend Practice 1214 (T)” identifies several data parameters </w:t>
      </w:r>
      <w:r w:rsidR="00AB6007" w:rsidRPr="00F37A8B">
        <w:t>based on SAE J1587 (</w:t>
      </w:r>
      <w:r w:rsidR="00FF1E4F">
        <w:t>which is a c</w:t>
      </w:r>
      <w:r w:rsidR="00FF1E4F" w:rsidRPr="00F37A8B">
        <w:t xml:space="preserve">ommunication </w:t>
      </w:r>
      <w:r w:rsidR="00AB6007" w:rsidRPr="00F37A8B">
        <w:t xml:space="preserve">protocol </w:t>
      </w:r>
      <w:r w:rsidR="00FF1E4F">
        <w:t xml:space="preserve">for use </w:t>
      </w:r>
      <w:r w:rsidR="00AB6007" w:rsidRPr="00F37A8B">
        <w:t>between microprocessors in commercial vehicles as a diagnostic tool), sample rate</w:t>
      </w:r>
      <w:r w:rsidR="00FF1E4F">
        <w:t>,</w:t>
      </w:r>
      <w:r w:rsidR="00AB6007" w:rsidRPr="00F37A8B">
        <w:t xml:space="preserve"> and minimum recording interval time. </w:t>
      </w:r>
      <w:r w:rsidR="002C5A7F" w:rsidRPr="00F37A8B">
        <w:t xml:space="preserve"> </w:t>
      </w:r>
      <w:r w:rsidR="00AB6007" w:rsidRPr="00F37A8B">
        <w:t xml:space="preserve">Unlike the light duty vehicle approach of storing the event related data elements in </w:t>
      </w:r>
      <w:r w:rsidR="0074196E">
        <w:t xml:space="preserve">the </w:t>
      </w:r>
      <w:r w:rsidR="00AB6007" w:rsidRPr="00F37A8B">
        <w:t>EDR associated with the air bag control module (ACM), the RP 1214(T) recommends that the data be stored in the existing Engine Control Module (ECU).</w:t>
      </w:r>
      <w:r w:rsidR="00B01D12">
        <w:t xml:space="preserve">  In 2020, TMC/ATA issued a revision of this recommended practice titled RP 1214A that includes </w:t>
      </w:r>
      <w:r w:rsidR="00B01D12">
        <w:lastRenderedPageBreak/>
        <w:t>updated SAE references and an additional table of SAE J1939 parameter group numbers and suspect parameters number</w:t>
      </w:r>
      <w:r w:rsidR="00951277">
        <w:rPr>
          <w:rStyle w:val="FootnoteReference"/>
        </w:rPr>
        <w:footnoteReference w:id="21"/>
      </w:r>
      <w:r w:rsidR="00B01D12">
        <w:t xml:space="preserve"> for each of the data parameters.</w:t>
      </w:r>
    </w:p>
    <w:p w14:paraId="04BCEB08" w14:textId="4EC851A7" w:rsidR="00AB4711" w:rsidRPr="00BF6273" w:rsidRDefault="00BC25AF" w:rsidP="00AB4711">
      <w:pPr>
        <w:pStyle w:val="Heading2"/>
        <w:spacing w:line="480" w:lineRule="auto"/>
      </w:pPr>
      <w:bookmarkStart w:id="23" w:name="_Toc114144705"/>
      <w:r>
        <w:t>2.</w:t>
      </w:r>
      <w:r w:rsidR="001738EC">
        <w:t>4</w:t>
      </w:r>
      <w:r w:rsidRPr="00BF6273">
        <w:tab/>
      </w:r>
      <w:r>
        <w:t xml:space="preserve">Technical </w:t>
      </w:r>
      <w:r w:rsidRPr="00BF6273">
        <w:t>Background</w:t>
      </w:r>
      <w:bookmarkEnd w:id="23"/>
    </w:p>
    <w:p w14:paraId="5E915723" w14:textId="037871E7" w:rsidR="00682FFB" w:rsidRDefault="00BC25AF">
      <w:pPr>
        <w:spacing w:line="480" w:lineRule="auto"/>
        <w:ind w:firstLine="720"/>
      </w:pPr>
      <w:r>
        <w:t>There are many complex technical issues associated with potentially regulating EDRs on heavy vehicles.  Many of these issues a</w:t>
      </w:r>
      <w:r w:rsidR="00082456">
        <w:t>re</w:t>
      </w:r>
      <w:r>
        <w:t xml:space="preserve"> shared with light vehicle EDRs.  However, some are unique to HVEDRs.  </w:t>
      </w:r>
      <w:r w:rsidR="00B86913">
        <w:t>Data elements are one example of that</w:t>
      </w:r>
      <w:r w:rsidR="008120DF">
        <w:t>.  Chapter 4 will explore data element needs in more detail</w:t>
      </w:r>
      <w:r w:rsidR="00B86913">
        <w:t xml:space="preserve">.  </w:t>
      </w:r>
      <w:r>
        <w:t xml:space="preserve">Here we provide a brief background on some of the </w:t>
      </w:r>
      <w:r w:rsidR="00B86913">
        <w:t xml:space="preserve">other </w:t>
      </w:r>
      <w:r>
        <w:t xml:space="preserve">key technical issues that </w:t>
      </w:r>
      <w:r w:rsidR="00B86913">
        <w:t xml:space="preserve">warrant background information and </w:t>
      </w:r>
      <w:r>
        <w:t xml:space="preserve">will </w:t>
      </w:r>
      <w:r w:rsidR="00B86913">
        <w:t xml:space="preserve">also </w:t>
      </w:r>
      <w:r>
        <w:t>be explored in more detail later in this document.</w:t>
      </w:r>
    </w:p>
    <w:p w14:paraId="08C8D3A0" w14:textId="214A6A06" w:rsidR="004F5D4C" w:rsidRDefault="00BC25AF" w:rsidP="00336C26">
      <w:pPr>
        <w:pStyle w:val="Heading4"/>
      </w:pPr>
      <w:bookmarkStart w:id="24" w:name="_Toc114144706"/>
      <w:r>
        <w:t>2.</w:t>
      </w:r>
      <w:r w:rsidR="001738EC">
        <w:t>4</w:t>
      </w:r>
      <w:r>
        <w:t>.1</w:t>
      </w:r>
      <w:r>
        <w:tab/>
      </w:r>
      <w:r w:rsidR="004F5D4C">
        <w:t>Application and Scope of Target Vehicles</w:t>
      </w:r>
      <w:bookmarkEnd w:id="24"/>
    </w:p>
    <w:p w14:paraId="1B6B68E9" w14:textId="63ABD82A" w:rsidR="008E0306" w:rsidRDefault="00B06E2A" w:rsidP="001C1343">
      <w:pPr>
        <w:spacing w:line="480" w:lineRule="auto"/>
      </w:pPr>
      <w:r w:rsidRPr="00C151DF">
        <w:tab/>
        <w:t xml:space="preserve">Heavy vehicles encompass a wide range </w:t>
      </w:r>
      <w:r w:rsidR="00851EDD">
        <w:t xml:space="preserve">of </w:t>
      </w:r>
      <w:r w:rsidR="008E38DA">
        <w:t>weights, occupants</w:t>
      </w:r>
      <w:r w:rsidR="0074196E">
        <w:t>,</w:t>
      </w:r>
      <w:r w:rsidR="008E38DA">
        <w:t xml:space="preserve"> and </w:t>
      </w:r>
      <w:r w:rsidRPr="00C151DF">
        <w:t>end uses</w:t>
      </w:r>
      <w:r w:rsidR="008E38DA">
        <w:t xml:space="preserve">.  </w:t>
      </w:r>
      <w:r w:rsidR="003737D6">
        <w:t>GVWRs can range from 4,</w:t>
      </w:r>
      <w:r w:rsidR="004C1AD8">
        <w:t xml:space="preserve">536 </w:t>
      </w:r>
      <w:r w:rsidR="003737D6">
        <w:t>kg</w:t>
      </w:r>
      <w:r w:rsidR="004C1AD8">
        <w:t xml:space="preserve"> (10,000 </w:t>
      </w:r>
      <w:proofErr w:type="spellStart"/>
      <w:r w:rsidR="00422C74">
        <w:t>lb</w:t>
      </w:r>
      <w:proofErr w:type="spellEnd"/>
      <w:r w:rsidR="004C1AD8">
        <w:t>)</w:t>
      </w:r>
      <w:r w:rsidR="003737D6">
        <w:t xml:space="preserve"> </w:t>
      </w:r>
      <w:r w:rsidR="00220AC4">
        <w:t>pickups</w:t>
      </w:r>
      <w:r w:rsidR="006825F9">
        <w:t xml:space="preserve"> and work trucks</w:t>
      </w:r>
      <w:r w:rsidR="00220AC4">
        <w:t xml:space="preserve"> </w:t>
      </w:r>
      <w:r w:rsidR="006825F9">
        <w:t>to</w:t>
      </w:r>
      <w:r w:rsidR="00220AC4">
        <w:t xml:space="preserve"> </w:t>
      </w:r>
      <w:r w:rsidR="00D92DEE">
        <w:t>C</w:t>
      </w:r>
      <w:r w:rsidR="00851EDD">
        <w:t xml:space="preserve">lass </w:t>
      </w:r>
      <w:r w:rsidR="009626EC">
        <w:t>VIII</w:t>
      </w:r>
      <w:r w:rsidR="00851EDD">
        <w:t xml:space="preserve"> </w:t>
      </w:r>
      <w:r w:rsidR="003737D6">
        <w:t>trucks</w:t>
      </w:r>
      <w:r w:rsidR="004C1AD8">
        <w:t xml:space="preserve"> and buses</w:t>
      </w:r>
      <w:r w:rsidR="003737D6">
        <w:t xml:space="preserve"> </w:t>
      </w:r>
      <w:r w:rsidR="00851EDD">
        <w:t xml:space="preserve">well over </w:t>
      </w:r>
      <w:r w:rsidR="00D92DEE">
        <w:t xml:space="preserve">the </w:t>
      </w:r>
      <w:r w:rsidR="00851EDD">
        <w:t>14</w:t>
      </w:r>
      <w:r w:rsidR="00220AC4">
        <w:t>,</w:t>
      </w:r>
      <w:r w:rsidR="00851EDD">
        <w:t>969</w:t>
      </w:r>
      <w:r w:rsidR="00220AC4">
        <w:t xml:space="preserve"> kg</w:t>
      </w:r>
      <w:r w:rsidR="00D92DEE">
        <w:t xml:space="preserve"> </w:t>
      </w:r>
      <w:r w:rsidR="004C1AD8">
        <w:t xml:space="preserve">(33,000 </w:t>
      </w:r>
      <w:proofErr w:type="spellStart"/>
      <w:r w:rsidR="00422C74">
        <w:t>lb</w:t>
      </w:r>
      <w:proofErr w:type="spellEnd"/>
      <w:r w:rsidR="004C1AD8">
        <w:t xml:space="preserve">) </w:t>
      </w:r>
      <w:r w:rsidR="00D92DEE">
        <w:t>lower limit for that vehicle class</w:t>
      </w:r>
      <w:r w:rsidR="00851EDD">
        <w:t>.  End uses are as varied as</w:t>
      </w:r>
      <w:r w:rsidRPr="00C151DF">
        <w:t xml:space="preserve"> multi-passenger transport </w:t>
      </w:r>
      <w:r w:rsidR="00D92DEE">
        <w:t xml:space="preserve">carrying more than 50 occupants </w:t>
      </w:r>
      <w:r w:rsidRPr="00C151DF">
        <w:t>(e.g.</w:t>
      </w:r>
      <w:r w:rsidR="00140FCC">
        <w:t>,</w:t>
      </w:r>
      <w:r w:rsidRPr="00C151DF">
        <w:t xml:space="preserve"> motorcoaches) to freight (e.g.</w:t>
      </w:r>
      <w:r w:rsidR="00140FCC">
        <w:t>,</w:t>
      </w:r>
      <w:r w:rsidRPr="00C151DF">
        <w:t xml:space="preserve"> tractor-trailers) </w:t>
      </w:r>
      <w:r w:rsidR="00D92DEE">
        <w:t>and</w:t>
      </w:r>
      <w:r w:rsidRPr="00C151DF">
        <w:t xml:space="preserve"> construction (e.g.</w:t>
      </w:r>
      <w:r w:rsidR="00140FCC">
        <w:t>,</w:t>
      </w:r>
      <w:r w:rsidRPr="00C151DF">
        <w:t xml:space="preserve"> dump trucks)</w:t>
      </w:r>
      <w:r w:rsidR="00D92DEE">
        <w:t xml:space="preserve"> carrying one or two occupants</w:t>
      </w:r>
      <w:r w:rsidRPr="004D232A">
        <w:t>.  In addition, vehicles may use similar platforms in vastly different roles (e.g.</w:t>
      </w:r>
      <w:r w:rsidR="00140FCC">
        <w:t>,</w:t>
      </w:r>
      <w:r w:rsidRPr="004D232A">
        <w:t xml:space="preserve"> a dump truck may be built on a similar frame as a box truck) or use a unique structure to accomplish a </w:t>
      </w:r>
      <w:r w:rsidRPr="00EB4E60">
        <w:t>sp</w:t>
      </w:r>
      <w:r w:rsidR="005759E6" w:rsidRPr="00EB4E60">
        <w:t>ecific task (e.g.</w:t>
      </w:r>
      <w:r w:rsidR="00140FCC">
        <w:t>,</w:t>
      </w:r>
      <w:r w:rsidR="005759E6" w:rsidRPr="00EB4E60">
        <w:t xml:space="preserve"> motorcoaches).  Th</w:t>
      </w:r>
      <w:r w:rsidR="005759E6" w:rsidRPr="00681D71">
        <w:t xml:space="preserve">is </w:t>
      </w:r>
      <w:r w:rsidR="00337027" w:rsidRPr="00681D71">
        <w:t>complicates the</w:t>
      </w:r>
      <w:r w:rsidR="005759E6" w:rsidRPr="007F178E">
        <w:t xml:space="preserve"> selection of a target </w:t>
      </w:r>
      <w:r w:rsidR="00337027" w:rsidRPr="007F178E">
        <w:t>group of vehicles</w:t>
      </w:r>
      <w:r w:rsidR="005759E6" w:rsidRPr="00374ADD">
        <w:t xml:space="preserve">.  In the case of large passenger </w:t>
      </w:r>
      <w:r w:rsidR="00140FCC">
        <w:t xml:space="preserve">transport </w:t>
      </w:r>
      <w:r w:rsidR="005759E6" w:rsidRPr="00374ADD">
        <w:t>vehicles, there is a greater po</w:t>
      </w:r>
      <w:r w:rsidR="005759E6" w:rsidRPr="004715B6">
        <w:t xml:space="preserve">tential for loss of life in a single crash.  </w:t>
      </w:r>
      <w:r w:rsidR="00AE17EA">
        <w:t>A</w:t>
      </w:r>
      <w:r w:rsidR="00F71063">
        <w:t>ccording</w:t>
      </w:r>
      <w:r w:rsidR="002B3A41">
        <w:t>ly</w:t>
      </w:r>
      <w:r w:rsidR="00F71063">
        <w:t>, these</w:t>
      </w:r>
      <w:r w:rsidR="00AE17EA">
        <w:t xml:space="preserve"> crashes </w:t>
      </w:r>
      <w:r w:rsidR="00F71063">
        <w:t>generate a great deal of public interest</w:t>
      </w:r>
      <w:r w:rsidR="00AE17EA">
        <w:t xml:space="preserve">.  </w:t>
      </w:r>
      <w:r w:rsidR="005759E6" w:rsidRPr="004715B6">
        <w:t xml:space="preserve">In the case of </w:t>
      </w:r>
      <w:r w:rsidR="005759E6" w:rsidRPr="00085493">
        <w:t>heavy trucks, there is a greater frequency of crashes in which the agency may have an interest</w:t>
      </w:r>
      <w:r w:rsidR="00140FCC">
        <w:t>,</w:t>
      </w:r>
      <w:r w:rsidR="00394959">
        <w:t xml:space="preserve"> and the agency </w:t>
      </w:r>
      <w:r w:rsidR="00394959">
        <w:lastRenderedPageBreak/>
        <w:t xml:space="preserve">may get more </w:t>
      </w:r>
      <w:r w:rsidR="00884079">
        <w:t xml:space="preserve">useful </w:t>
      </w:r>
      <w:r w:rsidR="00394959">
        <w:t>information</w:t>
      </w:r>
      <w:r w:rsidR="00140FCC">
        <w:t xml:space="preserve"> (e.g., estimates of crash compatibility with light vehicles)</w:t>
      </w:r>
      <w:r w:rsidR="00394959">
        <w:t xml:space="preserve"> and garner better data collection results with vehicles other than buses.</w:t>
      </w:r>
      <w:r w:rsidR="00337027" w:rsidRPr="00085493">
        <w:t xml:space="preserve">  </w:t>
      </w:r>
    </w:p>
    <w:p w14:paraId="02A46693" w14:textId="77777777" w:rsidR="00AE17EA" w:rsidRDefault="00AE17EA" w:rsidP="00256217">
      <w:pPr>
        <w:spacing w:line="480" w:lineRule="auto"/>
      </w:pPr>
      <w:r>
        <w:tab/>
      </w:r>
      <w:r w:rsidR="005C1E8A">
        <w:t>Thus, t</w:t>
      </w:r>
      <w:r>
        <w:t xml:space="preserve">he agency will need to examine further the scope of vehicles it intends to cover </w:t>
      </w:r>
      <w:r w:rsidR="00F71063">
        <w:t xml:space="preserve">during any process </w:t>
      </w:r>
      <w:r>
        <w:t xml:space="preserve">to promulgate a proposed rule for HVEDRs.  </w:t>
      </w:r>
      <w:r w:rsidR="007946A6">
        <w:t>S</w:t>
      </w:r>
      <w:r>
        <w:t xml:space="preserve">ome of the options available to the agency would include limiting applicability to motorcoaches and other buses, limiting the scope to Class VII and VIII vehicles and buses, </w:t>
      </w:r>
      <w:r w:rsidR="007946A6">
        <w:t>and</w:t>
      </w:r>
      <w:r>
        <w:t xml:space="preserve"> </w:t>
      </w:r>
      <w:r w:rsidR="007946A6">
        <w:t xml:space="preserve">the inclusion of </w:t>
      </w:r>
      <w:r>
        <w:t xml:space="preserve">all heavy vehicles (GVWR 4,536 kg (10,000 </w:t>
      </w:r>
      <w:proofErr w:type="spellStart"/>
      <w:r w:rsidR="00422C74">
        <w:t>lb</w:t>
      </w:r>
      <w:proofErr w:type="spellEnd"/>
      <w:r>
        <w:t xml:space="preserve">) or more).  </w:t>
      </w:r>
      <w:r w:rsidR="0013164D">
        <w:t xml:space="preserve">All of </w:t>
      </w:r>
      <w:proofErr w:type="gramStart"/>
      <w:r w:rsidR="0013164D">
        <w:t>these address</w:t>
      </w:r>
      <w:proofErr w:type="gramEnd"/>
      <w:r w:rsidR="0013164D">
        <w:t xml:space="preserve"> large bus safety.  </w:t>
      </w:r>
      <w:r>
        <w:t xml:space="preserve">Some of the </w:t>
      </w:r>
      <w:r w:rsidR="00F71063">
        <w:t>opportunities</w:t>
      </w:r>
      <w:r>
        <w:t xml:space="preserve"> and c</w:t>
      </w:r>
      <w:r w:rsidR="00F71063">
        <w:t>hallenges</w:t>
      </w:r>
      <w:r>
        <w:t xml:space="preserve"> of each of these strategies are </w:t>
      </w:r>
      <w:r w:rsidR="0013164D">
        <w:t xml:space="preserve">briefly </w:t>
      </w:r>
      <w:r>
        <w:t>listed below.</w:t>
      </w:r>
      <w:r w:rsidR="0013164D">
        <w:t xml:space="preserve">  </w:t>
      </w:r>
    </w:p>
    <w:p w14:paraId="77FFC428" w14:textId="77777777" w:rsidR="00AE17EA" w:rsidRPr="00CE23AB" w:rsidRDefault="00AE17EA" w:rsidP="00CE23AB">
      <w:pPr>
        <w:rPr>
          <w:u w:val="single"/>
        </w:rPr>
      </w:pPr>
      <w:r w:rsidRPr="00CE23AB">
        <w:rPr>
          <w:u w:val="single"/>
        </w:rPr>
        <w:t>Motorcoaches and other Buses</w:t>
      </w:r>
    </w:p>
    <w:p w14:paraId="2A151990" w14:textId="77777777" w:rsidR="00CE23AB" w:rsidRDefault="00CE23AB" w:rsidP="00625555">
      <w:pPr>
        <w:rPr>
          <w:i/>
        </w:rPr>
      </w:pPr>
    </w:p>
    <w:p w14:paraId="06826A6E" w14:textId="77777777" w:rsidR="00AE17EA" w:rsidRPr="00625555" w:rsidRDefault="00F71063" w:rsidP="00625555">
      <w:pPr>
        <w:rPr>
          <w:i/>
        </w:rPr>
      </w:pPr>
      <w:r>
        <w:rPr>
          <w:i/>
        </w:rPr>
        <w:t>Opportunities</w:t>
      </w:r>
      <w:r w:rsidR="00AE17EA" w:rsidRPr="00625555">
        <w:rPr>
          <w:i/>
        </w:rPr>
        <w:t>:</w:t>
      </w:r>
    </w:p>
    <w:p w14:paraId="5439AB84" w14:textId="77777777" w:rsidR="00D029A3" w:rsidRDefault="00961042" w:rsidP="00625555">
      <w:pPr>
        <w:numPr>
          <w:ilvl w:val="0"/>
          <w:numId w:val="14"/>
        </w:numPr>
      </w:pPr>
      <w:r>
        <w:t>Focuses heavy vehicle data c</w:t>
      </w:r>
      <w:r w:rsidR="00D029A3">
        <w:t>apture on high occupancy vehicles</w:t>
      </w:r>
    </w:p>
    <w:p w14:paraId="4375D194" w14:textId="77777777" w:rsidR="00AE17EA" w:rsidRDefault="00AE17EA" w:rsidP="00625555">
      <w:pPr>
        <w:numPr>
          <w:ilvl w:val="0"/>
          <w:numId w:val="14"/>
        </w:numPr>
      </w:pPr>
      <w:r>
        <w:t>Existing vehicle controller area network structure required for EPA controls conducive to imaging crash data</w:t>
      </w:r>
    </w:p>
    <w:p w14:paraId="19F5E074" w14:textId="77777777" w:rsidR="00AE17EA" w:rsidRDefault="00AE17EA" w:rsidP="00625555">
      <w:pPr>
        <w:numPr>
          <w:ilvl w:val="0"/>
          <w:numId w:val="14"/>
        </w:numPr>
      </w:pPr>
      <w:r>
        <w:t>Narrow scope of vehicles</w:t>
      </w:r>
    </w:p>
    <w:p w14:paraId="08B072C6" w14:textId="77777777" w:rsidR="00AE17EA" w:rsidRDefault="00AE17EA" w:rsidP="00625555">
      <w:pPr>
        <w:numPr>
          <w:ilvl w:val="1"/>
          <w:numId w:val="14"/>
        </w:numPr>
      </w:pPr>
      <w:r>
        <w:t>Can ensure that proposed data elements are tailored to investigative needs and crash conditions</w:t>
      </w:r>
    </w:p>
    <w:p w14:paraId="742FC4FB" w14:textId="77777777" w:rsidR="00AE17EA" w:rsidRPr="00625555" w:rsidRDefault="00AE17EA" w:rsidP="00625555">
      <w:pPr>
        <w:ind w:left="720" w:hanging="720"/>
        <w:rPr>
          <w:i/>
        </w:rPr>
      </w:pPr>
      <w:r w:rsidRPr="00625555">
        <w:rPr>
          <w:i/>
        </w:rPr>
        <w:t>C</w:t>
      </w:r>
      <w:r w:rsidR="00F71063">
        <w:rPr>
          <w:i/>
        </w:rPr>
        <w:t>hallenges</w:t>
      </w:r>
      <w:r w:rsidRPr="00625555">
        <w:rPr>
          <w:i/>
        </w:rPr>
        <w:t>:</w:t>
      </w:r>
    </w:p>
    <w:p w14:paraId="67A4D415" w14:textId="77777777" w:rsidR="00AE17EA" w:rsidRDefault="00F71063" w:rsidP="00625555">
      <w:pPr>
        <w:numPr>
          <w:ilvl w:val="0"/>
          <w:numId w:val="14"/>
        </w:numPr>
      </w:pPr>
      <w:r>
        <w:t>Would not cover</w:t>
      </w:r>
      <w:r w:rsidR="00AE17EA">
        <w:t xml:space="preserve"> other heavy vehicle types that may benefit from the technology</w:t>
      </w:r>
    </w:p>
    <w:p w14:paraId="3969100E" w14:textId="77777777" w:rsidR="0013164D" w:rsidRDefault="0013164D" w:rsidP="00625555">
      <w:pPr>
        <w:numPr>
          <w:ilvl w:val="0"/>
          <w:numId w:val="14"/>
        </w:numPr>
      </w:pPr>
      <w:r>
        <w:t>Small number of fatal crashes to investigate</w:t>
      </w:r>
    </w:p>
    <w:p w14:paraId="0E99CE8B" w14:textId="77777777" w:rsidR="00344CD9" w:rsidRDefault="00F71063" w:rsidP="00625555">
      <w:pPr>
        <w:numPr>
          <w:ilvl w:val="0"/>
          <w:numId w:val="14"/>
        </w:numPr>
      </w:pPr>
      <w:r>
        <w:t>M</w:t>
      </w:r>
      <w:r w:rsidR="00344CD9">
        <w:t>ay require installation of additional sensors to capture some of the data elements</w:t>
      </w:r>
    </w:p>
    <w:p w14:paraId="3D955BB9" w14:textId="77777777" w:rsidR="00CE23AB" w:rsidRDefault="00CE23AB" w:rsidP="00D05064">
      <w:pPr>
        <w:ind w:left="720"/>
      </w:pPr>
    </w:p>
    <w:p w14:paraId="25ECAF03" w14:textId="77777777" w:rsidR="00AE17EA" w:rsidRPr="00CE23AB" w:rsidRDefault="00AE17EA" w:rsidP="00CE23AB">
      <w:pPr>
        <w:spacing w:line="480" w:lineRule="auto"/>
        <w:rPr>
          <w:u w:val="single"/>
        </w:rPr>
      </w:pPr>
      <w:r w:rsidRPr="00CE23AB">
        <w:rPr>
          <w:u w:val="single"/>
        </w:rPr>
        <w:t>Class VII and VIII Heavy Vehicles</w:t>
      </w:r>
      <w:r w:rsidR="00957AF9" w:rsidRPr="00CE23AB">
        <w:rPr>
          <w:u w:val="single"/>
        </w:rPr>
        <w:t xml:space="preserve"> (</w:t>
      </w:r>
      <w:r w:rsidR="00ED235D" w:rsidRPr="00CE23AB">
        <w:rPr>
          <w:u w:val="single"/>
        </w:rPr>
        <w:t xml:space="preserve">GVWR of </w:t>
      </w:r>
      <w:r w:rsidR="0074196E" w:rsidRPr="00CE23AB">
        <w:rPr>
          <w:u w:val="single"/>
        </w:rPr>
        <w:t>11,794 kg</w:t>
      </w:r>
      <w:r w:rsidR="0074196E" w:rsidRPr="00CE23AB" w:rsidDel="0074196E">
        <w:rPr>
          <w:u w:val="single"/>
        </w:rPr>
        <w:t xml:space="preserve"> </w:t>
      </w:r>
      <w:r w:rsidR="00ED235D" w:rsidRPr="00CE23AB">
        <w:rPr>
          <w:u w:val="single"/>
        </w:rPr>
        <w:t>(</w:t>
      </w:r>
      <w:r w:rsidR="0074196E" w:rsidRPr="00CE23AB">
        <w:rPr>
          <w:u w:val="single"/>
        </w:rPr>
        <w:t xml:space="preserve">26,001 </w:t>
      </w:r>
      <w:proofErr w:type="spellStart"/>
      <w:r w:rsidR="0074196E">
        <w:rPr>
          <w:u w:val="single"/>
        </w:rPr>
        <w:t>lb</w:t>
      </w:r>
      <w:proofErr w:type="spellEnd"/>
      <w:r w:rsidR="00ED235D" w:rsidRPr="00CE23AB">
        <w:rPr>
          <w:u w:val="single"/>
        </w:rPr>
        <w:t>) and up</w:t>
      </w:r>
      <w:r w:rsidR="00957AF9" w:rsidRPr="00CE23AB">
        <w:rPr>
          <w:u w:val="single"/>
        </w:rPr>
        <w:t>)</w:t>
      </w:r>
    </w:p>
    <w:p w14:paraId="0402C1A9" w14:textId="77777777" w:rsidR="00AE17EA" w:rsidRDefault="00AE17EA" w:rsidP="00CE23AB">
      <w:pPr>
        <w:spacing w:line="480" w:lineRule="auto"/>
      </w:pPr>
      <w:r>
        <w:tab/>
        <w:t>Class VII and VIII vehicles are the heaviest classes of highway transport.  Additionally, they represent the most common heavy vehicles on the road.</w:t>
      </w:r>
    </w:p>
    <w:p w14:paraId="78CC3361" w14:textId="77777777" w:rsidR="00AE17EA" w:rsidRPr="00846E6B" w:rsidRDefault="00F71063" w:rsidP="00846E6B">
      <w:pPr>
        <w:rPr>
          <w:i/>
        </w:rPr>
      </w:pPr>
      <w:r>
        <w:rPr>
          <w:i/>
        </w:rPr>
        <w:t>Opportunities</w:t>
      </w:r>
      <w:r w:rsidR="00AE17EA" w:rsidRPr="00846E6B">
        <w:rPr>
          <w:i/>
        </w:rPr>
        <w:t>:</w:t>
      </w:r>
    </w:p>
    <w:p w14:paraId="4CDBF8EA" w14:textId="77777777" w:rsidR="00AE17EA" w:rsidRDefault="00957AF9" w:rsidP="00846E6B">
      <w:pPr>
        <w:numPr>
          <w:ilvl w:val="0"/>
          <w:numId w:val="14"/>
        </w:numPr>
      </w:pPr>
      <w:r>
        <w:t xml:space="preserve">Potential for </w:t>
      </w:r>
      <w:r w:rsidR="00AE17EA">
        <w:t>captur</w:t>
      </w:r>
      <w:r>
        <w:t>ing</w:t>
      </w:r>
      <w:r w:rsidR="00AE17EA">
        <w:t xml:space="preserve"> crash information from a large</w:t>
      </w:r>
      <w:r w:rsidR="008A6E96">
        <w:t>r</w:t>
      </w:r>
      <w:r w:rsidR="00AE17EA">
        <w:t xml:space="preserve"> number of vehicle crashes</w:t>
      </w:r>
    </w:p>
    <w:p w14:paraId="2DE8F968" w14:textId="77777777" w:rsidR="00AE17EA" w:rsidRDefault="00AE17EA" w:rsidP="00846E6B">
      <w:pPr>
        <w:numPr>
          <w:ilvl w:val="0"/>
          <w:numId w:val="14"/>
        </w:numPr>
      </w:pPr>
      <w:r>
        <w:t>Existing SAE J1939 vehicle controller area network structure required for EPA controls conducive to imaging crash data</w:t>
      </w:r>
    </w:p>
    <w:p w14:paraId="5DB4E0CC" w14:textId="5290A6E9" w:rsidR="00AE17EA" w:rsidRDefault="00BA2ECE" w:rsidP="00F71063">
      <w:pPr>
        <w:numPr>
          <w:ilvl w:val="0"/>
          <w:numId w:val="14"/>
        </w:numPr>
      </w:pPr>
      <w:r>
        <w:t>Broad</w:t>
      </w:r>
      <w:r w:rsidR="00A95024">
        <w:t xml:space="preserve"> s</w:t>
      </w:r>
      <w:r w:rsidR="00AE17EA">
        <w:t>cope of vehicles</w:t>
      </w:r>
    </w:p>
    <w:p w14:paraId="7F20E007" w14:textId="77777777" w:rsidR="00AE17EA" w:rsidRDefault="00AE17EA" w:rsidP="00846E6B">
      <w:pPr>
        <w:numPr>
          <w:ilvl w:val="1"/>
          <w:numId w:val="14"/>
        </w:numPr>
      </w:pPr>
      <w:r>
        <w:t>Can ensure that proposed data elements are tailored to investigative needs and crash conditions</w:t>
      </w:r>
    </w:p>
    <w:p w14:paraId="2B3F584B" w14:textId="6497D343" w:rsidR="00AE17EA" w:rsidRDefault="00AE17EA" w:rsidP="00846E6B">
      <w:pPr>
        <w:numPr>
          <w:ilvl w:val="1"/>
          <w:numId w:val="14"/>
        </w:numPr>
      </w:pPr>
      <w:r>
        <w:t xml:space="preserve">Includes the largest </w:t>
      </w:r>
      <w:r w:rsidR="008A6E96">
        <w:t>m</w:t>
      </w:r>
      <w:r>
        <w:t>otorcoaches</w:t>
      </w:r>
      <w:r w:rsidR="006D32CC">
        <w:t>, buses</w:t>
      </w:r>
      <w:r w:rsidR="00DB0EAC">
        <w:t>,</w:t>
      </w:r>
      <w:r w:rsidR="006D32CC">
        <w:t xml:space="preserve"> and trucks</w:t>
      </w:r>
    </w:p>
    <w:p w14:paraId="382AF05E" w14:textId="77777777" w:rsidR="00AE17EA" w:rsidRPr="00846E6B" w:rsidRDefault="00AE17EA" w:rsidP="00846E6B">
      <w:pPr>
        <w:ind w:left="720" w:hanging="720"/>
        <w:rPr>
          <w:i/>
        </w:rPr>
      </w:pPr>
      <w:r w:rsidRPr="00846E6B">
        <w:rPr>
          <w:i/>
        </w:rPr>
        <w:t>C</w:t>
      </w:r>
      <w:r w:rsidR="00F71063">
        <w:rPr>
          <w:i/>
        </w:rPr>
        <w:t>hallenges</w:t>
      </w:r>
      <w:r w:rsidRPr="00846E6B">
        <w:rPr>
          <w:i/>
        </w:rPr>
        <w:t>:</w:t>
      </w:r>
    </w:p>
    <w:p w14:paraId="625405B0" w14:textId="77777777" w:rsidR="00AE17EA" w:rsidRDefault="00F71063" w:rsidP="00846E6B">
      <w:pPr>
        <w:numPr>
          <w:ilvl w:val="0"/>
          <w:numId w:val="14"/>
        </w:numPr>
      </w:pPr>
      <w:r>
        <w:t>Would not cover</w:t>
      </w:r>
      <w:r w:rsidR="00AE17EA">
        <w:t xml:space="preserve"> other heavy vehicle types that may benefit from the technology</w:t>
      </w:r>
    </w:p>
    <w:p w14:paraId="4C6B0BFA" w14:textId="126028D1" w:rsidR="00A95024" w:rsidRDefault="00A95024" w:rsidP="00846E6B">
      <w:pPr>
        <w:numPr>
          <w:ilvl w:val="0"/>
          <w:numId w:val="14"/>
        </w:numPr>
      </w:pPr>
      <w:r>
        <w:lastRenderedPageBreak/>
        <w:t xml:space="preserve">Additional </w:t>
      </w:r>
      <w:r w:rsidR="00B808B5">
        <w:t xml:space="preserve">tools </w:t>
      </w:r>
      <w:r w:rsidR="00BA2ECE">
        <w:t>(</w:t>
      </w:r>
      <w:proofErr w:type="gramStart"/>
      <w:r w:rsidR="00BA2ECE">
        <w:t>e.g.</w:t>
      </w:r>
      <w:proofErr w:type="gramEnd"/>
      <w:r w:rsidR="00BA2ECE">
        <w:t xml:space="preserve"> data collection tools and guidelines for first responders and crash investigators</w:t>
      </w:r>
      <w:r w:rsidR="0053126E">
        <w:t xml:space="preserve">) </w:t>
      </w:r>
      <w:r>
        <w:t>needed to collect additional heavy vehicle crash information</w:t>
      </w:r>
    </w:p>
    <w:p w14:paraId="41B743E5" w14:textId="77777777" w:rsidR="00CE23AB" w:rsidRDefault="00CE23AB" w:rsidP="00CE23AB">
      <w:pPr>
        <w:rPr>
          <w:u w:val="single"/>
        </w:rPr>
      </w:pPr>
    </w:p>
    <w:p w14:paraId="2EB48C5F" w14:textId="77777777" w:rsidR="00AE17EA" w:rsidRPr="00CE23AB" w:rsidRDefault="00AE17EA" w:rsidP="00CE23AB">
      <w:pPr>
        <w:rPr>
          <w:u w:val="single"/>
        </w:rPr>
      </w:pPr>
      <w:r w:rsidRPr="00CE23AB">
        <w:rPr>
          <w:u w:val="single"/>
        </w:rPr>
        <w:t xml:space="preserve">All Vehicles with GVWRs of 4,536 kg (10,000 </w:t>
      </w:r>
      <w:proofErr w:type="spellStart"/>
      <w:r w:rsidR="00422C74">
        <w:rPr>
          <w:u w:val="single"/>
        </w:rPr>
        <w:t>lb</w:t>
      </w:r>
      <w:proofErr w:type="spellEnd"/>
      <w:r w:rsidRPr="00CE23AB">
        <w:rPr>
          <w:u w:val="single"/>
        </w:rPr>
        <w:t>) and Greater</w:t>
      </w:r>
    </w:p>
    <w:p w14:paraId="5F79ECBB" w14:textId="77777777" w:rsidR="00CE23AB" w:rsidRDefault="00CE23AB" w:rsidP="00846E6B">
      <w:pPr>
        <w:rPr>
          <w:i/>
        </w:rPr>
      </w:pPr>
    </w:p>
    <w:p w14:paraId="637BA211" w14:textId="77777777" w:rsidR="00AE17EA" w:rsidRPr="00846E6B" w:rsidRDefault="00F71063" w:rsidP="00846E6B">
      <w:pPr>
        <w:rPr>
          <w:i/>
        </w:rPr>
      </w:pPr>
      <w:r>
        <w:rPr>
          <w:i/>
        </w:rPr>
        <w:t>Opportunities</w:t>
      </w:r>
      <w:r w:rsidR="00AE17EA" w:rsidRPr="00846E6B">
        <w:rPr>
          <w:i/>
        </w:rPr>
        <w:t>:</w:t>
      </w:r>
    </w:p>
    <w:p w14:paraId="190541BE" w14:textId="77777777" w:rsidR="00AE17EA" w:rsidRDefault="006D32CC" w:rsidP="00846E6B">
      <w:pPr>
        <w:numPr>
          <w:ilvl w:val="0"/>
          <w:numId w:val="14"/>
        </w:numPr>
      </w:pPr>
      <w:r>
        <w:t xml:space="preserve">Potential for </w:t>
      </w:r>
      <w:r w:rsidR="00AE17EA">
        <w:t>captur</w:t>
      </w:r>
      <w:r>
        <w:t>ing</w:t>
      </w:r>
      <w:r w:rsidR="00AE17EA">
        <w:t xml:space="preserve"> crash information from </w:t>
      </w:r>
      <w:r w:rsidR="00A95024">
        <w:t>all</w:t>
      </w:r>
      <w:r w:rsidR="00AE17EA">
        <w:t xml:space="preserve"> </w:t>
      </w:r>
      <w:r>
        <w:t xml:space="preserve">heavy </w:t>
      </w:r>
      <w:r w:rsidR="00AE17EA">
        <w:t>vehicle crashes</w:t>
      </w:r>
    </w:p>
    <w:p w14:paraId="79B7C826" w14:textId="77777777" w:rsidR="00AE17EA" w:rsidRDefault="00961042" w:rsidP="00846E6B">
      <w:pPr>
        <w:numPr>
          <w:ilvl w:val="0"/>
          <w:numId w:val="14"/>
        </w:numPr>
      </w:pPr>
      <w:r>
        <w:t>May encompass some</w:t>
      </w:r>
      <w:r w:rsidR="00AE17EA">
        <w:t xml:space="preserve"> vehicles equipped with SAE J1939 controller area network</w:t>
      </w:r>
    </w:p>
    <w:p w14:paraId="1A864781" w14:textId="77777777" w:rsidR="00AE17EA" w:rsidRDefault="00961042" w:rsidP="00846E6B">
      <w:pPr>
        <w:numPr>
          <w:ilvl w:val="0"/>
          <w:numId w:val="14"/>
        </w:numPr>
      </w:pPr>
      <w:r>
        <w:t>May encompass s</w:t>
      </w:r>
      <w:r w:rsidR="00AE17EA">
        <w:t>ome vehicles equipped with air bag controllers or based on light</w:t>
      </w:r>
      <w:r w:rsidR="00E34E6C">
        <w:t xml:space="preserve"> </w:t>
      </w:r>
      <w:r w:rsidR="00AE17EA">
        <w:t xml:space="preserve">duty structures that already </w:t>
      </w:r>
      <w:r w:rsidR="00140FCC">
        <w:t xml:space="preserve">have </w:t>
      </w:r>
      <w:r w:rsidR="00AE17EA">
        <w:t>EDRs</w:t>
      </w:r>
    </w:p>
    <w:p w14:paraId="2C71D058" w14:textId="77777777" w:rsidR="00AE17EA" w:rsidRPr="00846E6B" w:rsidRDefault="00AE17EA" w:rsidP="00846E6B">
      <w:pPr>
        <w:ind w:left="720" w:hanging="720"/>
        <w:rPr>
          <w:i/>
        </w:rPr>
      </w:pPr>
      <w:r w:rsidRPr="00846E6B">
        <w:rPr>
          <w:i/>
        </w:rPr>
        <w:t>C</w:t>
      </w:r>
      <w:r w:rsidR="00F71063">
        <w:rPr>
          <w:i/>
        </w:rPr>
        <w:t>hallenges</w:t>
      </w:r>
      <w:r w:rsidRPr="00846E6B">
        <w:rPr>
          <w:i/>
        </w:rPr>
        <w:t>:</w:t>
      </w:r>
    </w:p>
    <w:p w14:paraId="25528774" w14:textId="77777777" w:rsidR="00AE17EA" w:rsidRDefault="00AE17EA" w:rsidP="00846E6B">
      <w:pPr>
        <w:numPr>
          <w:ilvl w:val="0"/>
          <w:numId w:val="14"/>
        </w:numPr>
      </w:pPr>
      <w:r>
        <w:t>Varied end uses of vehicle types may warrant development of a complex rule to ensure that HVEDR installations capture the types of data the agency most needs</w:t>
      </w:r>
    </w:p>
    <w:p w14:paraId="6A232B8E" w14:textId="77777777" w:rsidR="00A95024" w:rsidRDefault="00A95024" w:rsidP="00846E6B">
      <w:pPr>
        <w:numPr>
          <w:ilvl w:val="0"/>
          <w:numId w:val="14"/>
        </w:numPr>
      </w:pPr>
      <w:r>
        <w:t>May adversely impact s</w:t>
      </w:r>
      <w:r w:rsidR="008A6E96">
        <w:t>mall businesses</w:t>
      </w:r>
    </w:p>
    <w:p w14:paraId="624ACC30" w14:textId="4563DFA7" w:rsidR="00A95024" w:rsidRDefault="00A95024" w:rsidP="00A95024">
      <w:pPr>
        <w:numPr>
          <w:ilvl w:val="0"/>
          <w:numId w:val="14"/>
        </w:numPr>
      </w:pPr>
      <w:r>
        <w:t xml:space="preserve">Even </w:t>
      </w:r>
      <w:r w:rsidR="00B808B5">
        <w:t>more tools</w:t>
      </w:r>
      <w:r>
        <w:t xml:space="preserve"> needed to collect all additional heavy vehicle crash information</w:t>
      </w:r>
    </w:p>
    <w:p w14:paraId="6A8832F7" w14:textId="77777777" w:rsidR="00330CC3" w:rsidRDefault="00330CC3" w:rsidP="00747E66">
      <w:pPr>
        <w:ind w:left="720"/>
      </w:pPr>
    </w:p>
    <w:p w14:paraId="06180C4B" w14:textId="7C0E6C2A" w:rsidR="00AB4711" w:rsidRDefault="004F5D4C" w:rsidP="00336C26">
      <w:pPr>
        <w:pStyle w:val="Heading4"/>
      </w:pPr>
      <w:bookmarkStart w:id="25" w:name="_Toc114144707"/>
      <w:r>
        <w:t>2.4.2</w:t>
      </w:r>
      <w:r>
        <w:tab/>
      </w:r>
      <w:r w:rsidR="00BC25AF">
        <w:t>Heavy Vehicle EDR Triggers</w:t>
      </w:r>
      <w:bookmarkEnd w:id="25"/>
    </w:p>
    <w:p w14:paraId="639C5590" w14:textId="3EB65FBE" w:rsidR="00AB4711" w:rsidRDefault="00BC25AF" w:rsidP="00AB4711">
      <w:pPr>
        <w:spacing w:line="480" w:lineRule="auto"/>
      </w:pPr>
      <w:r>
        <w:tab/>
        <w:t>EDRs capture data by continuously monitoring sensor systems to determine if a crash, or other event deemed important, has occurred.  Once sensor data meets or exceeds an event threshold, the EDR “triggers” a recording function to capture data related to the event.  In light duty vehicles this trigger is typically related to deployment of an air bag or deceleration threshold.  However, large trucks and buses present some unique challenges in determining appropriate trigger thresholds and mechanisms to begin recording data.  The relative size of the vehicles could make crash detection difficult if relying solely on accelerometer</w:t>
      </w:r>
      <w:r w:rsidR="00DB0EAC">
        <w:t>-</w:t>
      </w:r>
      <w:r>
        <w:t xml:space="preserve">based data, especially when considering </w:t>
      </w:r>
      <w:r w:rsidR="00C1765E">
        <w:t>the largest heavy vehicles whose crash partners are relative</w:t>
      </w:r>
      <w:r w:rsidR="00C438A2">
        <w:t>ly</w:t>
      </w:r>
      <w:r w:rsidR="00C1765E">
        <w:t xml:space="preserve"> small light vehicles or any heavy vehicle which strikes</w:t>
      </w:r>
      <w:r>
        <w:t xml:space="preserve"> pedestrians </w:t>
      </w:r>
      <w:r w:rsidR="00C1765E">
        <w:t>or</w:t>
      </w:r>
      <w:r>
        <w:t xml:space="preserve"> </w:t>
      </w:r>
      <w:proofErr w:type="spellStart"/>
      <w:r>
        <w:t>pedalcyclists</w:t>
      </w:r>
      <w:proofErr w:type="spellEnd"/>
      <w:r>
        <w:t>.</w:t>
      </w:r>
      <w:r w:rsidR="00827EDE">
        <w:t xml:space="preserve"> </w:t>
      </w:r>
      <w:r w:rsidR="00C1765E">
        <w:t xml:space="preserve"> </w:t>
      </w:r>
      <w:r w:rsidR="00827EDE">
        <w:t xml:space="preserve">Additional sensors or other methods </w:t>
      </w:r>
      <w:r w:rsidR="00FB375E">
        <w:t>will need</w:t>
      </w:r>
      <w:r w:rsidR="00827EDE">
        <w:t xml:space="preserve"> to be explored to detect certain types of crashes. </w:t>
      </w:r>
    </w:p>
    <w:p w14:paraId="7F8B579D" w14:textId="1E0FEAE9" w:rsidR="00AB4711" w:rsidRDefault="00BC25AF" w:rsidP="00336C26">
      <w:pPr>
        <w:pStyle w:val="Heading4"/>
      </w:pPr>
      <w:bookmarkStart w:id="26" w:name="_Toc114144708"/>
      <w:r>
        <w:t>2.</w:t>
      </w:r>
      <w:r w:rsidR="001738EC">
        <w:t>4</w:t>
      </w:r>
      <w:r>
        <w:t>.</w:t>
      </w:r>
      <w:r w:rsidR="004F5D4C">
        <w:t>3</w:t>
      </w:r>
      <w:r>
        <w:tab/>
        <w:t>Survivability</w:t>
      </w:r>
      <w:bookmarkEnd w:id="26"/>
    </w:p>
    <w:p w14:paraId="1FAD2E3A" w14:textId="7BC540A9" w:rsidR="00AB4711" w:rsidRDefault="00BC25AF" w:rsidP="00AB4711">
      <w:pPr>
        <w:spacing w:line="480" w:lineRule="auto"/>
      </w:pPr>
      <w:r>
        <w:tab/>
        <w:t xml:space="preserve">In many instances, </w:t>
      </w:r>
      <w:r w:rsidR="007C536C">
        <w:t>HV</w:t>
      </w:r>
      <w:r>
        <w:t xml:space="preserve">EDRs will not be accessed immediately after a crash has occurred.  For this reason, it is important to protect stored data for an extended </w:t>
      </w:r>
      <w:proofErr w:type="gramStart"/>
      <w:r>
        <w:t>period of time</w:t>
      </w:r>
      <w:proofErr w:type="gramEnd"/>
      <w:r>
        <w:t xml:space="preserve"> to ensure the </w:t>
      </w:r>
      <w:r>
        <w:lastRenderedPageBreak/>
        <w:t xml:space="preserve">availability of the data. </w:t>
      </w:r>
      <w:r w:rsidR="003E6795">
        <w:t xml:space="preserve"> </w:t>
      </w:r>
      <w:r w:rsidR="0083566D">
        <w:t>T</w:t>
      </w:r>
      <w:r>
        <w:t>he NHTSA EDR working group recommended that the data (and internal clocks) for heavy vehicles must be maintained without use of a power source external to the EDR for up to 30 days.</w:t>
      </w:r>
    </w:p>
    <w:p w14:paraId="51D33B37" w14:textId="343100F9" w:rsidR="00AB4711" w:rsidRDefault="00BC25AF" w:rsidP="00AB4711">
      <w:pPr>
        <w:spacing w:line="480" w:lineRule="auto"/>
      </w:pPr>
      <w:r>
        <w:tab/>
        <w:t xml:space="preserve">In addition to the ability to store data without power, the </w:t>
      </w:r>
      <w:r w:rsidR="007C536C">
        <w:t>HV</w:t>
      </w:r>
      <w:r>
        <w:t xml:space="preserve">EDR must be capable of surviving certain environmental conditions during a crash event.  For example, the NTSB </w:t>
      </w:r>
      <w:r w:rsidR="006734B0">
        <w:t xml:space="preserve">recommended </w:t>
      </w:r>
      <w:r>
        <w:t>that a fire survivability requirement be considered</w:t>
      </w:r>
      <w:r w:rsidR="00B808B5">
        <w:t xml:space="preserve"> for light vehicle EDRs</w:t>
      </w:r>
      <w:r>
        <w:t>.</w:t>
      </w:r>
      <w:r w:rsidR="008D701D">
        <w:rPr>
          <w:rStyle w:val="FootnoteReference"/>
        </w:rPr>
        <w:footnoteReference w:id="22"/>
      </w:r>
      <w:r>
        <w:t xml:space="preserve">  Other crash factors that relate to </w:t>
      </w:r>
      <w:r w:rsidR="007C536C">
        <w:t>HV</w:t>
      </w:r>
      <w:r>
        <w:t>EDR survivability include:</w:t>
      </w:r>
    </w:p>
    <w:p w14:paraId="2F938625" w14:textId="56FF0F65" w:rsidR="005649B4" w:rsidRDefault="00BC25AF">
      <w:pPr>
        <w:numPr>
          <w:ilvl w:val="0"/>
          <w:numId w:val="9"/>
        </w:numPr>
        <w:ind w:left="1080"/>
      </w:pPr>
      <w:r>
        <w:t xml:space="preserve">Location of the </w:t>
      </w:r>
      <w:r w:rsidR="00277C3F">
        <w:t>HV</w:t>
      </w:r>
      <w:r>
        <w:t>EDR in the vehicle to provide the maximum protection</w:t>
      </w:r>
    </w:p>
    <w:p w14:paraId="498E1920" w14:textId="11FE85B6" w:rsidR="005649B4" w:rsidRDefault="00BC25AF">
      <w:pPr>
        <w:numPr>
          <w:ilvl w:val="0"/>
          <w:numId w:val="9"/>
        </w:numPr>
        <w:ind w:left="1080"/>
      </w:pPr>
      <w:r>
        <w:t xml:space="preserve">Impact resistance to protect </w:t>
      </w:r>
      <w:r w:rsidR="00277C3F">
        <w:t>HV</w:t>
      </w:r>
      <w:r>
        <w:t>EDR components</w:t>
      </w:r>
    </w:p>
    <w:p w14:paraId="6B66B8BD" w14:textId="77777777" w:rsidR="005649B4" w:rsidRDefault="00BC25AF">
      <w:pPr>
        <w:numPr>
          <w:ilvl w:val="0"/>
          <w:numId w:val="9"/>
        </w:numPr>
        <w:ind w:left="1080"/>
      </w:pPr>
      <w:r>
        <w:t xml:space="preserve">Fluid </w:t>
      </w:r>
      <w:r w:rsidR="00B05C92">
        <w:t>resistance</w:t>
      </w:r>
    </w:p>
    <w:p w14:paraId="5ECA1BE0" w14:textId="77777777" w:rsidR="005649B4" w:rsidRDefault="00BC25AF">
      <w:pPr>
        <w:numPr>
          <w:ilvl w:val="0"/>
          <w:numId w:val="9"/>
        </w:numPr>
        <w:ind w:left="1080"/>
      </w:pPr>
      <w:r>
        <w:t>Penetration resistance</w:t>
      </w:r>
    </w:p>
    <w:p w14:paraId="0A9C4BE7" w14:textId="77777777" w:rsidR="005649B4" w:rsidRDefault="00BC25AF">
      <w:pPr>
        <w:numPr>
          <w:ilvl w:val="0"/>
          <w:numId w:val="9"/>
        </w:numPr>
        <w:ind w:left="1080"/>
      </w:pPr>
      <w:r>
        <w:t>Internal power supply</w:t>
      </w:r>
    </w:p>
    <w:p w14:paraId="29188322" w14:textId="77777777" w:rsidR="005649B4" w:rsidRDefault="00BC25AF">
      <w:pPr>
        <w:numPr>
          <w:ilvl w:val="0"/>
          <w:numId w:val="9"/>
        </w:numPr>
        <w:ind w:left="1080"/>
      </w:pPr>
      <w:r>
        <w:t>Data storage methodology</w:t>
      </w:r>
    </w:p>
    <w:p w14:paraId="2C6B7B41" w14:textId="19D2DFDB" w:rsidR="00AB4711" w:rsidRDefault="00BC25AF" w:rsidP="00336C26">
      <w:pPr>
        <w:pStyle w:val="Heading4"/>
      </w:pPr>
      <w:bookmarkStart w:id="27" w:name="_Toc114144709"/>
      <w:r>
        <w:t>2.</w:t>
      </w:r>
      <w:r w:rsidR="001738EC">
        <w:t>4</w:t>
      </w:r>
      <w:r>
        <w:t>.</w:t>
      </w:r>
      <w:r w:rsidR="004F5D4C">
        <w:t>4</w:t>
      </w:r>
      <w:r>
        <w:tab/>
        <w:t>Data accessibility</w:t>
      </w:r>
      <w:bookmarkEnd w:id="27"/>
    </w:p>
    <w:p w14:paraId="32644687" w14:textId="6C5C5FCC" w:rsidR="00AB4711" w:rsidRDefault="00BC25AF" w:rsidP="00AB4711">
      <w:pPr>
        <w:spacing w:line="480" w:lineRule="auto"/>
        <w:ind w:firstLine="720"/>
      </w:pPr>
      <w:r w:rsidRPr="00906B04">
        <w:t xml:space="preserve">After the crash event is completed, </w:t>
      </w:r>
      <w:r w:rsidR="003E6795">
        <w:t>a</w:t>
      </w:r>
      <w:r w:rsidRPr="00906B04">
        <w:t xml:space="preserve"> tool </w:t>
      </w:r>
      <w:r>
        <w:t>will be needed to retrieve recorded HVEDR data.  Because of the diversity of heavy vehicle types and</w:t>
      </w:r>
      <w:r w:rsidRPr="00906B04">
        <w:t xml:space="preserve"> crash conditions, it is important that the HVEDR data be </w:t>
      </w:r>
      <w:r>
        <w:t>accessible in both a standardized format and with a standardized tool.  Additionally, because access to the HVEDR may be limited due to crash conditions, the agency may wish to consider data access through multiple sources (for example, from both t</w:t>
      </w:r>
      <w:r w:rsidRPr="00906B04">
        <w:t>he HVEDR itself as well as from the On-Board Diagnostic (OBD</w:t>
      </w:r>
      <w:r>
        <w:t>II</w:t>
      </w:r>
      <w:r w:rsidRPr="00906B04">
        <w:t>) connection</w:t>
      </w:r>
      <w:r>
        <w:t>)</w:t>
      </w:r>
      <w:r w:rsidRPr="00906B04">
        <w:t>.</w:t>
      </w:r>
      <w:r>
        <w:t xml:space="preserve">  </w:t>
      </w:r>
    </w:p>
    <w:p w14:paraId="4BF281AF" w14:textId="0DB1A4A3" w:rsidR="00AB4711" w:rsidRDefault="00BC25AF" w:rsidP="00D05064">
      <w:pPr>
        <w:pStyle w:val="Heading1"/>
        <w:spacing w:before="240" w:after="60" w:line="480" w:lineRule="auto"/>
        <w:jc w:val="left"/>
        <w:rPr>
          <w:b/>
          <w:bCs/>
          <w:sz w:val="28"/>
        </w:rPr>
      </w:pPr>
      <w:bookmarkStart w:id="28" w:name="_Toc256697621"/>
      <w:bookmarkStart w:id="29" w:name="_Toc114144710"/>
      <w:r>
        <w:rPr>
          <w:b/>
          <w:bCs/>
          <w:sz w:val="28"/>
        </w:rPr>
        <w:t>3</w:t>
      </w:r>
      <w:r w:rsidRPr="00486004">
        <w:rPr>
          <w:b/>
          <w:bCs/>
          <w:sz w:val="28"/>
        </w:rPr>
        <w:t>.0</w:t>
      </w:r>
      <w:r w:rsidRPr="00486004">
        <w:rPr>
          <w:b/>
          <w:bCs/>
          <w:sz w:val="28"/>
        </w:rPr>
        <w:tab/>
      </w:r>
      <w:r>
        <w:rPr>
          <w:b/>
          <w:bCs/>
          <w:sz w:val="28"/>
        </w:rPr>
        <w:t xml:space="preserve">Safety </w:t>
      </w:r>
      <w:bookmarkEnd w:id="28"/>
      <w:r w:rsidR="008E6A71">
        <w:rPr>
          <w:b/>
          <w:bCs/>
          <w:sz w:val="28"/>
        </w:rPr>
        <w:t>Problem</w:t>
      </w:r>
      <w:bookmarkEnd w:id="29"/>
    </w:p>
    <w:p w14:paraId="3165EBD8" w14:textId="49AC75B7" w:rsidR="004E55FE" w:rsidRDefault="008E6A71" w:rsidP="00846E6B">
      <w:pPr>
        <w:spacing w:line="480" w:lineRule="auto"/>
        <w:ind w:firstLine="720"/>
      </w:pPr>
      <w:bookmarkStart w:id="30" w:name="_Toc256697622"/>
      <w:r>
        <w:t xml:space="preserve">Data collected by HVEDRs could </w:t>
      </w:r>
      <w:r w:rsidR="00442B6E">
        <w:t>be used to</w:t>
      </w:r>
      <w:r>
        <w:t xml:space="preserve"> </w:t>
      </w:r>
      <w:r w:rsidR="00442B6E">
        <w:t>improve</w:t>
      </w:r>
      <w:r>
        <w:t xml:space="preserve"> highway safety.</w:t>
      </w:r>
      <w:r w:rsidRPr="00A228BE">
        <w:t xml:space="preserve"> </w:t>
      </w:r>
      <w:r>
        <w:t xml:space="preserve"> HVEDR data can provide information to enhance our understanding of crash events and safety system </w:t>
      </w:r>
      <w:r>
        <w:lastRenderedPageBreak/>
        <w:t>performance, thereby potentially contributing to safer vehicle designs and more effective safety regulations.</w:t>
      </w:r>
      <w:r w:rsidRPr="00A228BE">
        <w:t xml:space="preserve"> </w:t>
      </w:r>
      <w:r>
        <w:t xml:space="preserve"> However, this </w:t>
      </w:r>
      <w:r w:rsidR="002D30CE">
        <w:t xml:space="preserve">success </w:t>
      </w:r>
      <w:r>
        <w:t xml:space="preserve">is highly </w:t>
      </w:r>
      <w:r w:rsidR="002D30CE">
        <w:t xml:space="preserve">predicated </w:t>
      </w:r>
      <w:r>
        <w:t xml:space="preserve">upon whether:  a) the data is collected; and b) the collected data is useful for improving safety.  </w:t>
      </w:r>
      <w:bookmarkStart w:id="31" w:name="_Toc256697623"/>
      <w:bookmarkEnd w:id="30"/>
      <w:r w:rsidR="004E55FE">
        <w:t xml:space="preserve">The following sections provide a general overview of the safety </w:t>
      </w:r>
      <w:r>
        <w:t>problem in heavy vehicles and discuss the potential areas where HVEDRs may</w:t>
      </w:r>
      <w:r w:rsidR="002D30CE">
        <w:t xml:space="preserve"> or may not</w:t>
      </w:r>
      <w:r>
        <w:t xml:space="preserve"> be of benefit.</w:t>
      </w:r>
    </w:p>
    <w:p w14:paraId="2E158C12" w14:textId="22322AB3" w:rsidR="00AB4711" w:rsidRDefault="00BC25AF" w:rsidP="00D05064">
      <w:pPr>
        <w:pStyle w:val="Heading2"/>
        <w:spacing w:line="480" w:lineRule="auto"/>
      </w:pPr>
      <w:bookmarkStart w:id="32" w:name="_Toc114144711"/>
      <w:r>
        <w:t>3.1</w:t>
      </w:r>
      <w:r>
        <w:tab/>
      </w:r>
      <w:r w:rsidR="008E6A71">
        <w:t>Large Truck Crashes</w:t>
      </w:r>
      <w:bookmarkEnd w:id="31"/>
      <w:bookmarkEnd w:id="32"/>
    </w:p>
    <w:p w14:paraId="0BAB56C6" w14:textId="288255FA" w:rsidR="00CB43F6" w:rsidRDefault="008E6A71" w:rsidP="00AB4711">
      <w:pPr>
        <w:spacing w:line="480" w:lineRule="auto"/>
        <w:ind w:firstLine="720"/>
      </w:pPr>
      <w:r w:rsidRPr="00473186">
        <w:t>According to the</w:t>
      </w:r>
      <w:r w:rsidRPr="00601D8F">
        <w:t xml:space="preserve"> </w:t>
      </w:r>
      <w:r w:rsidRPr="00601D8F">
        <w:rPr>
          <w:rFonts w:ascii="Times" w:hAnsi="Times" w:cs="Times"/>
        </w:rPr>
        <w:t>Fatality Analysis Reporting System,</w:t>
      </w:r>
      <w:r w:rsidRPr="00473186">
        <w:rPr>
          <w:rStyle w:val="FootnoteReference"/>
          <w:rFonts w:ascii="Times" w:hAnsi="Times" w:cs="Times"/>
        </w:rPr>
        <w:footnoteReference w:id="23"/>
      </w:r>
      <w:r w:rsidRPr="00473186">
        <w:rPr>
          <w:rFonts w:ascii="Times" w:hAnsi="Times" w:cs="Times"/>
        </w:rPr>
        <w:t xml:space="preserve"> t</w:t>
      </w:r>
      <w:r w:rsidRPr="00601D8F">
        <w:t xml:space="preserve">here were </w:t>
      </w:r>
      <w:r w:rsidR="00160DBB" w:rsidRPr="007C05D3">
        <w:t>4,</w:t>
      </w:r>
      <w:r w:rsidR="00C0314F" w:rsidRPr="007C05D3">
        <w:t>479</w:t>
      </w:r>
      <w:r w:rsidR="00F34B1A" w:rsidRPr="00473186">
        <w:t xml:space="preserve"> </w:t>
      </w:r>
      <w:r w:rsidRPr="00601D8F">
        <w:t>fatal</w:t>
      </w:r>
      <w:r w:rsidR="00984A4B" w:rsidRPr="00601D8F">
        <w:t xml:space="preserve"> crashes</w:t>
      </w:r>
      <w:r w:rsidRPr="00601D8F">
        <w:t xml:space="preserve"> involving large trucks</w:t>
      </w:r>
      <w:r w:rsidR="008103CA" w:rsidRPr="00601D8F">
        <w:t xml:space="preserve"> (</w:t>
      </w:r>
      <w:r w:rsidR="003E352B" w:rsidRPr="00601D8F">
        <w:t xml:space="preserve">greater than </w:t>
      </w:r>
      <w:r w:rsidR="008103CA" w:rsidRPr="00601D8F">
        <w:t xml:space="preserve">4,536 kg (10,000 </w:t>
      </w:r>
      <w:proofErr w:type="spellStart"/>
      <w:r w:rsidR="00422C74" w:rsidRPr="00601D8F">
        <w:t>lb</w:t>
      </w:r>
      <w:proofErr w:type="spellEnd"/>
      <w:r w:rsidR="008103CA" w:rsidRPr="001A3F23">
        <w:t>))</w:t>
      </w:r>
      <w:r w:rsidRPr="001A3F23">
        <w:t xml:space="preserve"> in 201</w:t>
      </w:r>
      <w:r w:rsidR="00C0314F" w:rsidRPr="007C05D3">
        <w:t>9</w:t>
      </w:r>
      <w:r w:rsidRPr="00473186">
        <w:t xml:space="preserve">.  These crashes resulted in a total of </w:t>
      </w:r>
      <w:r w:rsidR="00C0314F" w:rsidRPr="007C05D3">
        <w:t>5,005</w:t>
      </w:r>
      <w:r w:rsidRPr="001A3F23">
        <w:t xml:space="preserve"> fatalities</w:t>
      </w:r>
      <w:r w:rsidR="00782B4C" w:rsidRPr="001A3F23">
        <w:t xml:space="preserve"> accounting for 1</w:t>
      </w:r>
      <w:r w:rsidR="00837459" w:rsidRPr="007C05D3">
        <w:t>3.</w:t>
      </w:r>
      <w:r w:rsidR="00C0314F" w:rsidRPr="007C05D3">
        <w:t>9</w:t>
      </w:r>
      <w:r w:rsidR="002C5A7F" w:rsidRPr="001A3F23">
        <w:t xml:space="preserve"> percent</w:t>
      </w:r>
      <w:r w:rsidR="002C5A7F" w:rsidRPr="00473186">
        <w:t xml:space="preserve"> </w:t>
      </w:r>
      <w:r w:rsidR="00782B4C" w:rsidRPr="00601D8F">
        <w:t>of all fatal</w:t>
      </w:r>
      <w:r w:rsidR="00C0314F" w:rsidRPr="007C05D3">
        <w:t>ities in traffic</w:t>
      </w:r>
      <w:r w:rsidR="00782B4C" w:rsidRPr="00473186">
        <w:t xml:space="preserve"> crashes</w:t>
      </w:r>
      <w:r w:rsidRPr="00601D8F">
        <w:t xml:space="preserve">.  It is important to note that the fatality in </w:t>
      </w:r>
      <w:proofErr w:type="gramStart"/>
      <w:r w:rsidRPr="00601D8F">
        <w:t>the majority of</w:t>
      </w:r>
      <w:proofErr w:type="gramEnd"/>
      <w:r w:rsidRPr="00601D8F">
        <w:t xml:space="preserve"> these crashes occurred in the large truck’s collision partner, and not the large truck itself.  </w:t>
      </w:r>
      <w:r w:rsidR="00E32BB9" w:rsidRPr="00601D8F">
        <w:t xml:space="preserve">Of these </w:t>
      </w:r>
      <w:r w:rsidR="00C0314F" w:rsidRPr="007C05D3">
        <w:t>5,005</w:t>
      </w:r>
      <w:r w:rsidR="00C06EB0" w:rsidRPr="001A3F23">
        <w:t xml:space="preserve"> </w:t>
      </w:r>
      <w:r w:rsidR="00E32BB9" w:rsidRPr="001A3F23">
        <w:t>fatalities in</w:t>
      </w:r>
      <w:r w:rsidR="00C06EB0" w:rsidRPr="001A3F23">
        <w:t xml:space="preserve">volving large trucks in </w:t>
      </w:r>
      <w:r w:rsidR="00E32BB9" w:rsidRPr="001A3F23">
        <w:t>201</w:t>
      </w:r>
      <w:r w:rsidR="00C0314F" w:rsidRPr="007C05D3">
        <w:t>9</w:t>
      </w:r>
      <w:r w:rsidR="00E32BB9" w:rsidRPr="00473186">
        <w:t>, 7</w:t>
      </w:r>
      <w:r w:rsidR="001C74E3" w:rsidRPr="00601D8F">
        <w:t>1</w:t>
      </w:r>
      <w:r w:rsidR="00E32BB9" w:rsidRPr="00601D8F">
        <w:t xml:space="preserve"> percent</w:t>
      </w:r>
      <w:r w:rsidR="00BE30D3" w:rsidRPr="00601D8F">
        <w:t xml:space="preserve"> (</w:t>
      </w:r>
      <w:r w:rsidR="008865CA" w:rsidRPr="007C05D3">
        <w:t>3</w:t>
      </w:r>
      <w:r w:rsidR="00BE30D3" w:rsidRPr="001A3F23">
        <w:t>,</w:t>
      </w:r>
      <w:r w:rsidR="008865CA" w:rsidRPr="007C05D3">
        <w:t>5</w:t>
      </w:r>
      <w:r w:rsidR="00C0314F" w:rsidRPr="007C05D3">
        <w:t>44</w:t>
      </w:r>
      <w:r w:rsidR="00BE30D3" w:rsidRPr="001A3F23">
        <w:t>)</w:t>
      </w:r>
      <w:r w:rsidR="00E32BB9" w:rsidRPr="001A3F23">
        <w:t xml:space="preserve"> were occupants of other vehicles, 1</w:t>
      </w:r>
      <w:r w:rsidR="001C74E3" w:rsidRPr="001A3F23">
        <w:t>1</w:t>
      </w:r>
      <w:r w:rsidR="00E32BB9" w:rsidRPr="001A3F23">
        <w:t xml:space="preserve"> percent</w:t>
      </w:r>
      <w:r w:rsidR="00BE30D3" w:rsidRPr="001A3F23">
        <w:t xml:space="preserve"> (</w:t>
      </w:r>
      <w:r w:rsidR="00C0314F" w:rsidRPr="007C05D3">
        <w:t>569</w:t>
      </w:r>
      <w:r w:rsidR="00BE30D3" w:rsidRPr="00473186">
        <w:t>)</w:t>
      </w:r>
      <w:r w:rsidR="00E32BB9" w:rsidRPr="00601D8F">
        <w:t xml:space="preserve"> were non-occupants, and 1</w:t>
      </w:r>
      <w:r w:rsidR="008865CA" w:rsidRPr="007C05D3">
        <w:t>8</w:t>
      </w:r>
      <w:r w:rsidR="00E32BB9" w:rsidRPr="00473186">
        <w:t xml:space="preserve"> percent </w:t>
      </w:r>
      <w:r w:rsidR="00BE30D3" w:rsidRPr="00601D8F">
        <w:t>(</w:t>
      </w:r>
      <w:r w:rsidR="00C0314F" w:rsidRPr="007C05D3">
        <w:t>892</w:t>
      </w:r>
      <w:r w:rsidR="00BE30D3" w:rsidRPr="00473186">
        <w:t xml:space="preserve">) </w:t>
      </w:r>
      <w:r w:rsidR="00E32BB9" w:rsidRPr="00601D8F">
        <w:t xml:space="preserve">were occupants of large trucks. </w:t>
      </w:r>
      <w:r w:rsidR="00C06EB0" w:rsidRPr="00601D8F">
        <w:t xml:space="preserve"> Truck occupant fatalities by itself account for </w:t>
      </w:r>
      <w:r w:rsidR="00F93B4E" w:rsidRPr="00601D8F">
        <w:t>2.</w:t>
      </w:r>
      <w:r w:rsidR="00C0314F" w:rsidRPr="007C05D3">
        <w:t>5</w:t>
      </w:r>
      <w:r w:rsidR="002C5A7F" w:rsidRPr="001A3F23">
        <w:t xml:space="preserve"> percent</w:t>
      </w:r>
      <w:r w:rsidR="00C06EB0" w:rsidRPr="001A3F23">
        <w:t xml:space="preserve"> </w:t>
      </w:r>
      <w:r w:rsidR="00F93B4E" w:rsidRPr="00473186">
        <w:rPr>
          <w:rStyle w:val="FootnoteReference"/>
        </w:rPr>
        <w:footnoteReference w:id="24"/>
      </w:r>
      <w:r w:rsidR="002C5A7F" w:rsidRPr="00473186">
        <w:t xml:space="preserve"> </w:t>
      </w:r>
      <w:r w:rsidR="00C06EB0" w:rsidRPr="00601D8F">
        <w:t>of</w:t>
      </w:r>
      <w:r w:rsidR="00F93B4E" w:rsidRPr="00601D8F">
        <w:t xml:space="preserve"> all traffic fatalities in 201</w:t>
      </w:r>
      <w:r w:rsidR="00C0314F" w:rsidRPr="007C05D3">
        <w:t>9</w:t>
      </w:r>
      <w:r w:rsidR="00F93B4E" w:rsidRPr="00473186">
        <w:t>.</w:t>
      </w:r>
      <w:r w:rsidR="002C5A7F">
        <w:t xml:space="preserve"> </w:t>
      </w:r>
      <w:r w:rsidR="005E39F7">
        <w:t xml:space="preserve"> </w:t>
      </w:r>
    </w:p>
    <w:p w14:paraId="472CA14D" w14:textId="2DC7DF7E" w:rsidR="00B50537" w:rsidRDefault="002D30CE" w:rsidP="00921548">
      <w:pPr>
        <w:pStyle w:val="BodyTextIndent2"/>
        <w:rPr>
          <w:rStyle w:val="CommentReference"/>
        </w:rPr>
      </w:pPr>
      <w:r>
        <w:t xml:space="preserve">In the </w:t>
      </w:r>
      <w:r w:rsidR="008865CA">
        <w:t>4,</w:t>
      </w:r>
      <w:r w:rsidR="00C0314F">
        <w:t>479</w:t>
      </w:r>
      <w:r>
        <w:t xml:space="preserve"> </w:t>
      </w:r>
      <w:r w:rsidR="008103CA">
        <w:t xml:space="preserve">fatal </w:t>
      </w:r>
      <w:r>
        <w:t>large truck crashes, m</w:t>
      </w:r>
      <w:r w:rsidR="008E6A71">
        <w:t>any of the collision partners were light vehicles</w:t>
      </w:r>
      <w:r>
        <w:t xml:space="preserve">.  </w:t>
      </w:r>
      <w:r w:rsidR="001A3F23">
        <w:t>T</w:t>
      </w:r>
      <w:r>
        <w:t>hese light vehicles</w:t>
      </w:r>
      <w:r w:rsidR="008E6A71">
        <w:t xml:space="preserve"> will </w:t>
      </w:r>
      <w:r>
        <w:t xml:space="preserve">likely </w:t>
      </w:r>
      <w:r w:rsidR="008E6A71">
        <w:t xml:space="preserve">be equipped with EDRs.  So, data from a HVEDR </w:t>
      </w:r>
      <w:r>
        <w:t>in a large truck-passenger vehicle crash</w:t>
      </w:r>
      <w:r w:rsidR="006F2EAC">
        <w:t xml:space="preserve"> </w:t>
      </w:r>
      <w:r w:rsidR="008E6A71">
        <w:t xml:space="preserve">may only provide incremental </w:t>
      </w:r>
      <w:r w:rsidR="006F2EAC">
        <w:t xml:space="preserve">benefit in a crash </w:t>
      </w:r>
      <w:r w:rsidR="008E6A71">
        <w:t>reconstruction</w:t>
      </w:r>
      <w:r w:rsidR="006F4CCF">
        <w:t xml:space="preserve"> over that provided by the light vehicle EDR</w:t>
      </w:r>
      <w:r w:rsidR="008E6A71">
        <w:t xml:space="preserve">.  </w:t>
      </w:r>
      <w:r w:rsidR="006F2EAC">
        <w:t>It</w:t>
      </w:r>
      <w:r w:rsidR="008E6A71">
        <w:t xml:space="preserve"> could</w:t>
      </w:r>
      <w:r w:rsidR="006F2EAC">
        <w:t>, for example,</w:t>
      </w:r>
      <w:r w:rsidR="008E6A71">
        <w:t xml:space="preserve"> provide insight on the large truck brake application, </w:t>
      </w:r>
      <w:r w:rsidR="006F2EAC">
        <w:t xml:space="preserve">travelling </w:t>
      </w:r>
      <w:r w:rsidR="008E6A71">
        <w:t xml:space="preserve">speed </w:t>
      </w:r>
      <w:r w:rsidR="006F2EAC">
        <w:t xml:space="preserve">prior to impact, </w:t>
      </w:r>
      <w:r w:rsidR="008E6A71">
        <w:t xml:space="preserve">and </w:t>
      </w:r>
      <w:r w:rsidR="00587473">
        <w:t>velocity change (</w:t>
      </w:r>
      <w:proofErr w:type="gramStart"/>
      <w:r w:rsidR="008E6A71">
        <w:t>delta-V</w:t>
      </w:r>
      <w:proofErr w:type="gramEnd"/>
      <w:r w:rsidR="00587473">
        <w:t>)</w:t>
      </w:r>
      <w:r w:rsidR="008E6A71">
        <w:t xml:space="preserve">.  However, such data is only helpful if the large truck HVEDR is </w:t>
      </w:r>
      <w:r w:rsidR="004D5AB6">
        <w:t xml:space="preserve">available for </w:t>
      </w:r>
      <w:r w:rsidR="008E6A71">
        <w:t xml:space="preserve">download after the crash.  </w:t>
      </w:r>
      <w:r w:rsidR="004D5AB6">
        <w:t xml:space="preserve">In cases where a fatality occurs, it is more likely that the vehicles involved will be </w:t>
      </w:r>
      <w:r w:rsidR="004D5AB6">
        <w:lastRenderedPageBreak/>
        <w:t xml:space="preserve">available for some time after the crash.  In cases where there is no fatality or where the damage to the heavy vehicle is limited to a trailer or the rear of the vehicle, </w:t>
      </w:r>
      <w:r w:rsidR="008E6A71">
        <w:t xml:space="preserve">a </w:t>
      </w:r>
      <w:r w:rsidR="006F4CCF">
        <w:t xml:space="preserve">large </w:t>
      </w:r>
      <w:r w:rsidR="008E6A71">
        <w:t xml:space="preserve">truck may not necessarily </w:t>
      </w:r>
      <w:r w:rsidR="004D5AB6">
        <w:t>have significant enough damage to prevent it from leaving the scene after any general crash investigation has been conducted by first responders</w:t>
      </w:r>
      <w:r w:rsidR="008E6A71">
        <w:t>.</w:t>
      </w:r>
      <w:r w:rsidR="006F2EAC">
        <w:t xml:space="preserve">  </w:t>
      </w:r>
      <w:r w:rsidR="00B50537">
        <w:t>Similar circumstances are likely to occur with large truck crashes involving motorcycles, pedestrians, cyclists, etc.</w:t>
      </w:r>
      <w:r w:rsidR="00B50537" w:rsidDel="00B50537">
        <w:rPr>
          <w:rStyle w:val="CommentReference"/>
        </w:rPr>
        <w:t xml:space="preserve"> </w:t>
      </w:r>
    </w:p>
    <w:p w14:paraId="1634E9BB" w14:textId="0F0C3B4A" w:rsidR="008E6A71" w:rsidRDefault="00B50537" w:rsidP="00921548">
      <w:pPr>
        <w:pStyle w:val="BodyTextIndent2"/>
      </w:pPr>
      <w:r>
        <w:t>Consequently, g</w:t>
      </w:r>
      <w:r w:rsidR="006F2EAC">
        <w:t xml:space="preserve">athering the HVEDR data </w:t>
      </w:r>
      <w:r w:rsidR="006F4CCF">
        <w:t xml:space="preserve">from large trucks </w:t>
      </w:r>
      <w:r w:rsidR="006F2EAC">
        <w:t xml:space="preserve">in crashes with light passenger vehicles could </w:t>
      </w:r>
      <w:r w:rsidR="006F4CCF">
        <w:t xml:space="preserve">be challenging, particularly </w:t>
      </w:r>
      <w:r w:rsidR="004D5AB6">
        <w:t xml:space="preserve">when considering the timing </w:t>
      </w:r>
      <w:r>
        <w:t>between the crash and any crash investigation the agency may conduct, and the ability to correlate any captured data to a particular crash.</w:t>
      </w:r>
      <w:r w:rsidR="00E648E8">
        <w:t xml:space="preserve">  These challenges help define the potential requirements for HVEDRs, such as increased storage for crash data</w:t>
      </w:r>
      <w:r w:rsidR="00482633">
        <w:t>,</w:t>
      </w:r>
      <w:r w:rsidR="008710E0">
        <w:t xml:space="preserve"> increased number of locked events,</w:t>
      </w:r>
      <w:r w:rsidR="00482633">
        <w:t xml:space="preserve"> increased sensor sensitivity,</w:t>
      </w:r>
      <w:r w:rsidR="00E648E8">
        <w:t xml:space="preserve"> </w:t>
      </w:r>
      <w:r w:rsidR="008710E0">
        <w:t xml:space="preserve">additional event triggers, </w:t>
      </w:r>
      <w:r w:rsidR="00E648E8">
        <w:t xml:space="preserve">and time stamps to correlate data to a particular </w:t>
      </w:r>
      <w:proofErr w:type="gramStart"/>
      <w:r w:rsidR="00E648E8">
        <w:t>crash, but</w:t>
      </w:r>
      <w:proofErr w:type="gramEnd"/>
      <w:r w:rsidR="00E648E8">
        <w:t xml:space="preserve"> invoke additional challenges such as operator privacy and </w:t>
      </w:r>
      <w:r w:rsidR="00482633">
        <w:t xml:space="preserve">access to the HVEDR </w:t>
      </w:r>
      <w:r w:rsidR="00E648E8">
        <w:t>after the fact</w:t>
      </w:r>
      <w:r w:rsidR="006F2EAC">
        <w:t>.</w:t>
      </w:r>
      <w:r w:rsidR="005306FA">
        <w:t xml:space="preserve"> </w:t>
      </w:r>
    </w:p>
    <w:p w14:paraId="06F76DD9" w14:textId="45AB83CA" w:rsidR="008E6A71" w:rsidRDefault="008E6A71" w:rsidP="00AB4711">
      <w:pPr>
        <w:spacing w:line="480" w:lineRule="auto"/>
        <w:ind w:firstLine="720"/>
      </w:pPr>
      <w:r>
        <w:t>For the</w:t>
      </w:r>
      <w:r w:rsidR="006F2EAC">
        <w:t xml:space="preserve"> </w:t>
      </w:r>
      <w:r>
        <w:t>crashes where the fatality was the truck occupant</w:t>
      </w:r>
      <w:r w:rsidR="00457C3F">
        <w:t xml:space="preserve"> </w:t>
      </w:r>
      <w:r w:rsidR="000203DC">
        <w:t>(</w:t>
      </w:r>
      <w:r w:rsidR="00C0314F">
        <w:t>892</w:t>
      </w:r>
      <w:r w:rsidR="00324040">
        <w:t xml:space="preserve"> fatalities</w:t>
      </w:r>
      <w:r w:rsidR="00D52B4E">
        <w:t xml:space="preserve"> in 201</w:t>
      </w:r>
      <w:r w:rsidR="00C0314F">
        <w:t>9</w:t>
      </w:r>
      <w:r w:rsidR="000203DC">
        <w:t>)</w:t>
      </w:r>
      <w:r>
        <w:t>, an HVEDR may be more insightful</w:t>
      </w:r>
      <w:r w:rsidR="00277C3F">
        <w:t xml:space="preserve"> because</w:t>
      </w:r>
      <w:r>
        <w:t xml:space="preserve"> approximately </w:t>
      </w:r>
      <w:r w:rsidR="00C0314F">
        <w:t>55</w:t>
      </w:r>
      <w:r>
        <w:t xml:space="preserve"> percent of the</w:t>
      </w:r>
      <w:r w:rsidR="00182FD7">
        <w:t>se</w:t>
      </w:r>
      <w:r>
        <w:t xml:space="preserve"> crashes </w:t>
      </w:r>
      <w:r w:rsidR="00182FD7">
        <w:t>are single vehicle crashes</w:t>
      </w:r>
      <w:r>
        <w:t xml:space="preserve">.  </w:t>
      </w:r>
      <w:r w:rsidR="00182FD7">
        <w:t xml:space="preserve">As in other crashes, </w:t>
      </w:r>
      <w:r>
        <w:t xml:space="preserve">information from a HVEDR might be insightful as to the speed, brake/throttle position, steering wheel angle, etc.  </w:t>
      </w:r>
      <w:r w:rsidR="008103CA">
        <w:t>U</w:t>
      </w:r>
      <w:r w:rsidR="00182FD7">
        <w:t xml:space="preserve">nlike </w:t>
      </w:r>
      <w:proofErr w:type="gramStart"/>
      <w:r w:rsidR="00182FD7">
        <w:t>the majority of</w:t>
      </w:r>
      <w:proofErr w:type="gramEnd"/>
      <w:r w:rsidR="00182FD7">
        <w:t xml:space="preserve"> large truck collisions with passenger vehicles, </w:t>
      </w:r>
      <w:r>
        <w:t xml:space="preserve">crashes with a </w:t>
      </w:r>
      <w:r w:rsidR="00B0273C">
        <w:t xml:space="preserve">large </w:t>
      </w:r>
      <w:r>
        <w:t>truck occupant</w:t>
      </w:r>
      <w:r w:rsidR="00182FD7">
        <w:t xml:space="preserve"> </w:t>
      </w:r>
      <w:r w:rsidR="008103CA">
        <w:t xml:space="preserve">fatality </w:t>
      </w:r>
      <w:r>
        <w:t xml:space="preserve">would likely </w:t>
      </w:r>
      <w:r w:rsidR="00182FD7">
        <w:t xml:space="preserve">cause the large truck to </w:t>
      </w:r>
      <w:r>
        <w:t>be significantly damaged</w:t>
      </w:r>
      <w:r w:rsidR="00182FD7">
        <w:t>,</w:t>
      </w:r>
      <w:r>
        <w:t xml:space="preserve"> and not driven away from the </w:t>
      </w:r>
      <w:r w:rsidR="00182FD7">
        <w:t xml:space="preserve">scene immediately.  </w:t>
      </w:r>
      <w:r w:rsidR="008103CA">
        <w:t>As a result</w:t>
      </w:r>
      <w:r w:rsidR="00182FD7">
        <w:t>,</w:t>
      </w:r>
      <w:r>
        <w:t xml:space="preserve"> </w:t>
      </w:r>
      <w:r w:rsidR="006673C6">
        <w:t xml:space="preserve">assuming the HVEDR survives the crash, </w:t>
      </w:r>
      <w:r>
        <w:t xml:space="preserve">there would be a </w:t>
      </w:r>
      <w:r w:rsidR="00480E04">
        <w:t>longer window of opportunity for</w:t>
      </w:r>
      <w:r>
        <w:t xml:space="preserve"> </w:t>
      </w:r>
      <w:r w:rsidR="00182FD7">
        <w:t xml:space="preserve">NHTSA’s crash investigators </w:t>
      </w:r>
      <w:r w:rsidR="00B0273C">
        <w:t xml:space="preserve">to </w:t>
      </w:r>
      <w:r>
        <w:t>imag</w:t>
      </w:r>
      <w:r w:rsidR="00B0273C">
        <w:t>e</w:t>
      </w:r>
      <w:r>
        <w:t xml:space="preserve"> the </w:t>
      </w:r>
      <w:r w:rsidR="00182FD7">
        <w:t xml:space="preserve">HVEDR </w:t>
      </w:r>
      <w:r>
        <w:t>data</w:t>
      </w:r>
      <w:r w:rsidR="00480E04">
        <w:t xml:space="preserve"> and to correlate the data with the crash in question</w:t>
      </w:r>
      <w:r>
        <w:t>.</w:t>
      </w:r>
    </w:p>
    <w:p w14:paraId="28C167CB" w14:textId="77777777" w:rsidR="008E6A71" w:rsidRDefault="00194198" w:rsidP="00CB43F6">
      <w:pPr>
        <w:spacing w:line="480" w:lineRule="auto"/>
        <w:ind w:firstLine="720"/>
      </w:pPr>
      <w:r>
        <w:lastRenderedPageBreak/>
        <w:t xml:space="preserve">Another source of information on the value of HVEDRs </w:t>
      </w:r>
      <w:r w:rsidR="008406EE">
        <w:t xml:space="preserve">is </w:t>
      </w:r>
      <w:r>
        <w:t xml:space="preserve">in crash </w:t>
      </w:r>
      <w:r w:rsidR="002D465A">
        <w:t>reconstruction</w:t>
      </w:r>
      <w:r>
        <w:t xml:space="preserve"> </w:t>
      </w:r>
      <w:r w:rsidR="008406EE">
        <w:t xml:space="preserve">of </w:t>
      </w:r>
      <w:r>
        <w:t>heavy</w:t>
      </w:r>
      <w:r w:rsidR="002D465A">
        <w:t xml:space="preserve"> </w:t>
      </w:r>
      <w:r w:rsidR="00CB43F6">
        <w:t xml:space="preserve">trucks </w:t>
      </w:r>
      <w:r w:rsidR="008406EE">
        <w:t xml:space="preserve">in fatal crashes.  The agency initiated a research program in November 2012 </w:t>
      </w:r>
      <w:r w:rsidR="002D465A">
        <w:t xml:space="preserve">in response to a Congressional mandate set forth in </w:t>
      </w:r>
      <w:r w:rsidR="002D465A" w:rsidRPr="002F23A1">
        <w:t>the “Moving Ahead for Progress in the 21</w:t>
      </w:r>
      <w:r w:rsidR="002D465A" w:rsidRPr="002F23A1">
        <w:rPr>
          <w:vertAlign w:val="superscript"/>
        </w:rPr>
        <w:t>st</w:t>
      </w:r>
      <w:r w:rsidR="002D465A" w:rsidRPr="002F23A1">
        <w:t xml:space="preserve"> Century Act</w:t>
      </w:r>
      <w:r w:rsidR="002D465A">
        <w:t xml:space="preserve">” (MAP-21), which requires NHTSA </w:t>
      </w:r>
      <w:r w:rsidR="008406EE">
        <w:t xml:space="preserve">to </w:t>
      </w:r>
      <w:r w:rsidR="00B06480">
        <w:t xml:space="preserve">study </w:t>
      </w:r>
      <w:r w:rsidR="008406EE">
        <w:t xml:space="preserve">and </w:t>
      </w:r>
      <w:r w:rsidR="00A66E58">
        <w:t xml:space="preserve">help </w:t>
      </w:r>
      <w:r w:rsidR="00B06480" w:rsidRPr="00B06480">
        <w:t xml:space="preserve">identify crash characteristics, the related injury </w:t>
      </w:r>
      <w:proofErr w:type="gramStart"/>
      <w:r w:rsidR="00B06480" w:rsidRPr="00B06480">
        <w:t>types</w:t>
      </w:r>
      <w:proofErr w:type="gramEnd"/>
      <w:r w:rsidR="00B06480" w:rsidRPr="00B06480">
        <w:t xml:space="preserve"> and injury origin within heavy vehicle crashes</w:t>
      </w:r>
      <w:r w:rsidR="00B06480">
        <w:t xml:space="preserve">.  </w:t>
      </w:r>
      <w:r w:rsidR="008406EE">
        <w:t>The finding(s) from this research study</w:t>
      </w:r>
      <w:r w:rsidR="0090637F">
        <w:rPr>
          <w:rStyle w:val="FootnoteReference"/>
        </w:rPr>
        <w:footnoteReference w:id="25"/>
      </w:r>
      <w:r w:rsidR="00CB43F6">
        <w:t xml:space="preserve"> </w:t>
      </w:r>
      <w:r w:rsidR="008406EE">
        <w:t>showed that truck occupants are often fatally injured by blunt force trauma or by positional asphyxiation</w:t>
      </w:r>
      <w:r w:rsidR="008A02B2">
        <w:t xml:space="preserve"> related to rollover crashes</w:t>
      </w:r>
      <w:r w:rsidR="008406EE">
        <w:t xml:space="preserve">. </w:t>
      </w:r>
      <w:r w:rsidR="0015652E">
        <w:t xml:space="preserve"> This study also showed that, unlike light duty vehicles, large trucks often do not exhibit sudden </w:t>
      </w:r>
      <w:r w:rsidR="008A02B2">
        <w:t xml:space="preserve">longitudinal </w:t>
      </w:r>
      <w:r w:rsidR="0015652E">
        <w:t xml:space="preserve">deceleration. </w:t>
      </w:r>
      <w:r w:rsidR="0047401C">
        <w:t xml:space="preserve"> </w:t>
      </w:r>
      <w:r w:rsidR="0015652E">
        <w:t>(EDRs in light duty vehicles use sudden deceleration as a trigger to record the required data elements or deployment of an air bag</w:t>
      </w:r>
      <w:r w:rsidR="00E464A9">
        <w:t>.</w:t>
      </w:r>
      <w:r w:rsidR="0090637F">
        <w:t>)</w:t>
      </w:r>
    </w:p>
    <w:p w14:paraId="1EB7A56C" w14:textId="79720D51" w:rsidR="008E6A71" w:rsidRDefault="008E6A71" w:rsidP="00D05064">
      <w:pPr>
        <w:pStyle w:val="Heading2"/>
        <w:spacing w:line="480" w:lineRule="auto"/>
      </w:pPr>
      <w:bookmarkStart w:id="33" w:name="_Toc114144712"/>
      <w:r>
        <w:t>3.2</w:t>
      </w:r>
      <w:r>
        <w:tab/>
        <w:t>Large Bus Crashes</w:t>
      </w:r>
      <w:bookmarkEnd w:id="33"/>
      <w:r w:rsidR="00A66E58">
        <w:t xml:space="preserve"> </w:t>
      </w:r>
    </w:p>
    <w:p w14:paraId="0651EF70" w14:textId="20F95C50" w:rsidR="002C144A" w:rsidRDefault="002C144A" w:rsidP="00117248">
      <w:pPr>
        <w:spacing w:line="480" w:lineRule="auto"/>
        <w:ind w:firstLine="720"/>
      </w:pPr>
      <w:r>
        <w:t xml:space="preserve">Motorcoach travel remains one of the safest modes of highway transportation in the United States, transporting approximately 750 million passengers per year in over-the-road buses.  </w:t>
      </w:r>
      <w:r w:rsidR="001A3A37">
        <w:t>D</w:t>
      </w:r>
      <w:r>
        <w:t>uring the ten-year period of 2001 through 2010, motorcoach crashes resulted in an average of 17 motorcoach occupant fatalities per year</w:t>
      </w:r>
      <w:r w:rsidR="005E14A3">
        <w:t xml:space="preserve">.  </w:t>
      </w:r>
      <w:r w:rsidR="004F56AD">
        <w:t xml:space="preserve">Approximately 61 percent of the annual </w:t>
      </w:r>
      <w:r w:rsidR="004E6BF5">
        <w:t xml:space="preserve">number of motorcoach fatalities </w:t>
      </w:r>
      <w:r w:rsidR="009322F1">
        <w:t>occurred</w:t>
      </w:r>
      <w:r w:rsidR="004F56AD">
        <w:t xml:space="preserve"> in rollover events.  </w:t>
      </w:r>
      <w:r w:rsidR="00D100D7">
        <w:t xml:space="preserve">In 2009, DOT issued a Departmental Motorcoach Safety Action Plan, which outlined a </w:t>
      </w:r>
      <w:proofErr w:type="gramStart"/>
      <w:r w:rsidR="00D100D7">
        <w:t>Department</w:t>
      </w:r>
      <w:proofErr w:type="gramEnd"/>
      <w:r w:rsidR="00D100D7">
        <w:t>-wide strategy to enhance motorcoach safety.</w:t>
      </w:r>
      <w:r w:rsidR="00D100D7">
        <w:rPr>
          <w:rStyle w:val="FootnoteReference"/>
        </w:rPr>
        <w:footnoteReference w:id="26"/>
      </w:r>
      <w:r w:rsidR="00D100D7">
        <w:t xml:space="preserve">  This plan culminated in multiple rulemaking actions.  </w:t>
      </w:r>
      <w:r w:rsidR="00BB229D">
        <w:t>The agency issued a final rule</w:t>
      </w:r>
      <w:r w:rsidR="00B7458B">
        <w:rPr>
          <w:rStyle w:val="FootnoteReference"/>
        </w:rPr>
        <w:footnoteReference w:id="27"/>
      </w:r>
      <w:r w:rsidR="00BB229D">
        <w:t xml:space="preserve"> </w:t>
      </w:r>
      <w:r w:rsidR="00B7458B">
        <w:t>on November 25, 2013</w:t>
      </w:r>
      <w:r w:rsidR="002C5A7F">
        <w:t>,</w:t>
      </w:r>
      <w:r w:rsidR="00B7458B">
        <w:t xml:space="preserve"> </w:t>
      </w:r>
      <w:r w:rsidR="00BB229D">
        <w:t xml:space="preserve">requiring seat belts in motorcoaches to </w:t>
      </w:r>
      <w:r w:rsidR="00481CFA">
        <w:t>prevent</w:t>
      </w:r>
      <w:r w:rsidR="00BB229D">
        <w:t xml:space="preserve"> occupants from </w:t>
      </w:r>
      <w:r w:rsidR="00481CFA">
        <w:t>ejecti</w:t>
      </w:r>
      <w:r w:rsidR="002C5A7F">
        <w:t>on</w:t>
      </w:r>
      <w:r w:rsidR="00481CFA">
        <w:t xml:space="preserve"> during rollover</w:t>
      </w:r>
      <w:r w:rsidR="00CB43F6">
        <w:t xml:space="preserve"> crashes</w:t>
      </w:r>
      <w:r w:rsidR="00481CFA">
        <w:t xml:space="preserve">. </w:t>
      </w:r>
      <w:r w:rsidR="00B7458B">
        <w:t xml:space="preserve"> To further reduce the </w:t>
      </w:r>
      <w:r w:rsidR="00CA38E6">
        <w:t>fatalities in</w:t>
      </w:r>
      <w:r w:rsidR="00B7458B">
        <w:t xml:space="preserve"> large buses, </w:t>
      </w:r>
      <w:r w:rsidR="002114F6">
        <w:t xml:space="preserve">on </w:t>
      </w:r>
      <w:r w:rsidR="00AB1F92">
        <w:t xml:space="preserve">June 23, 2015, </w:t>
      </w:r>
      <w:r w:rsidR="00B7458B">
        <w:t xml:space="preserve">the agency </w:t>
      </w:r>
      <w:r w:rsidR="00FC1962">
        <w:t xml:space="preserve">issued </w:t>
      </w:r>
      <w:r w:rsidR="00D72DDC">
        <w:t xml:space="preserve">a </w:t>
      </w:r>
      <w:r w:rsidR="00FC1962">
        <w:t xml:space="preserve">final rule requiring </w:t>
      </w:r>
      <w:r w:rsidR="001A3F23">
        <w:t>ESC</w:t>
      </w:r>
      <w:r w:rsidR="00FC1962">
        <w:t xml:space="preserve"> systems for truck tractors and </w:t>
      </w:r>
      <w:r w:rsidR="00FC1962">
        <w:lastRenderedPageBreak/>
        <w:t xml:space="preserve">large buses to reduce </w:t>
      </w:r>
      <w:proofErr w:type="spellStart"/>
      <w:r w:rsidR="00FC1962">
        <w:t>untripped</w:t>
      </w:r>
      <w:proofErr w:type="spellEnd"/>
      <w:r w:rsidR="00FC1962">
        <w:t xml:space="preserve"> rollovers and to mitigate understeer or oversteer conditions that can lead to loss of control.</w:t>
      </w:r>
      <w:r w:rsidR="00910DEE">
        <w:rPr>
          <w:rStyle w:val="FootnoteReference"/>
        </w:rPr>
        <w:footnoteReference w:id="28"/>
      </w:r>
      <w:r w:rsidR="00CB43F6">
        <w:t xml:space="preserve"> </w:t>
      </w:r>
      <w:r w:rsidR="00D100D7">
        <w:t xml:space="preserve"> T</w:t>
      </w:r>
      <w:r w:rsidR="00102523">
        <w:t xml:space="preserve">he agency has also proposed </w:t>
      </w:r>
      <w:r w:rsidR="00F27424">
        <w:t>a new Federal motor vehicle safety standard</w:t>
      </w:r>
      <w:r w:rsidR="00733E48">
        <w:t xml:space="preserve"> (</w:t>
      </w:r>
      <w:r w:rsidR="00112145">
        <w:t>FMVSS</w:t>
      </w:r>
      <w:r w:rsidR="00733E48">
        <w:t>)</w:t>
      </w:r>
      <w:r w:rsidR="00F27424">
        <w:t xml:space="preserve"> to enhance the rollover structural integrity of certain types of large buses greater than </w:t>
      </w:r>
      <w:r w:rsidR="00D72DDC">
        <w:t>11,793 kg (</w:t>
      </w:r>
      <w:r w:rsidR="00F27424">
        <w:t xml:space="preserve">26,000 </w:t>
      </w:r>
      <w:proofErr w:type="spellStart"/>
      <w:r w:rsidR="00F27424">
        <w:t>lb</w:t>
      </w:r>
      <w:proofErr w:type="spellEnd"/>
      <w:r w:rsidR="00D72DDC">
        <w:t>)</w:t>
      </w:r>
      <w:r w:rsidR="00F27424">
        <w:t>.</w:t>
      </w:r>
      <w:r w:rsidR="009B58A5">
        <w:rPr>
          <w:rStyle w:val="FootnoteReference"/>
        </w:rPr>
        <w:footnoteReference w:id="29"/>
      </w:r>
      <w:r w:rsidR="00F27424">
        <w:t xml:space="preserve"> </w:t>
      </w:r>
      <w:r w:rsidR="00D72DDC">
        <w:t xml:space="preserve"> </w:t>
      </w:r>
      <w:r w:rsidR="00F27424">
        <w:t>The agency propos</w:t>
      </w:r>
      <w:r w:rsidR="001A3A37">
        <w:t>ed</w:t>
      </w:r>
      <w:r w:rsidR="00F27424">
        <w:t xml:space="preserve"> performance requirements </w:t>
      </w:r>
      <w:r w:rsidR="009B58A5">
        <w:t>for</w:t>
      </w:r>
      <w:r w:rsidR="00922F30">
        <w:t xml:space="preserve"> these </w:t>
      </w:r>
      <w:r w:rsidR="00F27424">
        <w:t xml:space="preserve">new large buses greater than </w:t>
      </w:r>
      <w:r w:rsidR="00D72DDC">
        <w:t>11,793 kg (</w:t>
      </w:r>
      <w:r w:rsidR="00F27424">
        <w:t xml:space="preserve">26,000 </w:t>
      </w:r>
      <w:proofErr w:type="spellStart"/>
      <w:r w:rsidR="00F27424">
        <w:t>lb</w:t>
      </w:r>
      <w:proofErr w:type="spellEnd"/>
      <w:r w:rsidR="00D72DDC">
        <w:t>)</w:t>
      </w:r>
      <w:r w:rsidR="00F27424">
        <w:t xml:space="preserve"> in a test wh</w:t>
      </w:r>
      <w:r w:rsidR="009B58A5">
        <w:t>ere</w:t>
      </w:r>
      <w:r w:rsidR="00F27424">
        <w:t xml:space="preserve"> the vehicle is tipped over from </w:t>
      </w:r>
      <w:r w:rsidR="00922F30">
        <w:t>a</w:t>
      </w:r>
      <w:r w:rsidR="009B58A5">
        <w:t>n</w:t>
      </w:r>
      <w:r w:rsidR="00F27424">
        <w:t xml:space="preserve"> 800 millimeter (mm) </w:t>
      </w:r>
      <w:r w:rsidR="00D72DDC">
        <w:t xml:space="preserve">(31.5 in.) </w:t>
      </w:r>
      <w:r w:rsidR="00F27424">
        <w:t>raised platform onto a level ground surface.</w:t>
      </w:r>
      <w:r w:rsidR="00D72DDC">
        <w:t xml:space="preserve"> </w:t>
      </w:r>
      <w:r w:rsidR="00F27424">
        <w:t xml:space="preserve"> The performance requirements would ensure that these vehicles provide a sufficient level of survival space to restrained </w:t>
      </w:r>
      <w:r w:rsidR="00922F30">
        <w:t>occupants</w:t>
      </w:r>
      <w:r w:rsidR="00F27424">
        <w:t xml:space="preserve"> in rollover crashes. </w:t>
      </w:r>
      <w:r w:rsidR="00117248">
        <w:t xml:space="preserve"> </w:t>
      </w:r>
      <w:r w:rsidR="001A3A37">
        <w:t>O</w:t>
      </w:r>
      <w:r w:rsidR="00117248">
        <w:t xml:space="preserve">n April 6, 2016, the agency proposed a new FMVSS that will help reduce fatalities and injuries in motorcoach and large bus crashes by mitigating occupant ejection.  The </w:t>
      </w:r>
      <w:r w:rsidR="001A3F23">
        <w:t>notice of proposed rulemaking</w:t>
      </w:r>
      <w:r w:rsidR="00117248">
        <w:t xml:space="preserve"> specifies a new impactor test on the glazing material of side and rear windows and glass panels on the roof of motorcoaches and large buses.</w:t>
      </w:r>
      <w:r w:rsidR="00117248">
        <w:rPr>
          <w:rStyle w:val="FootnoteReference"/>
        </w:rPr>
        <w:footnoteReference w:id="30"/>
      </w:r>
    </w:p>
    <w:p w14:paraId="105B4EF1" w14:textId="309822D8" w:rsidR="009D7DCB" w:rsidRDefault="007C49DE" w:rsidP="00AB4711">
      <w:pPr>
        <w:spacing w:line="480" w:lineRule="auto"/>
        <w:ind w:firstLine="720"/>
      </w:pPr>
      <w:bookmarkStart w:id="34" w:name="_Hlk65667805"/>
      <w:r>
        <w:t xml:space="preserve">Transit </w:t>
      </w:r>
      <w:r w:rsidR="003F1D5B">
        <w:t>and</w:t>
      </w:r>
      <w:r w:rsidR="005E14A3">
        <w:t xml:space="preserve"> other </w:t>
      </w:r>
      <w:r>
        <w:t xml:space="preserve">large </w:t>
      </w:r>
      <w:r w:rsidR="005E14A3">
        <w:t xml:space="preserve">buses </w:t>
      </w:r>
      <w:r>
        <w:t xml:space="preserve">also have a good safety record.  </w:t>
      </w:r>
      <w:r w:rsidR="009D7DCB">
        <w:t xml:space="preserve">Large transit buses (over </w:t>
      </w:r>
      <w:r w:rsidR="009322F1">
        <w:t>11,793 kg (</w:t>
      </w:r>
      <w:r w:rsidR="009D7DCB">
        <w:t xml:space="preserve">26,000 </w:t>
      </w:r>
      <w:proofErr w:type="spellStart"/>
      <w:r w:rsidR="00422C74">
        <w:t>lb</w:t>
      </w:r>
      <w:proofErr w:type="spellEnd"/>
      <w:r w:rsidR="009322F1">
        <w:t>)</w:t>
      </w:r>
      <w:r w:rsidR="009D7DCB">
        <w:t xml:space="preserve"> GVWR) on average </w:t>
      </w:r>
      <w:r w:rsidR="009322F1">
        <w:t xml:space="preserve">only </w:t>
      </w:r>
      <w:r w:rsidR="009D7DCB">
        <w:t xml:space="preserve">result in </w:t>
      </w:r>
      <w:r w:rsidR="00FC041C">
        <w:t>4.6</w:t>
      </w:r>
      <w:r w:rsidR="009D7DCB">
        <w:t xml:space="preserve"> fatalities per year.  Mid-size buses (between </w:t>
      </w:r>
      <w:r w:rsidR="009322F1">
        <w:t>4,536 – 11,793 kg (</w:t>
      </w:r>
      <w:r w:rsidR="009D7DCB">
        <w:t xml:space="preserve">10,000 – 26,000 </w:t>
      </w:r>
      <w:proofErr w:type="spellStart"/>
      <w:r w:rsidR="00422C74">
        <w:t>lb</w:t>
      </w:r>
      <w:proofErr w:type="spellEnd"/>
      <w:r w:rsidR="009322F1">
        <w:t>)</w:t>
      </w:r>
      <w:r w:rsidR="009D7DCB">
        <w:t xml:space="preserve"> GVWR) result in approximately </w:t>
      </w:r>
      <w:r w:rsidR="7ADCF97C">
        <w:t>13.5</w:t>
      </w:r>
      <w:r w:rsidR="009D7DCB">
        <w:t xml:space="preserve"> fatalities per year (combining transit</w:t>
      </w:r>
      <w:r w:rsidR="00CA24EC">
        <w:t xml:space="preserve"> buses</w:t>
      </w:r>
      <w:r w:rsidR="009D7DCB">
        <w:t>, cross country buses</w:t>
      </w:r>
      <w:r w:rsidR="00745EE7">
        <w:t>,</w:t>
      </w:r>
      <w:r w:rsidR="00CA24EC">
        <w:rPr>
          <w:rStyle w:val="FootnoteReference"/>
        </w:rPr>
        <w:footnoteReference w:id="31"/>
      </w:r>
      <w:r w:rsidR="009D7DCB">
        <w:t xml:space="preserve"> </w:t>
      </w:r>
      <w:proofErr w:type="gramStart"/>
      <w:r w:rsidR="00FC041C">
        <w:t>van based</w:t>
      </w:r>
      <w:proofErr w:type="gramEnd"/>
      <w:r w:rsidR="00FC041C">
        <w:t xml:space="preserve"> buses, other buses, large van,</w:t>
      </w:r>
      <w:r w:rsidR="00FC041C">
        <w:rPr>
          <w:rStyle w:val="FootnoteReference"/>
        </w:rPr>
        <w:footnoteReference w:id="32"/>
      </w:r>
      <w:r w:rsidR="00FC041C">
        <w:t xml:space="preserve"> </w:t>
      </w:r>
      <w:r w:rsidR="009D7DCB">
        <w:t>and unknown mid-size buses</w:t>
      </w:r>
      <w:r w:rsidR="5BF18A2B">
        <w:t>, and excluding school buses</w:t>
      </w:r>
      <w:r w:rsidR="009D7DCB">
        <w:t>).</w:t>
      </w:r>
      <w:r w:rsidR="009D7DCB">
        <w:rPr>
          <w:rStyle w:val="FootnoteReference"/>
        </w:rPr>
        <w:footnoteReference w:id="33"/>
      </w:r>
    </w:p>
    <w:bookmarkEnd w:id="34"/>
    <w:p w14:paraId="19F03052" w14:textId="34CF3936" w:rsidR="006B489B" w:rsidRDefault="006B489B" w:rsidP="002D3554">
      <w:pPr>
        <w:widowControl w:val="0"/>
        <w:autoSpaceDE w:val="0"/>
        <w:autoSpaceDN w:val="0"/>
        <w:adjustRightInd w:val="0"/>
        <w:spacing w:line="480" w:lineRule="auto"/>
        <w:ind w:firstLine="720"/>
      </w:pPr>
      <w:r>
        <w:t>S</w:t>
      </w:r>
      <w:r w:rsidRPr="00C868EF">
        <w:t xml:space="preserve">chool buses are </w:t>
      </w:r>
      <w:r>
        <w:t xml:space="preserve">also </w:t>
      </w:r>
      <w:r w:rsidRPr="00C868EF">
        <w:t>one of the safest forms of transportation in the United States</w:t>
      </w:r>
      <w:r>
        <w:t>.</w:t>
      </w:r>
      <w:r w:rsidRPr="00C868EF">
        <w:t xml:space="preserve">  </w:t>
      </w:r>
      <w:r w:rsidR="00E44AD2">
        <w:t>For the 2018-2019 school</w:t>
      </w:r>
      <w:r w:rsidR="00E44AD2" w:rsidRPr="00C868EF">
        <w:t xml:space="preserve"> </w:t>
      </w:r>
      <w:r w:rsidRPr="00C868EF">
        <w:t xml:space="preserve">year, approximately </w:t>
      </w:r>
      <w:r w:rsidR="00921EDF" w:rsidRPr="00C868EF">
        <w:t>4</w:t>
      </w:r>
      <w:r w:rsidR="00E44AD2">
        <w:t>80</w:t>
      </w:r>
      <w:r w:rsidRPr="00C868EF">
        <w:t xml:space="preserve">,000 </w:t>
      </w:r>
      <w:r w:rsidR="00DD7B32">
        <w:t>yellow</w:t>
      </w:r>
      <w:r w:rsidR="00DD7B32" w:rsidRPr="00C868EF">
        <w:t xml:space="preserve"> </w:t>
      </w:r>
      <w:r w:rsidRPr="00C868EF">
        <w:t>school buses travel</w:t>
      </w:r>
      <w:r w:rsidR="00E44AD2">
        <w:t>ed</w:t>
      </w:r>
      <w:r w:rsidRPr="00C868EF">
        <w:t xml:space="preserve"> about </w:t>
      </w:r>
      <w:r w:rsidR="00921EDF">
        <w:t>3.</w:t>
      </w:r>
      <w:r w:rsidR="00E44AD2">
        <w:t>3</w:t>
      </w:r>
      <w:r w:rsidRPr="00C868EF">
        <w:t xml:space="preserve"> billion miles to transport over </w:t>
      </w:r>
      <w:r w:rsidR="00921EDF" w:rsidRPr="00C868EF">
        <w:t>2</w:t>
      </w:r>
      <w:r w:rsidR="00921EDF">
        <w:t>6</w:t>
      </w:r>
      <w:r w:rsidR="00921EDF" w:rsidRPr="00C868EF">
        <w:t xml:space="preserve"> </w:t>
      </w:r>
      <w:r w:rsidRPr="00C868EF">
        <w:t xml:space="preserve">million children to and from school and school-related </w:t>
      </w:r>
      <w:r w:rsidRPr="00C868EF">
        <w:lastRenderedPageBreak/>
        <w:t>activities.</w:t>
      </w:r>
      <w:r w:rsidR="00E44AD2">
        <w:rPr>
          <w:rStyle w:val="FootnoteReference"/>
        </w:rPr>
        <w:footnoteReference w:id="34"/>
      </w:r>
      <w:r w:rsidRPr="00C868EF">
        <w:t xml:space="preserve">  </w:t>
      </w:r>
      <w:r>
        <w:t xml:space="preserve">School buses </w:t>
      </w:r>
      <w:proofErr w:type="gramStart"/>
      <w:r>
        <w:t>have to</w:t>
      </w:r>
      <w:proofErr w:type="gramEnd"/>
      <w:r>
        <w:t xml:space="preserve"> meet more Federal motor vehicle safety standards than any other type of motor vehicle.  </w:t>
      </w:r>
      <w:r w:rsidR="003C5A1D">
        <w:t xml:space="preserve">On average, there are about </w:t>
      </w:r>
      <w:r w:rsidR="00E44AD2">
        <w:t>5.2</w:t>
      </w:r>
      <w:r w:rsidR="00921EDF">
        <w:t xml:space="preserve"> </w:t>
      </w:r>
      <w:r w:rsidR="003C5A1D">
        <w:t>school</w:t>
      </w:r>
      <w:r w:rsidR="00921EDF">
        <w:t>-aged child</w:t>
      </w:r>
      <w:r w:rsidR="003C5A1D">
        <w:t xml:space="preserve"> bus passenger fatalities </w:t>
      </w:r>
      <w:r w:rsidR="00921EDF">
        <w:t xml:space="preserve">traveling to and from school </w:t>
      </w:r>
      <w:r w:rsidR="003C5A1D">
        <w:t xml:space="preserve">in the </w:t>
      </w:r>
      <w:r w:rsidR="00921EDF">
        <w:t>U.S.</w:t>
      </w:r>
      <w:r w:rsidR="003C5A1D">
        <w:t xml:space="preserve"> annually</w:t>
      </w:r>
      <w:r w:rsidR="00921EDF">
        <w:t xml:space="preserve"> (</w:t>
      </w:r>
      <w:r w:rsidR="00E44AD2">
        <w:t>2009</w:t>
      </w:r>
      <w:r w:rsidR="00921EDF">
        <w:t>-201</w:t>
      </w:r>
      <w:r w:rsidR="00E44AD2">
        <w:t>8</w:t>
      </w:r>
      <w:r w:rsidR="00921EDF">
        <w:t>)</w:t>
      </w:r>
      <w:r w:rsidR="003C5A1D">
        <w:t>.</w:t>
      </w:r>
      <w:r w:rsidR="00921EDF">
        <w:t xml:space="preserve">  In contrast, over this same period</w:t>
      </w:r>
      <w:r w:rsidR="00797A4E">
        <w:t>, on average,</w:t>
      </w:r>
      <w:r w:rsidR="00921EDF">
        <w:t xml:space="preserve"> there were </w:t>
      </w:r>
      <w:r w:rsidR="00797A4E">
        <w:t xml:space="preserve">9.2 </w:t>
      </w:r>
      <w:r w:rsidR="00921EDF">
        <w:t>school-aged child fatalities in passenger vehicle crashes traveling to and from school in the U.S. annually.</w:t>
      </w:r>
      <w:r w:rsidR="00797A4E">
        <w:rPr>
          <w:rStyle w:val="FootnoteReference"/>
        </w:rPr>
        <w:footnoteReference w:id="35"/>
      </w:r>
    </w:p>
    <w:p w14:paraId="2E7A792E" w14:textId="655531A6" w:rsidR="005E14A3" w:rsidRDefault="00F861F5" w:rsidP="00256217">
      <w:pPr>
        <w:spacing w:line="480" w:lineRule="auto"/>
        <w:ind w:firstLine="720"/>
      </w:pPr>
      <w:r>
        <w:t>G</w:t>
      </w:r>
      <w:r w:rsidR="00640FB3">
        <w:t>iven the small target population for further improving large bus safety</w:t>
      </w:r>
      <w:r w:rsidR="009322F1">
        <w:t xml:space="preserve">, the agency needs to </w:t>
      </w:r>
      <w:r w:rsidR="00640FB3">
        <w:t xml:space="preserve">consider the value of HVEDRs being applied </w:t>
      </w:r>
      <w:proofErr w:type="gramStart"/>
      <w:r w:rsidR="00640FB3">
        <w:t>fleet-wide</w:t>
      </w:r>
      <w:proofErr w:type="gramEnd"/>
      <w:r w:rsidR="00640FB3">
        <w:t xml:space="preserve">.  As previously mentioned, the DOT Safety Action Plan </w:t>
      </w:r>
      <w:r w:rsidR="002A463F">
        <w:t>t</w:t>
      </w:r>
      <w:r w:rsidR="00640FB3">
        <w:t xml:space="preserve">asked the agency </w:t>
      </w:r>
      <w:r w:rsidR="00D662F5">
        <w:t>to</w:t>
      </w:r>
      <w:r w:rsidR="00640FB3">
        <w:t xml:space="preserve"> </w:t>
      </w:r>
      <w:r w:rsidR="0004229B">
        <w:t>consider</w:t>
      </w:r>
      <w:r w:rsidR="00D662F5" w:rsidRPr="004715B6">
        <w:t xml:space="preserve"> </w:t>
      </w:r>
      <w:r w:rsidR="00D662F5">
        <w:t xml:space="preserve">the </w:t>
      </w:r>
      <w:r w:rsidR="00D662F5" w:rsidRPr="004715B6">
        <w:t>installation and performance characteristics</w:t>
      </w:r>
      <w:r w:rsidR="00D662F5">
        <w:t xml:space="preserve"> </w:t>
      </w:r>
      <w:r w:rsidR="00D662F5" w:rsidRPr="004715B6">
        <w:t>of HVEDRs on motorcoaches</w:t>
      </w:r>
      <w:r w:rsidR="00D662F5">
        <w:t xml:space="preserve">, </w:t>
      </w:r>
      <w:r>
        <w:t>and</w:t>
      </w:r>
      <w:r w:rsidR="00640FB3">
        <w:t xml:space="preserve"> the NTSB has reiterated its need for having HVEDRs to collect data.  </w:t>
      </w:r>
      <w:r w:rsidR="002A463F">
        <w:t>The NTSB found that 75 percent of the motorcoach crashes they investigated were caused by driver behavior (driver fatigue, medical condition, inattention, and recognition).</w:t>
      </w:r>
      <w:r w:rsidR="002A463F">
        <w:rPr>
          <w:rStyle w:val="FootnoteReference"/>
        </w:rPr>
        <w:footnoteReference w:id="36"/>
      </w:r>
      <w:r w:rsidR="002A463F">
        <w:t xml:space="preserve">  HVEDRs could </w:t>
      </w:r>
      <w:r w:rsidR="00150D14">
        <w:t xml:space="preserve">have the </w:t>
      </w:r>
      <w:r w:rsidR="002A463F">
        <w:t xml:space="preserve">potential </w:t>
      </w:r>
      <w:r w:rsidR="00150D14">
        <w:t xml:space="preserve">to </w:t>
      </w:r>
      <w:r w:rsidR="002A463F">
        <w:t xml:space="preserve">provide insight into the </w:t>
      </w:r>
      <w:r w:rsidR="00150D14">
        <w:t>cause of bus crashes</w:t>
      </w:r>
      <w:r w:rsidR="00C96EE7">
        <w:t xml:space="preserve"> (speed of the vehicle, whether and when the brakes were applied and steeling input angle)</w:t>
      </w:r>
      <w:r w:rsidR="00150D14">
        <w:t xml:space="preserve">; however, </w:t>
      </w:r>
      <w:r w:rsidR="004E2D76">
        <w:t xml:space="preserve">any decision to regulate the installation of HVEDRs for large buses must carefully consider the cost implications against the potential benefit of the additional information that would be provided.  </w:t>
      </w:r>
      <w:r w:rsidR="006B489B">
        <w:t xml:space="preserve">This is particularly the case for school buses, where additional costs to school districts could result in reduced </w:t>
      </w:r>
      <w:r w:rsidR="003C5A1D">
        <w:t xml:space="preserve">ridership, and more students being forced to take </w:t>
      </w:r>
      <w:proofErr w:type="gramStart"/>
      <w:r w:rsidR="003C5A1D">
        <w:t>less</w:t>
      </w:r>
      <w:proofErr w:type="gramEnd"/>
      <w:r w:rsidR="003C5A1D">
        <w:t xml:space="preserve"> safe means of transportation to/from school.</w:t>
      </w:r>
    </w:p>
    <w:p w14:paraId="2B87A6D0" w14:textId="62E9E2BB" w:rsidR="005E14A3" w:rsidRDefault="005E14A3" w:rsidP="00D05064">
      <w:pPr>
        <w:pStyle w:val="Heading2"/>
        <w:spacing w:line="480" w:lineRule="auto"/>
      </w:pPr>
      <w:bookmarkStart w:id="35" w:name="_Toc114144713"/>
      <w:r>
        <w:lastRenderedPageBreak/>
        <w:t>3.3</w:t>
      </w:r>
      <w:r>
        <w:tab/>
        <w:t>Advanced Automatic Crash Notification</w:t>
      </w:r>
      <w:bookmarkEnd w:id="35"/>
      <w:r w:rsidR="00A511E7">
        <w:tab/>
      </w:r>
    </w:p>
    <w:p w14:paraId="0E174FE2" w14:textId="77777777" w:rsidR="00AB4711" w:rsidRDefault="00D37B6F" w:rsidP="00256217">
      <w:pPr>
        <w:spacing w:line="480" w:lineRule="auto"/>
        <w:ind w:firstLine="720"/>
      </w:pPr>
      <w:r>
        <w:t xml:space="preserve">It is expected that light vehicle EDR data could play an increasing role in providing crash information to AACN systems </w:t>
      </w:r>
      <w:proofErr w:type="gramStart"/>
      <w:r>
        <w:t>in order to</w:t>
      </w:r>
      <w:proofErr w:type="gramEnd"/>
      <w:r>
        <w:t xml:space="preserve"> improve emergency medical services and crash response times.  While the agency is not aware of AACN use on heavy vehicles, we see no reason why data from HVEDRs could not perform the same role.  Specifically, crash data, regardless of vehicle platform, can help the safety community develop</w:t>
      </w:r>
      <w:r w:rsidRPr="00BC06CC">
        <w:t xml:space="preserve"> </w:t>
      </w:r>
      <w:r>
        <w:t>more robust triage algorithms and other emergency response systems to improve medical services to crash victims</w:t>
      </w:r>
      <w:r w:rsidR="00D662F5">
        <w:t>, particularly those of high occupancy vehicles</w:t>
      </w:r>
      <w:r>
        <w:t>.</w:t>
      </w:r>
    </w:p>
    <w:p w14:paraId="2F604E2B" w14:textId="7583D808" w:rsidR="00EF67B3" w:rsidRDefault="00D662F5" w:rsidP="00256217">
      <w:pPr>
        <w:spacing w:line="480" w:lineRule="auto"/>
        <w:ind w:firstLine="720"/>
      </w:pPr>
      <w:r>
        <w:t xml:space="preserve">While commercial motor vehicles and fixed-route buses </w:t>
      </w:r>
      <w:r w:rsidR="000B33EC">
        <w:t>would likely be more routinely tracked and monitored</w:t>
      </w:r>
      <w:r w:rsidR="00DE17A4">
        <w:t>,</w:t>
      </w:r>
      <w:r w:rsidR="000B33EC">
        <w:t xml:space="preserve"> </w:t>
      </w:r>
      <w:r w:rsidR="00346A7F">
        <w:t xml:space="preserve">and </w:t>
      </w:r>
      <w:r w:rsidR="00DE17A4">
        <w:t xml:space="preserve">hence </w:t>
      </w:r>
      <w:r w:rsidR="00346A7F">
        <w:t xml:space="preserve">may not accrue as much value from an AACN system as an </w:t>
      </w:r>
      <w:r w:rsidR="000B33EC">
        <w:t>ordinary passenger vehicle</w:t>
      </w:r>
      <w:r w:rsidR="00346A7F">
        <w:t xml:space="preserve">, the </w:t>
      </w:r>
      <w:r w:rsidR="000B33EC">
        <w:t xml:space="preserve">high occupancy </w:t>
      </w:r>
      <w:r w:rsidR="00346A7F">
        <w:t xml:space="preserve">commercial motor </w:t>
      </w:r>
      <w:r w:rsidR="000B33EC">
        <w:t xml:space="preserve">vehicles, such as motorcoaches or school buses, may require larger volumes of emergency medical services personnel to provide triage at a crash scene.  HVEDR data could provide </w:t>
      </w:r>
      <w:r w:rsidR="00346A7F">
        <w:t xml:space="preserve">an AACN system with </w:t>
      </w:r>
      <w:r w:rsidR="000B33EC">
        <w:t xml:space="preserve">information about the crash scenario, such as impact speed, rollover occurrence, </w:t>
      </w:r>
      <w:proofErr w:type="gramStart"/>
      <w:r w:rsidR="00346A7F">
        <w:t>principle</w:t>
      </w:r>
      <w:proofErr w:type="gramEnd"/>
      <w:r w:rsidR="00346A7F">
        <w:t xml:space="preserve"> direction of force, etc., but </w:t>
      </w:r>
      <w:r w:rsidR="005F50FA">
        <w:t>there are limitations</w:t>
      </w:r>
      <w:r w:rsidR="00F861F5">
        <w:t>.</w:t>
      </w:r>
      <w:r w:rsidR="00E326B1">
        <w:t xml:space="preserve"> </w:t>
      </w:r>
      <w:r w:rsidR="005F50FA">
        <w:t xml:space="preserve"> </w:t>
      </w:r>
      <w:r w:rsidR="00F861F5">
        <w:t xml:space="preserve">For example, it </w:t>
      </w:r>
      <w:r w:rsidR="00346A7F">
        <w:t xml:space="preserve">could not readily differentiate between a </w:t>
      </w:r>
      <w:r w:rsidR="00DE17A4">
        <w:t>fully</w:t>
      </w:r>
      <w:r w:rsidR="00DB0EAC">
        <w:t xml:space="preserve"> </w:t>
      </w:r>
      <w:r w:rsidR="00346A7F">
        <w:t xml:space="preserve">loaded </w:t>
      </w:r>
      <w:r w:rsidR="00D80273">
        <w:t xml:space="preserve">bus </w:t>
      </w:r>
      <w:r w:rsidR="00346A7F">
        <w:t xml:space="preserve">and an empty bus.  </w:t>
      </w:r>
      <w:r w:rsidR="005F50FA">
        <w:t>So, ad</w:t>
      </w:r>
      <w:r w:rsidR="00346A7F">
        <w:t xml:space="preserve">ditional </w:t>
      </w:r>
      <w:r w:rsidR="00471D78">
        <w:t xml:space="preserve">technology, such as </w:t>
      </w:r>
      <w:r w:rsidR="00346A7F">
        <w:t>voice transmitt</w:t>
      </w:r>
      <w:r w:rsidR="005F50FA">
        <w:t>al would likely be needed</w:t>
      </w:r>
      <w:r w:rsidR="00DE17A4">
        <w:t xml:space="preserve"> in the interim</w:t>
      </w:r>
      <w:r w:rsidR="005F50FA">
        <w:t>.</w:t>
      </w:r>
      <w:r w:rsidR="0084609F">
        <w:t xml:space="preserve">  Finally</w:t>
      </w:r>
      <w:r w:rsidR="00797A4E">
        <w:t>,</w:t>
      </w:r>
      <w:r w:rsidR="0084609F">
        <w:t xml:space="preserve"> we note that an AACN system does not rely on the installation of a HVEDR</w:t>
      </w:r>
      <w:r w:rsidR="00E5715B">
        <w:t>;</w:t>
      </w:r>
      <w:r w:rsidR="0084609F">
        <w:t xml:space="preserve"> </w:t>
      </w:r>
      <w:r w:rsidR="00E5715B">
        <w:t>r</w:t>
      </w:r>
      <w:r w:rsidR="0084609F">
        <w:t>ather, both systems would presumably pull data from the same vehicle sensors.  As such, the installation of an HVEDR may hasten the availability of such data for AACN use, but the implementation of AACN does not require it.</w:t>
      </w:r>
    </w:p>
    <w:p w14:paraId="1CA3A2E3" w14:textId="77777777" w:rsidR="00D662F5" w:rsidRDefault="00EF67B3" w:rsidP="00256217">
      <w:pPr>
        <w:spacing w:line="480" w:lineRule="auto"/>
        <w:ind w:firstLine="720"/>
      </w:pPr>
      <w:r>
        <w:t xml:space="preserve">Notwithstanding the above, we believe that it is likely that light vehicles will lead the way in the development and implementation of AACN and </w:t>
      </w:r>
      <w:r w:rsidR="00471D78">
        <w:t xml:space="preserve">their </w:t>
      </w:r>
      <w:r>
        <w:t xml:space="preserve">use in heavy vehicles will lag to some degree. </w:t>
      </w:r>
      <w:r w:rsidR="005F50FA">
        <w:t xml:space="preserve"> </w:t>
      </w:r>
      <w:r w:rsidR="00FE7CF1">
        <w:t xml:space="preserve">This is supported by the information received from vehicle and engine </w:t>
      </w:r>
      <w:r w:rsidR="00FE7CF1">
        <w:lastRenderedPageBreak/>
        <w:t xml:space="preserve">manufacturers who stated that few had plans to incorporate automatic crash notification </w:t>
      </w:r>
      <w:r w:rsidR="002C5A7F">
        <w:t>(ACN), much less AACN.</w:t>
      </w:r>
      <w:r w:rsidR="00367EEB">
        <w:rPr>
          <w:rStyle w:val="FootnoteReference"/>
        </w:rPr>
        <w:footnoteReference w:id="37"/>
      </w:r>
    </w:p>
    <w:p w14:paraId="4CAC9B15" w14:textId="49A1146C" w:rsidR="00AB4711" w:rsidRPr="007F7AB7" w:rsidRDefault="00BC25AF" w:rsidP="00D05064">
      <w:pPr>
        <w:pStyle w:val="Heading1"/>
        <w:spacing w:before="240" w:after="60" w:line="480" w:lineRule="auto"/>
        <w:jc w:val="left"/>
        <w:rPr>
          <w:b/>
          <w:sz w:val="28"/>
          <w:szCs w:val="28"/>
        </w:rPr>
      </w:pPr>
      <w:bookmarkStart w:id="36" w:name="_Toc256697628"/>
      <w:bookmarkStart w:id="37" w:name="_Toc114144714"/>
      <w:r w:rsidRPr="007F7AB7">
        <w:rPr>
          <w:b/>
          <w:sz w:val="28"/>
          <w:szCs w:val="28"/>
        </w:rPr>
        <w:t>4.0</w:t>
      </w:r>
      <w:r w:rsidRPr="007F7AB7">
        <w:rPr>
          <w:b/>
          <w:sz w:val="28"/>
          <w:szCs w:val="28"/>
        </w:rPr>
        <w:tab/>
        <w:t>Data Elements</w:t>
      </w:r>
      <w:bookmarkEnd w:id="36"/>
      <w:bookmarkEnd w:id="37"/>
    </w:p>
    <w:p w14:paraId="14C64C73" w14:textId="0CD29719" w:rsidR="007C7350" w:rsidRDefault="00D61D65" w:rsidP="00BF60E9">
      <w:pPr>
        <w:spacing w:line="480" w:lineRule="auto"/>
        <w:ind w:firstLine="720"/>
      </w:pPr>
      <w:r>
        <w:t xml:space="preserve">While this document is intended only to </w:t>
      </w:r>
      <w:r w:rsidR="00DA4173">
        <w:t>discuss the issue</w:t>
      </w:r>
      <w:r w:rsidR="002E7E4E">
        <w:t>s</w:t>
      </w:r>
      <w:r w:rsidR="00DA4173">
        <w:t xml:space="preserve"> relevant to the potential installation and regulatory </w:t>
      </w:r>
      <w:r>
        <w:t xml:space="preserve">requirements for HVEDRs, it is important to </w:t>
      </w:r>
      <w:r w:rsidR="005C7EF6">
        <w:t>examine</w:t>
      </w:r>
      <w:r>
        <w:t xml:space="preserve"> previous work on data element recommendations and existing data sets </w:t>
      </w:r>
      <w:r w:rsidR="00DA4173">
        <w:t>as guide</w:t>
      </w:r>
      <w:r w:rsidR="00277C3F">
        <w:t>s</w:t>
      </w:r>
      <w:r w:rsidR="00DA4173">
        <w:t xml:space="preserve"> to what future </w:t>
      </w:r>
      <w:r>
        <w:t>regulate</w:t>
      </w:r>
      <w:r w:rsidR="00DA4173">
        <w:t>d</w:t>
      </w:r>
      <w:r>
        <w:t xml:space="preserve"> HVEDRs</w:t>
      </w:r>
      <w:r w:rsidR="00DA4173">
        <w:t xml:space="preserve"> might resemble</w:t>
      </w:r>
      <w:r>
        <w:t xml:space="preserve">.  </w:t>
      </w:r>
      <w:r w:rsidR="0048067D">
        <w:t>In some instances</w:t>
      </w:r>
      <w:r w:rsidR="00C438A2">
        <w:t>,</w:t>
      </w:r>
      <w:r w:rsidR="0048067D">
        <w:t xml:space="preserve"> we have provided our assessment of this previous work as it relates to what the agency </w:t>
      </w:r>
      <w:r w:rsidR="00DA4173">
        <w:t>c</w:t>
      </w:r>
      <w:r w:rsidR="0048067D">
        <w:t xml:space="preserve">ould consider in any future rulemaking.  </w:t>
      </w:r>
      <w:r>
        <w:t>We note that a much closer examination of data elements</w:t>
      </w:r>
      <w:r w:rsidR="007C509C">
        <w:t xml:space="preserve"> and</w:t>
      </w:r>
      <w:r w:rsidR="0048067D">
        <w:t xml:space="preserve"> characteristics</w:t>
      </w:r>
      <w:r w:rsidR="007C509C">
        <w:t xml:space="preserve"> </w:t>
      </w:r>
      <w:r>
        <w:t>and their place within both agency data collections and the scope of applicable vehicles would be necessary prior to establishment of any regulatory requirements</w:t>
      </w:r>
      <w:r w:rsidR="00F46258">
        <w:t>, and that these are just the agency’s initial thoughts on the technical feasibility at the time this report was drafted</w:t>
      </w:r>
      <w:r>
        <w:t>.</w:t>
      </w:r>
    </w:p>
    <w:p w14:paraId="166F86C3" w14:textId="77777777" w:rsidR="00AB4711" w:rsidRDefault="00BC25AF" w:rsidP="00BF60E9">
      <w:pPr>
        <w:spacing w:line="480" w:lineRule="auto"/>
        <w:ind w:firstLine="720"/>
      </w:pPr>
      <w:r>
        <w:t>Based on</w:t>
      </w:r>
      <w:r w:rsidR="006E7575">
        <w:t xml:space="preserve"> member</w:t>
      </w:r>
      <w:r>
        <w:t xml:space="preserve"> </w:t>
      </w:r>
      <w:r w:rsidR="00415ECB">
        <w:t>input</w:t>
      </w:r>
      <w:r w:rsidR="006E7575">
        <w:t>,</w:t>
      </w:r>
      <w:r w:rsidR="00415ECB">
        <w:t xml:space="preserve"> </w:t>
      </w:r>
      <w:r>
        <w:t xml:space="preserve">the </w:t>
      </w:r>
      <w:r w:rsidR="006E7575">
        <w:t>T&amp;B WG</w:t>
      </w:r>
      <w:r>
        <w:t xml:space="preserve"> </w:t>
      </w:r>
      <w:r w:rsidR="006E7575">
        <w:t>established</w:t>
      </w:r>
      <w:r>
        <w:t xml:space="preserve"> </w:t>
      </w:r>
      <w:r w:rsidR="00AD3F18">
        <w:t>a set of</w:t>
      </w:r>
      <w:r w:rsidRPr="00302C53">
        <w:t xml:space="preserve"> data elements</w:t>
      </w:r>
      <w:r>
        <w:t xml:space="preserve"> </w:t>
      </w:r>
      <w:r w:rsidR="00AD3F18">
        <w:t xml:space="preserve">that </w:t>
      </w:r>
      <w:r>
        <w:t>would</w:t>
      </w:r>
      <w:r w:rsidRPr="00302C53">
        <w:t xml:space="preserve"> </w:t>
      </w:r>
      <w:r>
        <w:t xml:space="preserve">provide the agency with the most benefit in improving </w:t>
      </w:r>
      <w:r w:rsidRPr="00302C53">
        <w:t>the crash reconstruction process, along with offering useful data to aid in injury prediction, vehicle defect analysis, crash causation, and other uses.</w:t>
      </w:r>
      <w:r w:rsidR="008D1E0A">
        <w:rPr>
          <w:rStyle w:val="FootnoteReference"/>
        </w:rPr>
        <w:footnoteReference w:id="38"/>
      </w:r>
      <w:r>
        <w:t xml:space="preserve">  </w:t>
      </w:r>
      <w:r w:rsidR="00761563">
        <w:t>The</w:t>
      </w:r>
      <w:r w:rsidR="008D1E0A">
        <w:t xml:space="preserve"> T&amp;B WG </w:t>
      </w:r>
      <w:r w:rsidR="00761563">
        <w:t xml:space="preserve">identified three </w:t>
      </w:r>
      <w:r>
        <w:t>tiers of data elements that could be collected by HVEDRs.  They are as follows:</w:t>
      </w:r>
    </w:p>
    <w:p w14:paraId="4F91960B" w14:textId="77777777" w:rsidR="00AB4711" w:rsidRDefault="00BC25AF" w:rsidP="00AB4711">
      <w:pPr>
        <w:numPr>
          <w:ilvl w:val="0"/>
          <w:numId w:val="15"/>
        </w:numPr>
        <w:spacing w:line="480" w:lineRule="auto"/>
      </w:pPr>
      <w:r>
        <w:t>Tier 1 - Priority data elements (data of the most beneficial use towards agency goals</w:t>
      </w:r>
      <w:proofErr w:type="gramStart"/>
      <w:r>
        <w:t>);</w:t>
      </w:r>
      <w:proofErr w:type="gramEnd"/>
    </w:p>
    <w:p w14:paraId="1F360E79" w14:textId="77777777" w:rsidR="00AB4711" w:rsidRDefault="00BC25AF" w:rsidP="00AB4711">
      <w:pPr>
        <w:numPr>
          <w:ilvl w:val="0"/>
          <w:numId w:val="15"/>
        </w:numPr>
        <w:spacing w:line="480" w:lineRule="auto"/>
      </w:pPr>
      <w:r>
        <w:lastRenderedPageBreak/>
        <w:t xml:space="preserve"> Tier 2 - Secondary data elements (data in addition to the Priority elements that also provide tangible benefits, but should be considered carefully prior to implementation); and</w:t>
      </w:r>
    </w:p>
    <w:p w14:paraId="77D5EFB3" w14:textId="77777777" w:rsidR="00AB4711" w:rsidRDefault="00BC25AF" w:rsidP="00AB4711">
      <w:pPr>
        <w:numPr>
          <w:ilvl w:val="0"/>
          <w:numId w:val="15"/>
        </w:numPr>
        <w:spacing w:line="480" w:lineRule="auto"/>
      </w:pPr>
      <w:r>
        <w:t xml:space="preserve">Tier 3 - Optional data elements (data elements in addition to the Primary and Secondary elements that provide useful, but non-essential, information about the operation of a vehicle, or are simply too costly to implement as a requirement). </w:t>
      </w:r>
    </w:p>
    <w:p w14:paraId="6559AB9F" w14:textId="5E03AD34" w:rsidR="00AB4BB1" w:rsidRDefault="00BC25AF" w:rsidP="00747E66">
      <w:pPr>
        <w:spacing w:line="480" w:lineRule="auto"/>
        <w:ind w:firstLine="720"/>
        <w:rPr>
          <w:rStyle w:val="CommentReference"/>
        </w:rPr>
      </w:pPr>
      <w:r>
        <w:t xml:space="preserve">These tiers are </w:t>
      </w:r>
      <w:r w:rsidR="00715606">
        <w:t xml:space="preserve">structured </w:t>
      </w:r>
      <w:r>
        <w:t xml:space="preserve">in general agreement with those </w:t>
      </w:r>
      <w:r w:rsidR="00CF20A3">
        <w:t xml:space="preserve">later used </w:t>
      </w:r>
      <w:r>
        <w:t xml:space="preserve">in the </w:t>
      </w:r>
      <w:r w:rsidR="00933515">
        <w:t xml:space="preserve">FHWA </w:t>
      </w:r>
      <w:r>
        <w:t xml:space="preserve">study and the </w:t>
      </w:r>
      <w:r w:rsidR="00CF20A3">
        <w:t xml:space="preserve">2010 </w:t>
      </w:r>
      <w:r>
        <w:t>SAE recommended practice.</w:t>
      </w:r>
      <w:r w:rsidR="00761563">
        <w:rPr>
          <w:rStyle w:val="FootnoteReference"/>
        </w:rPr>
        <w:footnoteReference w:id="39"/>
      </w:r>
      <w:r w:rsidR="008D1E0A">
        <w:t xml:space="preserve">  </w:t>
      </w:r>
      <w:r w:rsidR="00AB4BB1">
        <w:t xml:space="preserve">A comparison of </w:t>
      </w:r>
      <w:r w:rsidR="00CF20A3">
        <w:t xml:space="preserve">recommended data elements </w:t>
      </w:r>
      <w:r w:rsidR="00AB4BB1">
        <w:t>from NHTSA</w:t>
      </w:r>
      <w:r w:rsidR="00CF20A3">
        <w:t xml:space="preserve"> T&amp;B WG</w:t>
      </w:r>
      <w:r w:rsidR="00AB4BB1">
        <w:t>, FMCSA</w:t>
      </w:r>
      <w:r w:rsidR="00F075C5">
        <w:t xml:space="preserve">, </w:t>
      </w:r>
      <w:r w:rsidR="00933515">
        <w:t>FHWA</w:t>
      </w:r>
      <w:r w:rsidR="00AB4BB1">
        <w:t xml:space="preserve">, and SAE can be found in Table 4.0 below.  Table 4.0 also identifies </w:t>
      </w:r>
      <w:proofErr w:type="gramStart"/>
      <w:r w:rsidR="00AB4BB1">
        <w:t>whether or not</w:t>
      </w:r>
      <w:proofErr w:type="gramEnd"/>
      <w:r w:rsidR="00AB4BB1">
        <w:t xml:space="preserve"> the data element </w:t>
      </w:r>
      <w:r w:rsidR="001A7F43">
        <w:t>was monitored at the time of this contract</w:t>
      </w:r>
      <w:r w:rsidR="00AB4BB1">
        <w:t xml:space="preserve"> and the percentage of </w:t>
      </w:r>
      <w:r w:rsidR="00AE5C71">
        <w:t xml:space="preserve">truck and engine </w:t>
      </w:r>
      <w:r w:rsidR="00AB4BB1">
        <w:t xml:space="preserve">manufacturers </w:t>
      </w:r>
      <w:r w:rsidR="000B06C1">
        <w:t xml:space="preserve">that monitored </w:t>
      </w:r>
      <w:r w:rsidR="00AB4BB1">
        <w:t>the data element</w:t>
      </w:r>
      <w:r w:rsidR="00AE5C71">
        <w:t xml:space="preserve"> (based on a survey of 8 manufacturers)</w:t>
      </w:r>
      <w:r w:rsidR="00AB4BB1">
        <w:t>.</w:t>
      </w:r>
      <w:r w:rsidR="00DC1EDC">
        <w:rPr>
          <w:rStyle w:val="FootnoteReference"/>
        </w:rPr>
        <w:footnoteReference w:id="40"/>
      </w:r>
      <w:r w:rsidR="00AB4BB1">
        <w:t xml:space="preserve"> </w:t>
      </w:r>
    </w:p>
    <w:p w14:paraId="3C19EDDF" w14:textId="77777777" w:rsidR="008E0306" w:rsidRDefault="005C4424">
      <w:pPr>
        <w:pStyle w:val="TOC2"/>
        <w:rPr>
          <w:rStyle w:val="CommentReference"/>
          <w:noProof w:val="0"/>
        </w:rPr>
      </w:pPr>
      <w:r w:rsidRPr="001C1343">
        <w:rPr>
          <w:rStyle w:val="CommentReference"/>
          <w:b/>
          <w:sz w:val="24"/>
        </w:rPr>
        <w:t>Table 4.0 – Comparison of Data Element Priorities and Monitoring Status</w:t>
      </w:r>
    </w:p>
    <w:tbl>
      <w:tblPr>
        <w:tblW w:w="0" w:type="auto"/>
        <w:tblInd w:w="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7"/>
        <w:gridCol w:w="1020"/>
        <w:gridCol w:w="1560"/>
        <w:gridCol w:w="1099"/>
        <w:gridCol w:w="1099"/>
        <w:gridCol w:w="1093"/>
        <w:gridCol w:w="1130"/>
        <w:gridCol w:w="1103"/>
      </w:tblGrid>
      <w:tr w:rsidR="00B46750" w:rsidRPr="00AB4BB1" w14:paraId="078EEF84" w14:textId="77777777" w:rsidTr="008C3DB3">
        <w:trPr>
          <w:trHeight w:val="540"/>
        </w:trPr>
        <w:tc>
          <w:tcPr>
            <w:tcW w:w="2247" w:type="dxa"/>
            <w:shd w:val="clear" w:color="auto" w:fill="auto"/>
            <w:vAlign w:val="center"/>
          </w:tcPr>
          <w:p w14:paraId="49C74832" w14:textId="77777777" w:rsidR="00B46750" w:rsidRDefault="00B46750" w:rsidP="00F075C5">
            <w:pPr>
              <w:jc w:val="center"/>
              <w:rPr>
                <w:b/>
                <w:bCs/>
                <w:color w:val="000000"/>
                <w:sz w:val="22"/>
                <w:szCs w:val="22"/>
              </w:rPr>
            </w:pPr>
          </w:p>
          <w:p w14:paraId="7D298B3D" w14:textId="77777777" w:rsidR="00B46750" w:rsidRPr="00AB4BB1" w:rsidRDefault="00B46750" w:rsidP="00C54EC8">
            <w:pPr>
              <w:jc w:val="center"/>
              <w:rPr>
                <w:b/>
                <w:bCs/>
                <w:color w:val="000000"/>
                <w:sz w:val="22"/>
                <w:szCs w:val="22"/>
              </w:rPr>
            </w:pPr>
            <w:r w:rsidRPr="00AB4BB1">
              <w:rPr>
                <w:b/>
                <w:bCs/>
                <w:color w:val="000000"/>
                <w:sz w:val="22"/>
                <w:szCs w:val="22"/>
              </w:rPr>
              <w:t>Data Element</w:t>
            </w:r>
          </w:p>
        </w:tc>
        <w:tc>
          <w:tcPr>
            <w:tcW w:w="1020" w:type="dxa"/>
            <w:shd w:val="clear" w:color="auto" w:fill="auto"/>
            <w:vAlign w:val="center"/>
          </w:tcPr>
          <w:p w14:paraId="3DCFA4A3" w14:textId="77777777" w:rsidR="00B46750" w:rsidRPr="007C05D3" w:rsidRDefault="00B46750">
            <w:pPr>
              <w:jc w:val="center"/>
              <w:rPr>
                <w:b/>
                <w:bCs/>
                <w:color w:val="000000"/>
                <w:sz w:val="20"/>
                <w:szCs w:val="20"/>
              </w:rPr>
            </w:pPr>
            <w:r w:rsidRPr="007C05D3">
              <w:rPr>
                <w:b/>
                <w:bCs/>
                <w:color w:val="000000"/>
                <w:sz w:val="20"/>
                <w:szCs w:val="20"/>
              </w:rPr>
              <w:t>NHTSA T&amp;B WG</w:t>
            </w:r>
          </w:p>
        </w:tc>
        <w:tc>
          <w:tcPr>
            <w:tcW w:w="1560" w:type="dxa"/>
            <w:vAlign w:val="center"/>
          </w:tcPr>
          <w:p w14:paraId="61EBD642" w14:textId="4E189F4C" w:rsidR="00B46750" w:rsidRPr="007C05D3" w:rsidRDefault="00B46750">
            <w:pPr>
              <w:jc w:val="center"/>
              <w:rPr>
                <w:b/>
                <w:bCs/>
                <w:color w:val="000000"/>
                <w:sz w:val="20"/>
                <w:szCs w:val="20"/>
              </w:rPr>
            </w:pPr>
            <w:r>
              <w:rPr>
                <w:b/>
                <w:bCs/>
                <w:color w:val="000000"/>
                <w:sz w:val="20"/>
                <w:szCs w:val="20"/>
              </w:rPr>
              <w:t>FHWA</w:t>
            </w:r>
          </w:p>
        </w:tc>
        <w:tc>
          <w:tcPr>
            <w:tcW w:w="1099" w:type="dxa"/>
            <w:vAlign w:val="center"/>
          </w:tcPr>
          <w:p w14:paraId="7A58EAB8" w14:textId="631CD361" w:rsidR="00B46750" w:rsidRPr="007C05D3" w:rsidRDefault="00B46750">
            <w:pPr>
              <w:jc w:val="center"/>
              <w:rPr>
                <w:b/>
                <w:bCs/>
                <w:color w:val="000000"/>
                <w:sz w:val="20"/>
                <w:szCs w:val="20"/>
              </w:rPr>
            </w:pPr>
            <w:r>
              <w:rPr>
                <w:b/>
                <w:bCs/>
                <w:color w:val="000000"/>
                <w:sz w:val="20"/>
                <w:szCs w:val="20"/>
              </w:rPr>
              <w:t>FMCSA Concept</w:t>
            </w:r>
          </w:p>
        </w:tc>
        <w:tc>
          <w:tcPr>
            <w:tcW w:w="1099" w:type="dxa"/>
            <w:shd w:val="clear" w:color="auto" w:fill="auto"/>
            <w:vAlign w:val="center"/>
          </w:tcPr>
          <w:p w14:paraId="2F878209" w14:textId="0607F544" w:rsidR="00B46750" w:rsidRPr="007C05D3" w:rsidRDefault="00B46750">
            <w:pPr>
              <w:jc w:val="center"/>
              <w:rPr>
                <w:b/>
                <w:bCs/>
                <w:color w:val="000000"/>
                <w:sz w:val="20"/>
                <w:szCs w:val="20"/>
              </w:rPr>
            </w:pPr>
            <w:r w:rsidRPr="007C05D3">
              <w:rPr>
                <w:b/>
                <w:bCs/>
                <w:color w:val="000000"/>
                <w:sz w:val="20"/>
                <w:szCs w:val="20"/>
              </w:rPr>
              <w:t>2010 SAE J2728</w:t>
            </w:r>
          </w:p>
        </w:tc>
        <w:tc>
          <w:tcPr>
            <w:tcW w:w="1093" w:type="dxa"/>
            <w:vAlign w:val="center"/>
          </w:tcPr>
          <w:p w14:paraId="355B85D1" w14:textId="725644E4" w:rsidR="00B46750" w:rsidRPr="007C05D3" w:rsidDel="00A269DC" w:rsidRDefault="00B46750">
            <w:pPr>
              <w:jc w:val="center"/>
              <w:rPr>
                <w:b/>
                <w:bCs/>
                <w:color w:val="000000"/>
                <w:sz w:val="20"/>
                <w:szCs w:val="20"/>
              </w:rPr>
            </w:pPr>
            <w:r w:rsidRPr="007C05D3">
              <w:rPr>
                <w:b/>
                <w:bCs/>
                <w:color w:val="000000"/>
                <w:sz w:val="20"/>
                <w:szCs w:val="20"/>
              </w:rPr>
              <w:t>2020 SAE J2728</w:t>
            </w:r>
            <w:r>
              <w:rPr>
                <w:b/>
                <w:bCs/>
                <w:color w:val="000000"/>
                <w:sz w:val="20"/>
                <w:szCs w:val="20"/>
              </w:rPr>
              <w:t>-1</w:t>
            </w:r>
          </w:p>
        </w:tc>
        <w:tc>
          <w:tcPr>
            <w:tcW w:w="1130" w:type="dxa"/>
            <w:shd w:val="clear" w:color="auto" w:fill="auto"/>
            <w:vAlign w:val="center"/>
          </w:tcPr>
          <w:p w14:paraId="7C9467DC" w14:textId="27645991" w:rsidR="00B46750" w:rsidRPr="007C05D3" w:rsidRDefault="00B46750">
            <w:pPr>
              <w:jc w:val="center"/>
              <w:rPr>
                <w:b/>
                <w:bCs/>
                <w:color w:val="000000"/>
                <w:sz w:val="20"/>
                <w:szCs w:val="20"/>
              </w:rPr>
            </w:pPr>
            <w:r w:rsidRPr="007C05D3">
              <w:rPr>
                <w:b/>
                <w:bCs/>
                <w:color w:val="000000"/>
                <w:sz w:val="20"/>
                <w:szCs w:val="20"/>
              </w:rPr>
              <w:t>Monitored in 2012</w:t>
            </w:r>
          </w:p>
        </w:tc>
        <w:tc>
          <w:tcPr>
            <w:tcW w:w="1103" w:type="dxa"/>
            <w:shd w:val="clear" w:color="auto" w:fill="auto"/>
            <w:vAlign w:val="center"/>
          </w:tcPr>
          <w:p w14:paraId="646165E5" w14:textId="426E0B16" w:rsidR="00B46750" w:rsidRPr="007C05D3" w:rsidRDefault="00B46750">
            <w:pPr>
              <w:jc w:val="center"/>
              <w:rPr>
                <w:b/>
                <w:bCs/>
                <w:color w:val="000000"/>
                <w:sz w:val="18"/>
                <w:szCs w:val="18"/>
              </w:rPr>
            </w:pPr>
            <w:r w:rsidRPr="007C05D3">
              <w:rPr>
                <w:b/>
                <w:bCs/>
                <w:color w:val="000000"/>
                <w:sz w:val="18"/>
                <w:szCs w:val="18"/>
              </w:rPr>
              <w:t xml:space="preserve">% </w:t>
            </w:r>
            <w:proofErr w:type="gramStart"/>
            <w:r w:rsidRPr="007C05D3">
              <w:rPr>
                <w:b/>
                <w:bCs/>
                <w:color w:val="000000"/>
                <w:sz w:val="18"/>
                <w:szCs w:val="18"/>
              </w:rPr>
              <w:t>of</w:t>
            </w:r>
            <w:proofErr w:type="gramEnd"/>
            <w:r w:rsidRPr="007C05D3">
              <w:rPr>
                <w:b/>
                <w:bCs/>
                <w:color w:val="000000"/>
                <w:sz w:val="18"/>
                <w:szCs w:val="18"/>
              </w:rPr>
              <w:t xml:space="preserve"> </w:t>
            </w:r>
            <w:proofErr w:type="spellStart"/>
            <w:r w:rsidRPr="007C05D3">
              <w:rPr>
                <w:b/>
                <w:bCs/>
                <w:color w:val="000000"/>
                <w:sz w:val="18"/>
                <w:szCs w:val="18"/>
              </w:rPr>
              <w:t>Mfrs</w:t>
            </w:r>
            <w:proofErr w:type="spellEnd"/>
            <w:r w:rsidRPr="007C05D3">
              <w:rPr>
                <w:b/>
                <w:bCs/>
                <w:color w:val="000000"/>
                <w:sz w:val="18"/>
                <w:szCs w:val="18"/>
              </w:rPr>
              <w:t xml:space="preserve"> Monitoring in 2012</w:t>
            </w:r>
          </w:p>
        </w:tc>
      </w:tr>
      <w:tr w:rsidR="00B46750" w:rsidRPr="00AB4BB1" w14:paraId="167A5212" w14:textId="77777777" w:rsidTr="008C3DB3">
        <w:trPr>
          <w:trHeight w:val="540"/>
        </w:trPr>
        <w:tc>
          <w:tcPr>
            <w:tcW w:w="2247" w:type="dxa"/>
            <w:shd w:val="clear" w:color="auto" w:fill="auto"/>
            <w:vAlign w:val="bottom"/>
          </w:tcPr>
          <w:p w14:paraId="11874EF5" w14:textId="77777777" w:rsidR="00B46750" w:rsidRPr="00AB4BB1" w:rsidRDefault="00B46750" w:rsidP="00F075C5">
            <w:pPr>
              <w:jc w:val="center"/>
              <w:rPr>
                <w:color w:val="000000"/>
                <w:sz w:val="22"/>
                <w:szCs w:val="22"/>
              </w:rPr>
            </w:pPr>
            <w:r>
              <w:rPr>
                <w:color w:val="000000"/>
                <w:sz w:val="22"/>
                <w:szCs w:val="22"/>
              </w:rPr>
              <w:t>Cumulative Delta-V, Longitudinal</w:t>
            </w:r>
          </w:p>
        </w:tc>
        <w:tc>
          <w:tcPr>
            <w:tcW w:w="1020" w:type="dxa"/>
            <w:shd w:val="clear" w:color="auto" w:fill="auto"/>
            <w:vAlign w:val="bottom"/>
          </w:tcPr>
          <w:p w14:paraId="0EECC2BB" w14:textId="77777777" w:rsidR="00B46750" w:rsidRPr="00AB4BB1" w:rsidRDefault="00B46750" w:rsidP="00C54EC8">
            <w:pPr>
              <w:jc w:val="center"/>
              <w:rPr>
                <w:color w:val="000000"/>
                <w:sz w:val="22"/>
                <w:szCs w:val="22"/>
              </w:rPr>
            </w:pPr>
          </w:p>
        </w:tc>
        <w:tc>
          <w:tcPr>
            <w:tcW w:w="1560" w:type="dxa"/>
            <w:vAlign w:val="bottom"/>
          </w:tcPr>
          <w:p w14:paraId="2BF73C7A" w14:textId="77777777" w:rsidR="00B46750" w:rsidRPr="00AB4BB1" w:rsidRDefault="00B46750">
            <w:pPr>
              <w:jc w:val="center"/>
              <w:rPr>
                <w:color w:val="000000"/>
                <w:sz w:val="22"/>
                <w:szCs w:val="22"/>
              </w:rPr>
            </w:pPr>
          </w:p>
        </w:tc>
        <w:tc>
          <w:tcPr>
            <w:tcW w:w="1099" w:type="dxa"/>
            <w:vAlign w:val="bottom"/>
          </w:tcPr>
          <w:p w14:paraId="4A800FE6" w14:textId="248A3BF5" w:rsidR="00B46750" w:rsidRPr="00AB4BB1" w:rsidRDefault="00132E99">
            <w:pPr>
              <w:jc w:val="center"/>
              <w:rPr>
                <w:color w:val="000000"/>
                <w:sz w:val="22"/>
                <w:szCs w:val="22"/>
              </w:rPr>
            </w:pPr>
            <w:r>
              <w:rPr>
                <w:color w:val="000000"/>
                <w:sz w:val="22"/>
                <w:szCs w:val="22"/>
              </w:rPr>
              <w:t>1,2</w:t>
            </w:r>
            <w:r w:rsidR="00F075C5">
              <w:rPr>
                <w:color w:val="000000"/>
                <w:sz w:val="22"/>
                <w:szCs w:val="22"/>
              </w:rPr>
              <w:t>,5</w:t>
            </w:r>
          </w:p>
        </w:tc>
        <w:tc>
          <w:tcPr>
            <w:tcW w:w="1099" w:type="dxa"/>
            <w:shd w:val="clear" w:color="auto" w:fill="auto"/>
            <w:vAlign w:val="bottom"/>
          </w:tcPr>
          <w:p w14:paraId="46D7E52B" w14:textId="40319DD0" w:rsidR="00B46750" w:rsidRPr="00AB4BB1" w:rsidRDefault="00B46750">
            <w:pPr>
              <w:jc w:val="center"/>
              <w:rPr>
                <w:color w:val="000000"/>
                <w:sz w:val="22"/>
                <w:szCs w:val="22"/>
              </w:rPr>
            </w:pPr>
          </w:p>
        </w:tc>
        <w:tc>
          <w:tcPr>
            <w:tcW w:w="1093" w:type="dxa"/>
            <w:vAlign w:val="bottom"/>
          </w:tcPr>
          <w:p w14:paraId="379BF449" w14:textId="77777777" w:rsidR="00B46750" w:rsidRDefault="00B46750">
            <w:pPr>
              <w:jc w:val="center"/>
              <w:rPr>
                <w:color w:val="000000"/>
                <w:sz w:val="22"/>
                <w:szCs w:val="22"/>
              </w:rPr>
            </w:pPr>
          </w:p>
        </w:tc>
        <w:tc>
          <w:tcPr>
            <w:tcW w:w="1130" w:type="dxa"/>
            <w:shd w:val="clear" w:color="auto" w:fill="auto"/>
            <w:vAlign w:val="bottom"/>
          </w:tcPr>
          <w:p w14:paraId="637F7C15" w14:textId="13296F35" w:rsidR="00B46750" w:rsidRPr="00AB4BB1" w:rsidRDefault="00B46750">
            <w:pPr>
              <w:jc w:val="center"/>
              <w:rPr>
                <w:color w:val="000000"/>
                <w:sz w:val="22"/>
                <w:szCs w:val="22"/>
              </w:rPr>
            </w:pPr>
            <w:r>
              <w:rPr>
                <w:color w:val="000000"/>
                <w:sz w:val="22"/>
                <w:szCs w:val="22"/>
              </w:rPr>
              <w:t>N</w:t>
            </w:r>
          </w:p>
        </w:tc>
        <w:tc>
          <w:tcPr>
            <w:tcW w:w="1103" w:type="dxa"/>
            <w:shd w:val="clear" w:color="auto" w:fill="auto"/>
            <w:vAlign w:val="bottom"/>
          </w:tcPr>
          <w:p w14:paraId="2CC82D30" w14:textId="77777777" w:rsidR="00B46750" w:rsidRPr="00AB4BB1" w:rsidRDefault="00B46750">
            <w:pPr>
              <w:jc w:val="center"/>
              <w:rPr>
                <w:color w:val="000000"/>
                <w:sz w:val="22"/>
                <w:szCs w:val="22"/>
              </w:rPr>
            </w:pPr>
            <w:r>
              <w:rPr>
                <w:color w:val="000000"/>
                <w:sz w:val="22"/>
                <w:szCs w:val="22"/>
              </w:rPr>
              <w:t>0</w:t>
            </w:r>
          </w:p>
        </w:tc>
      </w:tr>
      <w:tr w:rsidR="00B46750" w:rsidRPr="00AB4BB1" w14:paraId="398B2BEB" w14:textId="77777777" w:rsidTr="008C3DB3">
        <w:trPr>
          <w:trHeight w:val="540"/>
        </w:trPr>
        <w:tc>
          <w:tcPr>
            <w:tcW w:w="2247" w:type="dxa"/>
            <w:shd w:val="clear" w:color="auto" w:fill="auto"/>
            <w:vAlign w:val="bottom"/>
          </w:tcPr>
          <w:p w14:paraId="6DAB48E3" w14:textId="77777777" w:rsidR="00B46750" w:rsidRPr="00AB4BB1" w:rsidRDefault="00B46750" w:rsidP="00F075C5">
            <w:pPr>
              <w:jc w:val="center"/>
              <w:rPr>
                <w:color w:val="000000"/>
                <w:sz w:val="22"/>
                <w:szCs w:val="22"/>
              </w:rPr>
            </w:pPr>
            <w:r>
              <w:rPr>
                <w:color w:val="000000"/>
                <w:sz w:val="22"/>
                <w:szCs w:val="22"/>
              </w:rPr>
              <w:t>Cumulative Delta-V, Lateral</w:t>
            </w:r>
          </w:p>
        </w:tc>
        <w:tc>
          <w:tcPr>
            <w:tcW w:w="1020" w:type="dxa"/>
            <w:shd w:val="clear" w:color="auto" w:fill="auto"/>
            <w:vAlign w:val="bottom"/>
          </w:tcPr>
          <w:p w14:paraId="5F183030" w14:textId="77777777" w:rsidR="00B46750" w:rsidRPr="00AB4BB1" w:rsidRDefault="00B46750" w:rsidP="00C54EC8">
            <w:pPr>
              <w:jc w:val="center"/>
              <w:rPr>
                <w:color w:val="000000"/>
                <w:sz w:val="22"/>
                <w:szCs w:val="22"/>
              </w:rPr>
            </w:pPr>
          </w:p>
        </w:tc>
        <w:tc>
          <w:tcPr>
            <w:tcW w:w="1560" w:type="dxa"/>
            <w:vAlign w:val="bottom"/>
          </w:tcPr>
          <w:p w14:paraId="3DFD87B7" w14:textId="77777777" w:rsidR="00B46750" w:rsidRPr="00AB4BB1" w:rsidRDefault="00B46750">
            <w:pPr>
              <w:jc w:val="center"/>
              <w:rPr>
                <w:color w:val="000000"/>
                <w:sz w:val="22"/>
                <w:szCs w:val="22"/>
              </w:rPr>
            </w:pPr>
          </w:p>
        </w:tc>
        <w:tc>
          <w:tcPr>
            <w:tcW w:w="1099" w:type="dxa"/>
            <w:vAlign w:val="bottom"/>
          </w:tcPr>
          <w:p w14:paraId="3E5B2C8F" w14:textId="168F8238" w:rsidR="00B46750" w:rsidRPr="00AB4BB1" w:rsidRDefault="00132E99">
            <w:pPr>
              <w:jc w:val="center"/>
              <w:rPr>
                <w:color w:val="000000"/>
                <w:sz w:val="22"/>
                <w:szCs w:val="22"/>
              </w:rPr>
            </w:pPr>
            <w:r>
              <w:rPr>
                <w:color w:val="000000"/>
                <w:sz w:val="22"/>
                <w:szCs w:val="22"/>
              </w:rPr>
              <w:t>1,2</w:t>
            </w:r>
            <w:r w:rsidR="00F075C5">
              <w:rPr>
                <w:color w:val="000000"/>
                <w:sz w:val="22"/>
                <w:szCs w:val="22"/>
              </w:rPr>
              <w:t>,5</w:t>
            </w:r>
          </w:p>
        </w:tc>
        <w:tc>
          <w:tcPr>
            <w:tcW w:w="1099" w:type="dxa"/>
            <w:shd w:val="clear" w:color="auto" w:fill="auto"/>
            <w:vAlign w:val="bottom"/>
          </w:tcPr>
          <w:p w14:paraId="424C4EFF" w14:textId="2DEED481" w:rsidR="00B46750" w:rsidRPr="00AB4BB1" w:rsidRDefault="00B46750">
            <w:pPr>
              <w:jc w:val="center"/>
              <w:rPr>
                <w:color w:val="000000"/>
                <w:sz w:val="22"/>
                <w:szCs w:val="22"/>
              </w:rPr>
            </w:pPr>
          </w:p>
        </w:tc>
        <w:tc>
          <w:tcPr>
            <w:tcW w:w="1093" w:type="dxa"/>
            <w:vAlign w:val="bottom"/>
          </w:tcPr>
          <w:p w14:paraId="500D16BA" w14:textId="77777777" w:rsidR="00B46750" w:rsidRDefault="00B46750">
            <w:pPr>
              <w:jc w:val="center"/>
              <w:rPr>
                <w:color w:val="000000"/>
                <w:sz w:val="22"/>
                <w:szCs w:val="22"/>
              </w:rPr>
            </w:pPr>
          </w:p>
        </w:tc>
        <w:tc>
          <w:tcPr>
            <w:tcW w:w="1130" w:type="dxa"/>
            <w:shd w:val="clear" w:color="auto" w:fill="auto"/>
            <w:vAlign w:val="bottom"/>
          </w:tcPr>
          <w:p w14:paraId="047F6C79" w14:textId="74F7588D" w:rsidR="00B46750" w:rsidRPr="00AB4BB1" w:rsidRDefault="00B46750">
            <w:pPr>
              <w:jc w:val="center"/>
              <w:rPr>
                <w:color w:val="000000"/>
                <w:sz w:val="22"/>
                <w:szCs w:val="22"/>
              </w:rPr>
            </w:pPr>
            <w:r>
              <w:rPr>
                <w:color w:val="000000"/>
                <w:sz w:val="22"/>
                <w:szCs w:val="22"/>
              </w:rPr>
              <w:t>N</w:t>
            </w:r>
          </w:p>
        </w:tc>
        <w:tc>
          <w:tcPr>
            <w:tcW w:w="1103" w:type="dxa"/>
            <w:shd w:val="clear" w:color="auto" w:fill="auto"/>
            <w:vAlign w:val="bottom"/>
          </w:tcPr>
          <w:p w14:paraId="27711DA6" w14:textId="77777777" w:rsidR="00B46750" w:rsidRPr="00AB4BB1" w:rsidRDefault="00B46750">
            <w:pPr>
              <w:jc w:val="center"/>
              <w:rPr>
                <w:color w:val="000000"/>
                <w:sz w:val="22"/>
                <w:szCs w:val="22"/>
              </w:rPr>
            </w:pPr>
            <w:r>
              <w:rPr>
                <w:color w:val="000000"/>
                <w:sz w:val="22"/>
                <w:szCs w:val="22"/>
              </w:rPr>
              <w:t>0</w:t>
            </w:r>
          </w:p>
        </w:tc>
      </w:tr>
      <w:tr w:rsidR="00B46750" w:rsidRPr="00AB4BB1" w14:paraId="2699B448" w14:textId="77777777" w:rsidTr="008C3DB3">
        <w:trPr>
          <w:trHeight w:val="540"/>
        </w:trPr>
        <w:tc>
          <w:tcPr>
            <w:tcW w:w="2247" w:type="dxa"/>
            <w:shd w:val="clear" w:color="auto" w:fill="auto"/>
            <w:vAlign w:val="bottom"/>
          </w:tcPr>
          <w:p w14:paraId="2B209C35" w14:textId="77777777" w:rsidR="00B46750" w:rsidRPr="00AB4BB1" w:rsidRDefault="00B46750" w:rsidP="00F075C5">
            <w:pPr>
              <w:jc w:val="center"/>
              <w:rPr>
                <w:color w:val="000000"/>
                <w:sz w:val="22"/>
                <w:szCs w:val="22"/>
              </w:rPr>
            </w:pPr>
            <w:r w:rsidRPr="00AB4BB1">
              <w:rPr>
                <w:color w:val="000000"/>
                <w:sz w:val="22"/>
                <w:szCs w:val="22"/>
              </w:rPr>
              <w:t>Longitudinal Acceleration</w:t>
            </w:r>
          </w:p>
        </w:tc>
        <w:tc>
          <w:tcPr>
            <w:tcW w:w="1020" w:type="dxa"/>
            <w:shd w:val="clear" w:color="auto" w:fill="auto"/>
            <w:vAlign w:val="bottom"/>
          </w:tcPr>
          <w:p w14:paraId="1D155BD2"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57705477"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259C552B" w14:textId="52764E07" w:rsidR="00B46750" w:rsidRPr="00AB4BB1" w:rsidRDefault="0094083F">
            <w:pPr>
              <w:jc w:val="center"/>
              <w:rPr>
                <w:color w:val="000000"/>
                <w:sz w:val="22"/>
                <w:szCs w:val="22"/>
              </w:rPr>
            </w:pPr>
            <w:r>
              <w:rPr>
                <w:color w:val="000000"/>
                <w:sz w:val="22"/>
                <w:szCs w:val="22"/>
              </w:rPr>
              <w:t>1</w:t>
            </w:r>
            <w:r w:rsidR="00132E99">
              <w:rPr>
                <w:color w:val="000000"/>
                <w:sz w:val="22"/>
                <w:szCs w:val="22"/>
              </w:rPr>
              <w:t>,2</w:t>
            </w:r>
            <w:r w:rsidR="00F075C5">
              <w:rPr>
                <w:color w:val="000000"/>
                <w:sz w:val="22"/>
                <w:szCs w:val="22"/>
              </w:rPr>
              <w:t>,5</w:t>
            </w:r>
          </w:p>
        </w:tc>
        <w:tc>
          <w:tcPr>
            <w:tcW w:w="1099" w:type="dxa"/>
            <w:shd w:val="clear" w:color="auto" w:fill="auto"/>
            <w:vAlign w:val="bottom"/>
          </w:tcPr>
          <w:p w14:paraId="0B653685" w14:textId="2C0630F5" w:rsidR="00B46750" w:rsidRPr="00AB4BB1" w:rsidRDefault="00B46750">
            <w:pPr>
              <w:jc w:val="center"/>
              <w:rPr>
                <w:color w:val="000000"/>
                <w:sz w:val="22"/>
                <w:szCs w:val="22"/>
              </w:rPr>
            </w:pPr>
          </w:p>
        </w:tc>
        <w:tc>
          <w:tcPr>
            <w:tcW w:w="1093" w:type="dxa"/>
            <w:vAlign w:val="bottom"/>
          </w:tcPr>
          <w:p w14:paraId="7351F843" w14:textId="77777777" w:rsidR="00B46750" w:rsidRPr="00AB4BB1" w:rsidRDefault="00B46750">
            <w:pPr>
              <w:jc w:val="center"/>
              <w:rPr>
                <w:color w:val="000000"/>
                <w:sz w:val="22"/>
                <w:szCs w:val="22"/>
              </w:rPr>
            </w:pPr>
          </w:p>
        </w:tc>
        <w:tc>
          <w:tcPr>
            <w:tcW w:w="1130" w:type="dxa"/>
            <w:shd w:val="clear" w:color="auto" w:fill="auto"/>
            <w:vAlign w:val="bottom"/>
          </w:tcPr>
          <w:p w14:paraId="44E94543" w14:textId="212DC101"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4412F6FA"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56AE58CD" w14:textId="77777777" w:rsidTr="008C3DB3">
        <w:trPr>
          <w:trHeight w:val="540"/>
        </w:trPr>
        <w:tc>
          <w:tcPr>
            <w:tcW w:w="2247" w:type="dxa"/>
            <w:shd w:val="clear" w:color="auto" w:fill="auto"/>
            <w:vAlign w:val="bottom"/>
          </w:tcPr>
          <w:p w14:paraId="71A5F15D" w14:textId="77777777" w:rsidR="00B46750" w:rsidRPr="00AB4BB1" w:rsidRDefault="00B46750" w:rsidP="00F075C5">
            <w:pPr>
              <w:jc w:val="center"/>
              <w:rPr>
                <w:color w:val="000000"/>
                <w:sz w:val="22"/>
                <w:szCs w:val="22"/>
              </w:rPr>
            </w:pPr>
            <w:r w:rsidRPr="00AB4BB1">
              <w:rPr>
                <w:color w:val="000000"/>
                <w:sz w:val="22"/>
                <w:szCs w:val="22"/>
              </w:rPr>
              <w:t>Lateral Acceleration</w:t>
            </w:r>
          </w:p>
        </w:tc>
        <w:tc>
          <w:tcPr>
            <w:tcW w:w="1020" w:type="dxa"/>
            <w:shd w:val="clear" w:color="auto" w:fill="auto"/>
            <w:vAlign w:val="bottom"/>
          </w:tcPr>
          <w:p w14:paraId="06297A5E"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00482C1D"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2B2A2365" w14:textId="4A20F21D" w:rsidR="00B46750" w:rsidRPr="00AB4BB1" w:rsidRDefault="0094083F">
            <w:pPr>
              <w:jc w:val="center"/>
              <w:rPr>
                <w:color w:val="000000"/>
                <w:sz w:val="22"/>
                <w:szCs w:val="22"/>
              </w:rPr>
            </w:pPr>
            <w:r>
              <w:rPr>
                <w:color w:val="000000"/>
                <w:sz w:val="22"/>
                <w:szCs w:val="22"/>
              </w:rPr>
              <w:t>1</w:t>
            </w:r>
            <w:r w:rsidR="00132E99">
              <w:rPr>
                <w:color w:val="000000"/>
                <w:sz w:val="22"/>
                <w:szCs w:val="22"/>
              </w:rPr>
              <w:t>,2</w:t>
            </w:r>
            <w:r w:rsidR="00F075C5">
              <w:rPr>
                <w:color w:val="000000"/>
                <w:sz w:val="22"/>
                <w:szCs w:val="22"/>
              </w:rPr>
              <w:t>,5</w:t>
            </w:r>
          </w:p>
        </w:tc>
        <w:tc>
          <w:tcPr>
            <w:tcW w:w="1099" w:type="dxa"/>
            <w:shd w:val="clear" w:color="auto" w:fill="auto"/>
            <w:vAlign w:val="bottom"/>
          </w:tcPr>
          <w:p w14:paraId="6BD0FE58" w14:textId="0490E247" w:rsidR="00B46750" w:rsidRPr="00AB4BB1" w:rsidRDefault="00B46750">
            <w:pPr>
              <w:jc w:val="center"/>
              <w:rPr>
                <w:color w:val="000000"/>
                <w:sz w:val="22"/>
                <w:szCs w:val="22"/>
              </w:rPr>
            </w:pPr>
          </w:p>
        </w:tc>
        <w:tc>
          <w:tcPr>
            <w:tcW w:w="1093" w:type="dxa"/>
            <w:vAlign w:val="bottom"/>
          </w:tcPr>
          <w:p w14:paraId="710EF2AD" w14:textId="77777777" w:rsidR="00B46750" w:rsidRPr="00AB4BB1" w:rsidRDefault="00B46750">
            <w:pPr>
              <w:jc w:val="center"/>
              <w:rPr>
                <w:color w:val="000000"/>
                <w:sz w:val="22"/>
                <w:szCs w:val="22"/>
              </w:rPr>
            </w:pPr>
          </w:p>
        </w:tc>
        <w:tc>
          <w:tcPr>
            <w:tcW w:w="1130" w:type="dxa"/>
            <w:shd w:val="clear" w:color="auto" w:fill="auto"/>
            <w:vAlign w:val="bottom"/>
          </w:tcPr>
          <w:p w14:paraId="4BBA5D72" w14:textId="2AAE0552"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479FC0A5"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533206A9" w14:textId="77777777" w:rsidTr="008C3DB3">
        <w:trPr>
          <w:trHeight w:val="540"/>
        </w:trPr>
        <w:tc>
          <w:tcPr>
            <w:tcW w:w="2247" w:type="dxa"/>
            <w:shd w:val="clear" w:color="auto" w:fill="auto"/>
            <w:vAlign w:val="bottom"/>
          </w:tcPr>
          <w:p w14:paraId="799188A9" w14:textId="77777777" w:rsidR="00B46750" w:rsidRPr="00AB4BB1" w:rsidRDefault="00B46750" w:rsidP="00F075C5">
            <w:pPr>
              <w:jc w:val="center"/>
              <w:rPr>
                <w:color w:val="000000"/>
                <w:sz w:val="22"/>
                <w:szCs w:val="22"/>
              </w:rPr>
            </w:pPr>
            <w:r w:rsidRPr="00AB4BB1">
              <w:rPr>
                <w:color w:val="000000"/>
                <w:sz w:val="22"/>
                <w:szCs w:val="22"/>
              </w:rPr>
              <w:t>Vertical Acceleration</w:t>
            </w:r>
          </w:p>
        </w:tc>
        <w:tc>
          <w:tcPr>
            <w:tcW w:w="1020" w:type="dxa"/>
            <w:shd w:val="clear" w:color="auto" w:fill="auto"/>
            <w:vAlign w:val="bottom"/>
          </w:tcPr>
          <w:p w14:paraId="5F34B394"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03DA1C19"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36CE8F08" w14:textId="14C6C419" w:rsidR="00B46750" w:rsidRPr="00AB4BB1" w:rsidRDefault="0094083F">
            <w:pPr>
              <w:jc w:val="center"/>
              <w:rPr>
                <w:color w:val="000000"/>
                <w:sz w:val="22"/>
                <w:szCs w:val="22"/>
              </w:rPr>
            </w:pPr>
            <w:r>
              <w:rPr>
                <w:color w:val="000000"/>
                <w:sz w:val="22"/>
                <w:szCs w:val="22"/>
              </w:rPr>
              <w:t>1</w:t>
            </w:r>
            <w:r w:rsidR="00132E99">
              <w:rPr>
                <w:color w:val="000000"/>
                <w:sz w:val="22"/>
                <w:szCs w:val="22"/>
              </w:rPr>
              <w:t>,2</w:t>
            </w:r>
            <w:r w:rsidR="00F075C5">
              <w:rPr>
                <w:color w:val="000000"/>
                <w:sz w:val="22"/>
                <w:szCs w:val="22"/>
              </w:rPr>
              <w:t>,5</w:t>
            </w:r>
          </w:p>
        </w:tc>
        <w:tc>
          <w:tcPr>
            <w:tcW w:w="1099" w:type="dxa"/>
            <w:shd w:val="clear" w:color="auto" w:fill="auto"/>
            <w:vAlign w:val="bottom"/>
          </w:tcPr>
          <w:p w14:paraId="61748AB3" w14:textId="454564E8" w:rsidR="00B46750" w:rsidRPr="00AB4BB1" w:rsidRDefault="00B46750">
            <w:pPr>
              <w:jc w:val="center"/>
              <w:rPr>
                <w:color w:val="000000"/>
                <w:sz w:val="22"/>
                <w:szCs w:val="22"/>
              </w:rPr>
            </w:pPr>
          </w:p>
        </w:tc>
        <w:tc>
          <w:tcPr>
            <w:tcW w:w="1093" w:type="dxa"/>
            <w:vAlign w:val="bottom"/>
          </w:tcPr>
          <w:p w14:paraId="1B25BB21" w14:textId="77777777" w:rsidR="00B46750" w:rsidRPr="00AB4BB1" w:rsidRDefault="00B46750">
            <w:pPr>
              <w:jc w:val="center"/>
              <w:rPr>
                <w:color w:val="000000"/>
                <w:sz w:val="22"/>
                <w:szCs w:val="22"/>
              </w:rPr>
            </w:pPr>
          </w:p>
        </w:tc>
        <w:tc>
          <w:tcPr>
            <w:tcW w:w="1130" w:type="dxa"/>
            <w:shd w:val="clear" w:color="auto" w:fill="auto"/>
            <w:vAlign w:val="bottom"/>
          </w:tcPr>
          <w:p w14:paraId="4EF9E7E4" w14:textId="6580D985"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64420120"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51BAEDDC" w14:textId="77777777" w:rsidTr="008C3DB3">
        <w:trPr>
          <w:trHeight w:val="540"/>
        </w:trPr>
        <w:tc>
          <w:tcPr>
            <w:tcW w:w="2247" w:type="dxa"/>
            <w:shd w:val="clear" w:color="auto" w:fill="auto"/>
            <w:vAlign w:val="bottom"/>
          </w:tcPr>
          <w:p w14:paraId="413659A9" w14:textId="77777777" w:rsidR="00B46750" w:rsidRPr="00AB4BB1" w:rsidRDefault="00B46750" w:rsidP="00F075C5">
            <w:pPr>
              <w:jc w:val="center"/>
              <w:rPr>
                <w:color w:val="000000"/>
                <w:sz w:val="22"/>
                <w:szCs w:val="22"/>
              </w:rPr>
            </w:pPr>
            <w:r w:rsidRPr="00AB4BB1">
              <w:rPr>
                <w:color w:val="000000"/>
                <w:sz w:val="22"/>
                <w:szCs w:val="22"/>
              </w:rPr>
              <w:t>Accelerator Pedal Position</w:t>
            </w:r>
          </w:p>
        </w:tc>
        <w:tc>
          <w:tcPr>
            <w:tcW w:w="1020" w:type="dxa"/>
            <w:shd w:val="clear" w:color="auto" w:fill="auto"/>
            <w:vAlign w:val="bottom"/>
          </w:tcPr>
          <w:p w14:paraId="5D1A812F"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5CDACB47"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3A4C3C69" w14:textId="431CAEDC" w:rsidR="00B46750" w:rsidRPr="00AB4BB1" w:rsidRDefault="0094083F">
            <w:pPr>
              <w:jc w:val="center"/>
              <w:rPr>
                <w:color w:val="000000"/>
                <w:sz w:val="22"/>
                <w:szCs w:val="22"/>
              </w:rPr>
            </w:pPr>
            <w:r>
              <w:rPr>
                <w:color w:val="000000"/>
                <w:sz w:val="22"/>
                <w:szCs w:val="22"/>
              </w:rPr>
              <w:t>1,2,3</w:t>
            </w:r>
            <w:r w:rsidR="00573281">
              <w:rPr>
                <w:color w:val="000000"/>
                <w:sz w:val="22"/>
                <w:szCs w:val="22"/>
              </w:rPr>
              <w:t>,4,5</w:t>
            </w:r>
          </w:p>
        </w:tc>
        <w:tc>
          <w:tcPr>
            <w:tcW w:w="1099" w:type="dxa"/>
            <w:shd w:val="clear" w:color="auto" w:fill="auto"/>
            <w:vAlign w:val="bottom"/>
          </w:tcPr>
          <w:p w14:paraId="50B54F83" w14:textId="2D51E85E"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4240ED8C" w14:textId="42665F22"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56B843EF" w14:textId="1188A57A"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7612FE83" w14:textId="77777777" w:rsidR="00B46750" w:rsidRPr="00AB4BB1" w:rsidRDefault="00B46750">
            <w:pPr>
              <w:jc w:val="center"/>
              <w:rPr>
                <w:color w:val="000000"/>
                <w:sz w:val="22"/>
                <w:szCs w:val="22"/>
              </w:rPr>
            </w:pPr>
            <w:r w:rsidRPr="00AB4BB1">
              <w:rPr>
                <w:color w:val="000000"/>
                <w:sz w:val="22"/>
                <w:szCs w:val="22"/>
              </w:rPr>
              <w:t>75</w:t>
            </w:r>
          </w:p>
        </w:tc>
      </w:tr>
      <w:tr w:rsidR="00B46750" w:rsidRPr="00AB4BB1" w14:paraId="64428CD4" w14:textId="77777777" w:rsidTr="008C3DB3">
        <w:trPr>
          <w:trHeight w:val="280"/>
        </w:trPr>
        <w:tc>
          <w:tcPr>
            <w:tcW w:w="2247" w:type="dxa"/>
            <w:shd w:val="clear" w:color="auto" w:fill="auto"/>
            <w:vAlign w:val="bottom"/>
          </w:tcPr>
          <w:p w14:paraId="0B43FDF2" w14:textId="123CEB15" w:rsidR="00B46750" w:rsidRPr="00AB4BB1" w:rsidRDefault="00B46750" w:rsidP="00F075C5">
            <w:pPr>
              <w:jc w:val="center"/>
              <w:rPr>
                <w:color w:val="000000"/>
                <w:sz w:val="22"/>
                <w:szCs w:val="22"/>
              </w:rPr>
            </w:pPr>
            <w:r w:rsidRPr="00AB4BB1">
              <w:rPr>
                <w:color w:val="000000"/>
                <w:sz w:val="22"/>
                <w:szCs w:val="22"/>
              </w:rPr>
              <w:lastRenderedPageBreak/>
              <w:t>ABS Status</w:t>
            </w:r>
          </w:p>
        </w:tc>
        <w:tc>
          <w:tcPr>
            <w:tcW w:w="1020" w:type="dxa"/>
            <w:shd w:val="clear" w:color="auto" w:fill="auto"/>
            <w:vAlign w:val="bottom"/>
          </w:tcPr>
          <w:p w14:paraId="4A71EB67"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0F60BAFE"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01FFB312" w14:textId="737F22E2" w:rsidR="00B46750" w:rsidRPr="00AB4BB1" w:rsidRDefault="0094083F">
            <w:pPr>
              <w:jc w:val="center"/>
              <w:rPr>
                <w:color w:val="000000"/>
                <w:sz w:val="22"/>
                <w:szCs w:val="22"/>
              </w:rPr>
            </w:pPr>
            <w:r>
              <w:rPr>
                <w:color w:val="000000"/>
                <w:sz w:val="22"/>
                <w:szCs w:val="22"/>
              </w:rPr>
              <w:t>1</w:t>
            </w:r>
            <w:r w:rsidR="00573281">
              <w:rPr>
                <w:color w:val="000000"/>
                <w:sz w:val="22"/>
                <w:szCs w:val="22"/>
              </w:rPr>
              <w:t>,</w:t>
            </w:r>
            <w:r w:rsidR="00132E99">
              <w:rPr>
                <w:color w:val="000000"/>
                <w:sz w:val="22"/>
                <w:szCs w:val="22"/>
              </w:rPr>
              <w:t>2,</w:t>
            </w:r>
            <w:r w:rsidR="00573281">
              <w:rPr>
                <w:color w:val="000000"/>
                <w:sz w:val="22"/>
                <w:szCs w:val="22"/>
              </w:rPr>
              <w:t>4,5</w:t>
            </w:r>
          </w:p>
        </w:tc>
        <w:tc>
          <w:tcPr>
            <w:tcW w:w="1099" w:type="dxa"/>
            <w:shd w:val="clear" w:color="auto" w:fill="auto"/>
            <w:vAlign w:val="bottom"/>
          </w:tcPr>
          <w:p w14:paraId="0CF25D52" w14:textId="19B64EF4" w:rsidR="00B46750" w:rsidRPr="00AB4BB1" w:rsidRDefault="00B46750">
            <w:pPr>
              <w:jc w:val="center"/>
              <w:rPr>
                <w:color w:val="000000"/>
                <w:sz w:val="22"/>
                <w:szCs w:val="22"/>
              </w:rPr>
            </w:pPr>
            <w:r w:rsidRPr="00AB4BB1">
              <w:rPr>
                <w:color w:val="000000"/>
                <w:sz w:val="22"/>
                <w:szCs w:val="22"/>
              </w:rPr>
              <w:t>T1</w:t>
            </w:r>
            <w:r>
              <w:rPr>
                <w:color w:val="000000"/>
                <w:sz w:val="22"/>
                <w:szCs w:val="22"/>
              </w:rPr>
              <w:t xml:space="preserve"> (Multiple locations)</w:t>
            </w:r>
          </w:p>
        </w:tc>
        <w:tc>
          <w:tcPr>
            <w:tcW w:w="1093" w:type="dxa"/>
            <w:vAlign w:val="bottom"/>
          </w:tcPr>
          <w:p w14:paraId="409537F4" w14:textId="0BA3E9D4" w:rsidR="00B46750" w:rsidRPr="00AB4BB1" w:rsidRDefault="00B46750">
            <w:pPr>
              <w:jc w:val="center"/>
              <w:rPr>
                <w:color w:val="000000"/>
                <w:sz w:val="22"/>
                <w:szCs w:val="22"/>
              </w:rPr>
            </w:pPr>
            <w:r>
              <w:rPr>
                <w:color w:val="000000"/>
                <w:sz w:val="22"/>
                <w:szCs w:val="22"/>
              </w:rPr>
              <w:t>Y (Multiple locations)</w:t>
            </w:r>
          </w:p>
        </w:tc>
        <w:tc>
          <w:tcPr>
            <w:tcW w:w="1130" w:type="dxa"/>
            <w:shd w:val="clear" w:color="auto" w:fill="auto"/>
            <w:vAlign w:val="bottom"/>
          </w:tcPr>
          <w:p w14:paraId="48F2CB5C" w14:textId="4FE5DE7D"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25706795" w14:textId="77777777" w:rsidR="00B46750" w:rsidRPr="00AB4BB1" w:rsidRDefault="00B46750">
            <w:pPr>
              <w:jc w:val="center"/>
              <w:rPr>
                <w:color w:val="000000"/>
                <w:sz w:val="22"/>
                <w:szCs w:val="22"/>
              </w:rPr>
            </w:pPr>
            <w:r w:rsidRPr="00AB4BB1">
              <w:rPr>
                <w:color w:val="000000"/>
                <w:sz w:val="22"/>
                <w:szCs w:val="22"/>
              </w:rPr>
              <w:t>13</w:t>
            </w:r>
          </w:p>
        </w:tc>
      </w:tr>
      <w:tr w:rsidR="00B46750" w:rsidRPr="00AB4BB1" w14:paraId="42F91DF8" w14:textId="77777777" w:rsidTr="008C3DB3">
        <w:trPr>
          <w:trHeight w:val="540"/>
        </w:trPr>
        <w:tc>
          <w:tcPr>
            <w:tcW w:w="2247" w:type="dxa"/>
            <w:shd w:val="clear" w:color="auto" w:fill="auto"/>
            <w:vAlign w:val="bottom"/>
          </w:tcPr>
          <w:p w14:paraId="682188B7" w14:textId="77777777" w:rsidR="00B46750" w:rsidRPr="00AB4BB1" w:rsidRDefault="00B46750" w:rsidP="00F075C5">
            <w:pPr>
              <w:jc w:val="center"/>
              <w:rPr>
                <w:color w:val="000000"/>
                <w:sz w:val="22"/>
                <w:szCs w:val="22"/>
              </w:rPr>
            </w:pPr>
            <w:r w:rsidRPr="00AB4BB1">
              <w:rPr>
                <w:color w:val="000000"/>
                <w:sz w:val="22"/>
                <w:szCs w:val="22"/>
              </w:rPr>
              <w:t>Brake Pedal Position</w:t>
            </w:r>
          </w:p>
        </w:tc>
        <w:tc>
          <w:tcPr>
            <w:tcW w:w="1020" w:type="dxa"/>
            <w:shd w:val="clear" w:color="auto" w:fill="auto"/>
            <w:vAlign w:val="bottom"/>
          </w:tcPr>
          <w:p w14:paraId="6986BD4E" w14:textId="1F0E4AF5" w:rsidR="00B46750" w:rsidRPr="00AB4BB1" w:rsidRDefault="00B46750" w:rsidP="00C54EC8">
            <w:pPr>
              <w:jc w:val="center"/>
              <w:rPr>
                <w:color w:val="000000"/>
                <w:sz w:val="22"/>
                <w:szCs w:val="22"/>
              </w:rPr>
            </w:pPr>
            <w:r w:rsidRPr="00AB4BB1">
              <w:rPr>
                <w:color w:val="000000"/>
                <w:sz w:val="22"/>
                <w:szCs w:val="22"/>
              </w:rPr>
              <w:t>T1</w:t>
            </w:r>
            <w:r>
              <w:rPr>
                <w:color w:val="000000"/>
                <w:sz w:val="22"/>
                <w:szCs w:val="22"/>
              </w:rPr>
              <w:t xml:space="preserve"> (Position history &amp; Status)</w:t>
            </w:r>
          </w:p>
        </w:tc>
        <w:tc>
          <w:tcPr>
            <w:tcW w:w="1560" w:type="dxa"/>
            <w:vAlign w:val="bottom"/>
          </w:tcPr>
          <w:p w14:paraId="772756A9" w14:textId="77777777" w:rsidR="00B46750" w:rsidRDefault="00B46750">
            <w:pPr>
              <w:jc w:val="center"/>
              <w:rPr>
                <w:color w:val="000000"/>
                <w:sz w:val="22"/>
                <w:szCs w:val="22"/>
              </w:rPr>
            </w:pPr>
            <w:r w:rsidRPr="00AB4BB1">
              <w:rPr>
                <w:color w:val="000000"/>
                <w:sz w:val="22"/>
                <w:szCs w:val="22"/>
              </w:rPr>
              <w:t>T1</w:t>
            </w:r>
          </w:p>
          <w:p w14:paraId="71193798" w14:textId="4E1D8865" w:rsidR="00B46750" w:rsidRPr="00AB4BB1" w:rsidRDefault="00B46750">
            <w:pPr>
              <w:jc w:val="center"/>
              <w:rPr>
                <w:color w:val="000000"/>
                <w:sz w:val="22"/>
                <w:szCs w:val="22"/>
              </w:rPr>
            </w:pPr>
            <w:r>
              <w:rPr>
                <w:color w:val="000000"/>
                <w:sz w:val="22"/>
                <w:szCs w:val="22"/>
              </w:rPr>
              <w:t>(Status, Pressure &amp; History)</w:t>
            </w:r>
          </w:p>
        </w:tc>
        <w:tc>
          <w:tcPr>
            <w:tcW w:w="1099" w:type="dxa"/>
            <w:vAlign w:val="bottom"/>
          </w:tcPr>
          <w:p w14:paraId="20467206" w14:textId="1144BA7F" w:rsidR="00B46750" w:rsidRPr="00AB4BB1" w:rsidRDefault="0094083F">
            <w:pPr>
              <w:jc w:val="center"/>
              <w:rPr>
                <w:color w:val="000000"/>
                <w:sz w:val="22"/>
                <w:szCs w:val="22"/>
              </w:rPr>
            </w:pPr>
            <w:r>
              <w:rPr>
                <w:color w:val="000000"/>
                <w:sz w:val="22"/>
                <w:szCs w:val="22"/>
              </w:rPr>
              <w:t>1</w:t>
            </w:r>
            <w:r w:rsidR="00573281">
              <w:rPr>
                <w:color w:val="000000"/>
                <w:sz w:val="22"/>
                <w:szCs w:val="22"/>
              </w:rPr>
              <w:t>,2,3,4,5</w:t>
            </w:r>
          </w:p>
        </w:tc>
        <w:tc>
          <w:tcPr>
            <w:tcW w:w="1099" w:type="dxa"/>
            <w:shd w:val="clear" w:color="auto" w:fill="auto"/>
            <w:vAlign w:val="bottom"/>
          </w:tcPr>
          <w:p w14:paraId="6F76AF63" w14:textId="46132D17" w:rsidR="00B46750" w:rsidRPr="00AB4BB1" w:rsidRDefault="00B46750">
            <w:pPr>
              <w:jc w:val="center"/>
              <w:rPr>
                <w:color w:val="000000"/>
                <w:sz w:val="22"/>
                <w:szCs w:val="22"/>
              </w:rPr>
            </w:pPr>
          </w:p>
        </w:tc>
        <w:tc>
          <w:tcPr>
            <w:tcW w:w="1093" w:type="dxa"/>
            <w:vAlign w:val="bottom"/>
          </w:tcPr>
          <w:p w14:paraId="38641EEF" w14:textId="77777777" w:rsidR="00B46750" w:rsidRPr="00AB4BB1" w:rsidRDefault="00B46750">
            <w:pPr>
              <w:jc w:val="center"/>
              <w:rPr>
                <w:color w:val="000000"/>
                <w:sz w:val="22"/>
                <w:szCs w:val="22"/>
              </w:rPr>
            </w:pPr>
          </w:p>
        </w:tc>
        <w:tc>
          <w:tcPr>
            <w:tcW w:w="1130" w:type="dxa"/>
            <w:shd w:val="clear" w:color="auto" w:fill="auto"/>
            <w:vAlign w:val="bottom"/>
          </w:tcPr>
          <w:p w14:paraId="37335BD5" w14:textId="37905D9D"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4856BF63"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4A4ECFB8" w14:textId="77777777" w:rsidTr="008C3DB3">
        <w:trPr>
          <w:trHeight w:val="871"/>
        </w:trPr>
        <w:tc>
          <w:tcPr>
            <w:tcW w:w="2247" w:type="dxa"/>
            <w:shd w:val="clear" w:color="auto" w:fill="auto"/>
            <w:vAlign w:val="bottom"/>
          </w:tcPr>
          <w:p w14:paraId="69FF873C" w14:textId="21A406AB" w:rsidR="00B46750" w:rsidRPr="00AB4BB1" w:rsidRDefault="00B46750" w:rsidP="00F075C5">
            <w:pPr>
              <w:jc w:val="center"/>
              <w:rPr>
                <w:color w:val="000000"/>
                <w:sz w:val="22"/>
                <w:szCs w:val="22"/>
              </w:rPr>
            </w:pPr>
            <w:r w:rsidRPr="00AB4BB1">
              <w:rPr>
                <w:color w:val="000000"/>
                <w:sz w:val="22"/>
                <w:szCs w:val="22"/>
              </w:rPr>
              <w:t>Seat Belt Status</w:t>
            </w:r>
          </w:p>
        </w:tc>
        <w:tc>
          <w:tcPr>
            <w:tcW w:w="1020" w:type="dxa"/>
            <w:shd w:val="clear" w:color="auto" w:fill="auto"/>
            <w:vAlign w:val="bottom"/>
          </w:tcPr>
          <w:p w14:paraId="0AF40854" w14:textId="66A43E0F" w:rsidR="00B46750" w:rsidRPr="00AB4BB1" w:rsidRDefault="00B46750" w:rsidP="00C54EC8">
            <w:pPr>
              <w:jc w:val="center"/>
              <w:rPr>
                <w:color w:val="000000"/>
                <w:sz w:val="22"/>
                <w:szCs w:val="22"/>
              </w:rPr>
            </w:pPr>
            <w:r w:rsidRPr="00AB4BB1">
              <w:rPr>
                <w:color w:val="000000"/>
                <w:sz w:val="22"/>
                <w:szCs w:val="22"/>
              </w:rPr>
              <w:t>T1</w:t>
            </w:r>
            <w:r>
              <w:rPr>
                <w:color w:val="000000"/>
                <w:sz w:val="22"/>
                <w:szCs w:val="22"/>
              </w:rPr>
              <w:t xml:space="preserve"> (Driver only)</w:t>
            </w:r>
          </w:p>
        </w:tc>
        <w:tc>
          <w:tcPr>
            <w:tcW w:w="1560" w:type="dxa"/>
            <w:vAlign w:val="bottom"/>
          </w:tcPr>
          <w:p w14:paraId="4EF037D6"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5E6DD15C" w14:textId="0AFC5B14" w:rsidR="00B46750" w:rsidRPr="00AB4BB1" w:rsidRDefault="0094083F">
            <w:pPr>
              <w:jc w:val="center"/>
              <w:rPr>
                <w:color w:val="000000"/>
                <w:sz w:val="22"/>
                <w:szCs w:val="22"/>
              </w:rPr>
            </w:pPr>
            <w:r>
              <w:rPr>
                <w:color w:val="000000"/>
                <w:sz w:val="22"/>
                <w:szCs w:val="22"/>
              </w:rPr>
              <w:t>1</w:t>
            </w:r>
            <w:r w:rsidR="00573281">
              <w:rPr>
                <w:color w:val="000000"/>
                <w:sz w:val="22"/>
                <w:szCs w:val="22"/>
              </w:rPr>
              <w:t>,2,5</w:t>
            </w:r>
            <w:r>
              <w:rPr>
                <w:color w:val="000000"/>
                <w:sz w:val="22"/>
                <w:szCs w:val="22"/>
              </w:rPr>
              <w:t xml:space="preserve"> (Driver &amp; Passenger)</w:t>
            </w:r>
          </w:p>
        </w:tc>
        <w:tc>
          <w:tcPr>
            <w:tcW w:w="1099" w:type="dxa"/>
            <w:shd w:val="clear" w:color="auto" w:fill="auto"/>
            <w:vAlign w:val="bottom"/>
          </w:tcPr>
          <w:p w14:paraId="709AE4DB" w14:textId="1C0DBB26" w:rsidR="00B46750" w:rsidRPr="00AB4BB1" w:rsidRDefault="00B46750">
            <w:pPr>
              <w:jc w:val="center"/>
              <w:rPr>
                <w:color w:val="000000"/>
                <w:sz w:val="22"/>
                <w:szCs w:val="22"/>
              </w:rPr>
            </w:pPr>
          </w:p>
        </w:tc>
        <w:tc>
          <w:tcPr>
            <w:tcW w:w="1093" w:type="dxa"/>
            <w:vAlign w:val="bottom"/>
          </w:tcPr>
          <w:p w14:paraId="495B69B6" w14:textId="1FC1B171"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014A96C8" w14:textId="74039AED"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25871574"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07B3DCFA" w14:textId="77777777" w:rsidTr="008C3DB3">
        <w:trPr>
          <w:trHeight w:val="400"/>
        </w:trPr>
        <w:tc>
          <w:tcPr>
            <w:tcW w:w="2247" w:type="dxa"/>
            <w:shd w:val="clear" w:color="auto" w:fill="auto"/>
            <w:vAlign w:val="bottom"/>
          </w:tcPr>
          <w:p w14:paraId="4C839D3F" w14:textId="77777777" w:rsidR="00B46750" w:rsidRPr="00AB4BB1" w:rsidRDefault="00B46750" w:rsidP="00F075C5">
            <w:pPr>
              <w:jc w:val="center"/>
              <w:rPr>
                <w:color w:val="000000"/>
                <w:sz w:val="22"/>
                <w:szCs w:val="22"/>
              </w:rPr>
            </w:pPr>
            <w:r w:rsidRPr="00AB4BB1">
              <w:rPr>
                <w:color w:val="000000"/>
                <w:sz w:val="22"/>
                <w:szCs w:val="22"/>
              </w:rPr>
              <w:t>Engine Speed</w:t>
            </w:r>
          </w:p>
        </w:tc>
        <w:tc>
          <w:tcPr>
            <w:tcW w:w="1020" w:type="dxa"/>
            <w:shd w:val="clear" w:color="auto" w:fill="auto"/>
            <w:vAlign w:val="bottom"/>
          </w:tcPr>
          <w:p w14:paraId="7034627C"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24B31EC4"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131996DD" w14:textId="058D1EE9" w:rsidR="00B46750" w:rsidRPr="00AB4BB1" w:rsidRDefault="0094083F">
            <w:pPr>
              <w:jc w:val="center"/>
              <w:rPr>
                <w:color w:val="000000"/>
                <w:sz w:val="22"/>
                <w:szCs w:val="22"/>
              </w:rPr>
            </w:pPr>
            <w:r>
              <w:rPr>
                <w:color w:val="000000"/>
                <w:sz w:val="22"/>
                <w:szCs w:val="22"/>
              </w:rPr>
              <w:t>1,2,3</w:t>
            </w:r>
            <w:r w:rsidR="00573281">
              <w:rPr>
                <w:color w:val="000000"/>
                <w:sz w:val="22"/>
                <w:szCs w:val="22"/>
              </w:rPr>
              <w:t>,4,5</w:t>
            </w:r>
          </w:p>
        </w:tc>
        <w:tc>
          <w:tcPr>
            <w:tcW w:w="1099" w:type="dxa"/>
            <w:shd w:val="clear" w:color="auto" w:fill="auto"/>
            <w:vAlign w:val="bottom"/>
          </w:tcPr>
          <w:p w14:paraId="06B01874" w14:textId="3605AF0F"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5B3BAA92" w14:textId="64C0EE1A"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2CA6C60D" w14:textId="52F34F72"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1508A523" w14:textId="77777777" w:rsidR="00B46750" w:rsidRPr="00AB4BB1" w:rsidRDefault="00B46750">
            <w:pPr>
              <w:jc w:val="center"/>
              <w:rPr>
                <w:color w:val="000000"/>
                <w:sz w:val="22"/>
                <w:szCs w:val="22"/>
              </w:rPr>
            </w:pPr>
            <w:r w:rsidRPr="00AB4BB1">
              <w:rPr>
                <w:color w:val="000000"/>
                <w:sz w:val="22"/>
                <w:szCs w:val="22"/>
              </w:rPr>
              <w:t>100</w:t>
            </w:r>
          </w:p>
        </w:tc>
      </w:tr>
      <w:tr w:rsidR="00B46750" w:rsidRPr="00AB4BB1" w14:paraId="1DAB572F" w14:textId="77777777" w:rsidTr="008C3DB3">
        <w:trPr>
          <w:trHeight w:val="540"/>
        </w:trPr>
        <w:tc>
          <w:tcPr>
            <w:tcW w:w="2247" w:type="dxa"/>
            <w:shd w:val="clear" w:color="auto" w:fill="auto"/>
            <w:vAlign w:val="bottom"/>
          </w:tcPr>
          <w:p w14:paraId="1A310B36" w14:textId="77777777" w:rsidR="00B46750" w:rsidRPr="00AB4BB1" w:rsidRDefault="00B46750" w:rsidP="00F075C5">
            <w:pPr>
              <w:jc w:val="center"/>
              <w:rPr>
                <w:color w:val="000000"/>
                <w:sz w:val="22"/>
                <w:szCs w:val="22"/>
              </w:rPr>
            </w:pPr>
            <w:r w:rsidRPr="00AB4BB1">
              <w:rPr>
                <w:color w:val="000000"/>
                <w:sz w:val="22"/>
                <w:szCs w:val="22"/>
              </w:rPr>
              <w:t>Service Brake Status</w:t>
            </w:r>
          </w:p>
        </w:tc>
        <w:tc>
          <w:tcPr>
            <w:tcW w:w="1020" w:type="dxa"/>
            <w:shd w:val="clear" w:color="auto" w:fill="auto"/>
            <w:vAlign w:val="bottom"/>
          </w:tcPr>
          <w:p w14:paraId="6687C66B"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01D3F2BB" w14:textId="2CA0A2B7" w:rsidR="00B46750" w:rsidRPr="00AB4BB1" w:rsidRDefault="00B46750">
            <w:pPr>
              <w:jc w:val="center"/>
              <w:rPr>
                <w:color w:val="000000"/>
                <w:sz w:val="22"/>
                <w:szCs w:val="22"/>
              </w:rPr>
            </w:pPr>
            <w:r>
              <w:rPr>
                <w:color w:val="000000"/>
                <w:sz w:val="22"/>
                <w:szCs w:val="22"/>
              </w:rPr>
              <w:t>(May be part of Brake status element)</w:t>
            </w:r>
          </w:p>
        </w:tc>
        <w:tc>
          <w:tcPr>
            <w:tcW w:w="1099" w:type="dxa"/>
            <w:vAlign w:val="bottom"/>
          </w:tcPr>
          <w:p w14:paraId="13BB2840" w14:textId="3EA3E6F9" w:rsidR="00B46750" w:rsidRPr="00AB4BB1" w:rsidRDefault="0094083F">
            <w:pPr>
              <w:jc w:val="center"/>
              <w:rPr>
                <w:color w:val="000000"/>
                <w:sz w:val="22"/>
                <w:szCs w:val="22"/>
              </w:rPr>
            </w:pPr>
            <w:r>
              <w:rPr>
                <w:color w:val="000000"/>
                <w:sz w:val="22"/>
                <w:szCs w:val="22"/>
              </w:rPr>
              <w:t>1</w:t>
            </w:r>
            <w:r w:rsidR="00573281">
              <w:rPr>
                <w:color w:val="000000"/>
                <w:sz w:val="22"/>
                <w:szCs w:val="22"/>
              </w:rPr>
              <w:t>,2,5</w:t>
            </w:r>
          </w:p>
        </w:tc>
        <w:tc>
          <w:tcPr>
            <w:tcW w:w="1099" w:type="dxa"/>
            <w:shd w:val="clear" w:color="auto" w:fill="auto"/>
            <w:vAlign w:val="bottom"/>
          </w:tcPr>
          <w:p w14:paraId="3B13AD13" w14:textId="57BD498A" w:rsidR="00B46750" w:rsidRPr="00AB4BB1" w:rsidRDefault="00B46750">
            <w:pPr>
              <w:jc w:val="center"/>
              <w:rPr>
                <w:color w:val="000000"/>
                <w:sz w:val="22"/>
                <w:szCs w:val="22"/>
              </w:rPr>
            </w:pPr>
            <w:r w:rsidRPr="00AB4BB1">
              <w:rPr>
                <w:color w:val="000000"/>
                <w:sz w:val="22"/>
                <w:szCs w:val="22"/>
              </w:rPr>
              <w:t>T1</w:t>
            </w:r>
            <w:r>
              <w:rPr>
                <w:color w:val="000000"/>
                <w:sz w:val="22"/>
                <w:szCs w:val="22"/>
              </w:rPr>
              <w:t xml:space="preserve"> (Multiple locations)</w:t>
            </w:r>
          </w:p>
        </w:tc>
        <w:tc>
          <w:tcPr>
            <w:tcW w:w="1093" w:type="dxa"/>
            <w:vAlign w:val="bottom"/>
          </w:tcPr>
          <w:p w14:paraId="2277D8C6" w14:textId="587B422C"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7CE39422" w14:textId="1B0B7AEF"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41B6D237" w14:textId="77777777" w:rsidR="00B46750" w:rsidRPr="00AB4BB1" w:rsidRDefault="00B46750">
            <w:pPr>
              <w:jc w:val="center"/>
              <w:rPr>
                <w:color w:val="000000"/>
                <w:sz w:val="22"/>
                <w:szCs w:val="22"/>
              </w:rPr>
            </w:pPr>
            <w:r w:rsidRPr="00AB4BB1">
              <w:rPr>
                <w:color w:val="000000"/>
                <w:sz w:val="22"/>
                <w:szCs w:val="22"/>
              </w:rPr>
              <w:t>75</w:t>
            </w:r>
          </w:p>
        </w:tc>
      </w:tr>
      <w:tr w:rsidR="00B46750" w:rsidRPr="00AB4BB1" w14:paraId="02C66051" w14:textId="77777777" w:rsidTr="008C3DB3">
        <w:trPr>
          <w:trHeight w:val="540"/>
        </w:trPr>
        <w:tc>
          <w:tcPr>
            <w:tcW w:w="2247" w:type="dxa"/>
            <w:shd w:val="clear" w:color="auto" w:fill="auto"/>
            <w:vAlign w:val="bottom"/>
          </w:tcPr>
          <w:p w14:paraId="513C5953" w14:textId="55D15E52" w:rsidR="00B46750" w:rsidRPr="00AB4BB1" w:rsidRDefault="00B46750" w:rsidP="00F075C5">
            <w:pPr>
              <w:jc w:val="center"/>
              <w:rPr>
                <w:color w:val="000000"/>
                <w:sz w:val="22"/>
                <w:szCs w:val="22"/>
              </w:rPr>
            </w:pPr>
            <w:r w:rsidRPr="00AB4BB1">
              <w:rPr>
                <w:color w:val="000000"/>
                <w:sz w:val="22"/>
                <w:szCs w:val="22"/>
              </w:rPr>
              <w:t>Trailer Brake Status</w:t>
            </w:r>
          </w:p>
        </w:tc>
        <w:tc>
          <w:tcPr>
            <w:tcW w:w="1020" w:type="dxa"/>
            <w:shd w:val="clear" w:color="auto" w:fill="auto"/>
            <w:vAlign w:val="bottom"/>
          </w:tcPr>
          <w:p w14:paraId="133BA849"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72B3B7E8" w14:textId="298F2318" w:rsidR="00B46750" w:rsidRPr="00AB4BB1" w:rsidRDefault="00B46750">
            <w:pPr>
              <w:jc w:val="center"/>
              <w:rPr>
                <w:color w:val="000000"/>
                <w:sz w:val="22"/>
                <w:szCs w:val="22"/>
              </w:rPr>
            </w:pPr>
            <w:r>
              <w:rPr>
                <w:color w:val="000000"/>
                <w:sz w:val="22"/>
                <w:szCs w:val="22"/>
              </w:rPr>
              <w:t>(May be part of Brake status element)</w:t>
            </w:r>
          </w:p>
        </w:tc>
        <w:tc>
          <w:tcPr>
            <w:tcW w:w="1099" w:type="dxa"/>
            <w:vAlign w:val="bottom"/>
          </w:tcPr>
          <w:p w14:paraId="432B2194" w14:textId="3875687F" w:rsidR="00B46750" w:rsidRPr="00AB4BB1" w:rsidRDefault="0094083F">
            <w:pPr>
              <w:jc w:val="center"/>
              <w:rPr>
                <w:color w:val="000000"/>
                <w:sz w:val="22"/>
                <w:szCs w:val="22"/>
              </w:rPr>
            </w:pPr>
            <w:r>
              <w:rPr>
                <w:color w:val="000000"/>
                <w:sz w:val="22"/>
                <w:szCs w:val="22"/>
              </w:rPr>
              <w:t>1</w:t>
            </w:r>
            <w:r w:rsidR="00573281">
              <w:rPr>
                <w:color w:val="000000"/>
                <w:sz w:val="22"/>
                <w:szCs w:val="22"/>
              </w:rPr>
              <w:t>,2,5</w:t>
            </w:r>
          </w:p>
        </w:tc>
        <w:tc>
          <w:tcPr>
            <w:tcW w:w="1099" w:type="dxa"/>
            <w:shd w:val="clear" w:color="auto" w:fill="auto"/>
            <w:vAlign w:val="bottom"/>
          </w:tcPr>
          <w:p w14:paraId="73A332BE" w14:textId="0E03CF0F" w:rsidR="00B46750" w:rsidRPr="00AB4BB1" w:rsidRDefault="00B46750">
            <w:pPr>
              <w:jc w:val="center"/>
              <w:rPr>
                <w:color w:val="000000"/>
                <w:sz w:val="22"/>
                <w:szCs w:val="22"/>
              </w:rPr>
            </w:pPr>
            <w:r w:rsidRPr="00AB4BB1">
              <w:rPr>
                <w:color w:val="000000"/>
                <w:sz w:val="22"/>
                <w:szCs w:val="22"/>
              </w:rPr>
              <w:t>T1/ABS</w:t>
            </w:r>
          </w:p>
        </w:tc>
        <w:tc>
          <w:tcPr>
            <w:tcW w:w="1093" w:type="dxa"/>
            <w:vAlign w:val="bottom"/>
          </w:tcPr>
          <w:p w14:paraId="7AA94EB8" w14:textId="0BA66CF3"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56DE9FC7" w14:textId="6AC3F560"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35A47FC4" w14:textId="77777777" w:rsidR="00B46750" w:rsidRPr="00AB4BB1" w:rsidRDefault="00B46750">
            <w:pPr>
              <w:jc w:val="center"/>
              <w:rPr>
                <w:color w:val="000000"/>
                <w:sz w:val="22"/>
                <w:szCs w:val="22"/>
              </w:rPr>
            </w:pPr>
            <w:r w:rsidRPr="00AB4BB1">
              <w:rPr>
                <w:color w:val="000000"/>
                <w:sz w:val="22"/>
                <w:szCs w:val="22"/>
              </w:rPr>
              <w:t>13</w:t>
            </w:r>
          </w:p>
        </w:tc>
      </w:tr>
      <w:tr w:rsidR="00B46750" w:rsidRPr="00AB4BB1" w14:paraId="2AC35019" w14:textId="77777777" w:rsidTr="008C3DB3">
        <w:trPr>
          <w:trHeight w:val="660"/>
        </w:trPr>
        <w:tc>
          <w:tcPr>
            <w:tcW w:w="2247" w:type="dxa"/>
            <w:shd w:val="clear" w:color="auto" w:fill="auto"/>
            <w:vAlign w:val="bottom"/>
          </w:tcPr>
          <w:p w14:paraId="0F69BC4D" w14:textId="5C1C4E7F" w:rsidR="00B46750" w:rsidRPr="00AB4BB1" w:rsidRDefault="00B46750" w:rsidP="00F075C5">
            <w:pPr>
              <w:jc w:val="center"/>
              <w:rPr>
                <w:color w:val="000000"/>
                <w:sz w:val="22"/>
                <w:szCs w:val="22"/>
              </w:rPr>
            </w:pPr>
            <w:r w:rsidRPr="00AB4BB1">
              <w:rPr>
                <w:color w:val="000000"/>
                <w:sz w:val="22"/>
                <w:szCs w:val="22"/>
              </w:rPr>
              <w:t>Transmission Gear</w:t>
            </w:r>
          </w:p>
        </w:tc>
        <w:tc>
          <w:tcPr>
            <w:tcW w:w="1020" w:type="dxa"/>
            <w:shd w:val="clear" w:color="auto" w:fill="auto"/>
            <w:vAlign w:val="bottom"/>
          </w:tcPr>
          <w:p w14:paraId="66698447"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7904925F"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5E944F4C" w14:textId="5508995A" w:rsidR="00B46750" w:rsidRPr="00AB4BB1" w:rsidRDefault="0094083F">
            <w:pPr>
              <w:jc w:val="center"/>
              <w:rPr>
                <w:color w:val="000000"/>
                <w:sz w:val="22"/>
                <w:szCs w:val="22"/>
              </w:rPr>
            </w:pPr>
            <w:r>
              <w:rPr>
                <w:color w:val="000000"/>
                <w:sz w:val="22"/>
                <w:szCs w:val="22"/>
              </w:rPr>
              <w:t>1</w:t>
            </w:r>
            <w:r w:rsidR="00573281">
              <w:rPr>
                <w:color w:val="000000"/>
                <w:sz w:val="22"/>
                <w:szCs w:val="22"/>
              </w:rPr>
              <w:t>,2,3,4,5</w:t>
            </w:r>
          </w:p>
        </w:tc>
        <w:tc>
          <w:tcPr>
            <w:tcW w:w="1099" w:type="dxa"/>
            <w:shd w:val="clear" w:color="auto" w:fill="auto"/>
            <w:vAlign w:val="bottom"/>
          </w:tcPr>
          <w:p w14:paraId="3F704D02" w14:textId="68B40E45"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7E3F01CF" w14:textId="77777777" w:rsidR="00B46750" w:rsidRPr="00AB4BB1" w:rsidRDefault="00B46750">
            <w:pPr>
              <w:jc w:val="center"/>
              <w:rPr>
                <w:color w:val="000000"/>
                <w:sz w:val="22"/>
                <w:szCs w:val="22"/>
              </w:rPr>
            </w:pPr>
          </w:p>
        </w:tc>
        <w:tc>
          <w:tcPr>
            <w:tcW w:w="1130" w:type="dxa"/>
            <w:shd w:val="clear" w:color="auto" w:fill="auto"/>
            <w:vAlign w:val="bottom"/>
          </w:tcPr>
          <w:p w14:paraId="5247215D" w14:textId="4C3DE9CC"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0DD7CC3F" w14:textId="77777777" w:rsidR="00B46750" w:rsidRPr="00AB4BB1" w:rsidRDefault="00B46750">
            <w:pPr>
              <w:jc w:val="center"/>
              <w:rPr>
                <w:color w:val="000000"/>
                <w:sz w:val="22"/>
                <w:szCs w:val="22"/>
              </w:rPr>
            </w:pPr>
            <w:r w:rsidRPr="00AB4BB1">
              <w:rPr>
                <w:color w:val="000000"/>
                <w:sz w:val="22"/>
                <w:szCs w:val="22"/>
              </w:rPr>
              <w:t>25</w:t>
            </w:r>
          </w:p>
        </w:tc>
      </w:tr>
      <w:tr w:rsidR="00B46750" w:rsidRPr="00AB4BB1" w14:paraId="432D01E3" w14:textId="77777777" w:rsidTr="008C3DB3">
        <w:trPr>
          <w:trHeight w:val="420"/>
        </w:trPr>
        <w:tc>
          <w:tcPr>
            <w:tcW w:w="2247" w:type="dxa"/>
            <w:shd w:val="clear" w:color="auto" w:fill="auto"/>
            <w:vAlign w:val="bottom"/>
          </w:tcPr>
          <w:p w14:paraId="21E4A64D" w14:textId="77777777" w:rsidR="00B46750" w:rsidRPr="00AB4BB1" w:rsidRDefault="00B46750" w:rsidP="00F075C5">
            <w:pPr>
              <w:jc w:val="center"/>
              <w:rPr>
                <w:color w:val="000000"/>
                <w:sz w:val="22"/>
                <w:szCs w:val="22"/>
              </w:rPr>
            </w:pPr>
            <w:r w:rsidRPr="00AB4BB1">
              <w:rPr>
                <w:color w:val="000000"/>
                <w:sz w:val="22"/>
                <w:szCs w:val="22"/>
              </w:rPr>
              <w:t>Vehicle Speed</w:t>
            </w:r>
          </w:p>
        </w:tc>
        <w:tc>
          <w:tcPr>
            <w:tcW w:w="1020" w:type="dxa"/>
            <w:shd w:val="clear" w:color="auto" w:fill="auto"/>
            <w:vAlign w:val="bottom"/>
          </w:tcPr>
          <w:p w14:paraId="5BCC9BEE"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5386EFFF"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3E7FD4C9" w14:textId="6855CBC6" w:rsidR="00B46750" w:rsidRPr="00AB4BB1" w:rsidRDefault="0094083F">
            <w:pPr>
              <w:jc w:val="center"/>
              <w:rPr>
                <w:color w:val="000000"/>
                <w:sz w:val="22"/>
                <w:szCs w:val="22"/>
              </w:rPr>
            </w:pPr>
            <w:r>
              <w:rPr>
                <w:color w:val="000000"/>
                <w:sz w:val="22"/>
                <w:szCs w:val="22"/>
              </w:rPr>
              <w:t>1,2,3</w:t>
            </w:r>
            <w:r w:rsidR="00573281">
              <w:rPr>
                <w:color w:val="000000"/>
                <w:sz w:val="22"/>
                <w:szCs w:val="22"/>
              </w:rPr>
              <w:t>,4,5</w:t>
            </w:r>
          </w:p>
        </w:tc>
        <w:tc>
          <w:tcPr>
            <w:tcW w:w="1099" w:type="dxa"/>
            <w:shd w:val="clear" w:color="auto" w:fill="auto"/>
            <w:vAlign w:val="bottom"/>
          </w:tcPr>
          <w:p w14:paraId="7AB1F11C" w14:textId="7AB2F577"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6599B4C0" w14:textId="0AAE6D63"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177BB975" w14:textId="52356612"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008681C5" w14:textId="77777777" w:rsidR="00B46750" w:rsidRPr="00AB4BB1" w:rsidRDefault="00B46750">
            <w:pPr>
              <w:jc w:val="center"/>
              <w:rPr>
                <w:color w:val="000000"/>
                <w:sz w:val="22"/>
                <w:szCs w:val="22"/>
              </w:rPr>
            </w:pPr>
            <w:r w:rsidRPr="00AB4BB1">
              <w:rPr>
                <w:color w:val="000000"/>
                <w:sz w:val="22"/>
                <w:szCs w:val="22"/>
              </w:rPr>
              <w:t>100</w:t>
            </w:r>
          </w:p>
        </w:tc>
      </w:tr>
      <w:tr w:rsidR="00B46750" w:rsidRPr="00AB4BB1" w14:paraId="7495A9AD" w14:textId="77777777" w:rsidTr="008C3DB3">
        <w:trPr>
          <w:trHeight w:val="420"/>
        </w:trPr>
        <w:tc>
          <w:tcPr>
            <w:tcW w:w="2247" w:type="dxa"/>
            <w:shd w:val="clear" w:color="auto" w:fill="auto"/>
            <w:vAlign w:val="bottom"/>
          </w:tcPr>
          <w:p w14:paraId="30AE3876" w14:textId="77777777" w:rsidR="00B46750" w:rsidRPr="00AB4BB1" w:rsidRDefault="00B46750" w:rsidP="00F075C5">
            <w:pPr>
              <w:jc w:val="center"/>
              <w:rPr>
                <w:color w:val="000000"/>
                <w:sz w:val="22"/>
                <w:szCs w:val="22"/>
              </w:rPr>
            </w:pPr>
            <w:r w:rsidRPr="00AB4BB1">
              <w:rPr>
                <w:color w:val="000000"/>
                <w:sz w:val="22"/>
                <w:szCs w:val="22"/>
              </w:rPr>
              <w:t>Wheel Speeds</w:t>
            </w:r>
          </w:p>
        </w:tc>
        <w:tc>
          <w:tcPr>
            <w:tcW w:w="1020" w:type="dxa"/>
            <w:shd w:val="clear" w:color="auto" w:fill="auto"/>
            <w:vAlign w:val="bottom"/>
          </w:tcPr>
          <w:p w14:paraId="26B8C163"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18DFC77D"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774AA34D" w14:textId="2DDC75D4" w:rsidR="00B46750" w:rsidRPr="00AB4BB1" w:rsidRDefault="00573281">
            <w:pPr>
              <w:jc w:val="center"/>
              <w:rPr>
                <w:color w:val="000000"/>
                <w:sz w:val="22"/>
                <w:szCs w:val="22"/>
              </w:rPr>
            </w:pPr>
            <w:r>
              <w:rPr>
                <w:color w:val="000000"/>
                <w:sz w:val="22"/>
                <w:szCs w:val="22"/>
              </w:rPr>
              <w:t>2</w:t>
            </w:r>
            <w:r w:rsidR="00F075C5">
              <w:rPr>
                <w:color w:val="000000"/>
                <w:sz w:val="22"/>
                <w:szCs w:val="22"/>
              </w:rPr>
              <w:t>,5</w:t>
            </w:r>
          </w:p>
        </w:tc>
        <w:tc>
          <w:tcPr>
            <w:tcW w:w="1099" w:type="dxa"/>
            <w:shd w:val="clear" w:color="auto" w:fill="auto"/>
            <w:vAlign w:val="bottom"/>
          </w:tcPr>
          <w:p w14:paraId="5BF4B5B0" w14:textId="4912F4EA" w:rsidR="00B46750" w:rsidRPr="00AB4BB1" w:rsidRDefault="00B46750">
            <w:pPr>
              <w:jc w:val="center"/>
              <w:rPr>
                <w:color w:val="000000"/>
                <w:sz w:val="22"/>
                <w:szCs w:val="22"/>
              </w:rPr>
            </w:pPr>
            <w:r w:rsidRPr="00AB4BB1">
              <w:rPr>
                <w:color w:val="000000"/>
                <w:sz w:val="22"/>
                <w:szCs w:val="22"/>
              </w:rPr>
              <w:t>T1</w:t>
            </w:r>
            <w:r>
              <w:rPr>
                <w:color w:val="000000"/>
                <w:sz w:val="22"/>
                <w:szCs w:val="22"/>
              </w:rPr>
              <w:t xml:space="preserve"> (Multiple locations)</w:t>
            </w:r>
          </w:p>
        </w:tc>
        <w:tc>
          <w:tcPr>
            <w:tcW w:w="1093" w:type="dxa"/>
            <w:vAlign w:val="bottom"/>
          </w:tcPr>
          <w:p w14:paraId="3698F98C" w14:textId="4CC8AA06" w:rsidR="00B46750" w:rsidRPr="00AB4BB1" w:rsidRDefault="00B46750">
            <w:pPr>
              <w:jc w:val="center"/>
              <w:rPr>
                <w:color w:val="000000"/>
                <w:sz w:val="22"/>
                <w:szCs w:val="22"/>
              </w:rPr>
            </w:pPr>
            <w:r>
              <w:rPr>
                <w:color w:val="000000"/>
                <w:sz w:val="22"/>
                <w:szCs w:val="22"/>
              </w:rPr>
              <w:t>Y (Multiple locations)</w:t>
            </w:r>
          </w:p>
        </w:tc>
        <w:tc>
          <w:tcPr>
            <w:tcW w:w="1130" w:type="dxa"/>
            <w:shd w:val="clear" w:color="auto" w:fill="auto"/>
            <w:vAlign w:val="bottom"/>
          </w:tcPr>
          <w:p w14:paraId="55EB1261" w14:textId="54B81F63"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362CED3A" w14:textId="77777777" w:rsidR="00B46750" w:rsidRPr="00AB4BB1" w:rsidRDefault="00B46750">
            <w:pPr>
              <w:jc w:val="center"/>
              <w:rPr>
                <w:color w:val="000000"/>
                <w:sz w:val="22"/>
                <w:szCs w:val="22"/>
              </w:rPr>
            </w:pPr>
            <w:r w:rsidRPr="00AB4BB1">
              <w:rPr>
                <w:color w:val="000000"/>
                <w:sz w:val="22"/>
                <w:szCs w:val="22"/>
              </w:rPr>
              <w:t>100</w:t>
            </w:r>
          </w:p>
        </w:tc>
      </w:tr>
      <w:tr w:rsidR="00B46750" w:rsidRPr="00AB4BB1" w14:paraId="3968CC81" w14:textId="77777777" w:rsidTr="008C3DB3">
        <w:trPr>
          <w:trHeight w:val="440"/>
        </w:trPr>
        <w:tc>
          <w:tcPr>
            <w:tcW w:w="2247" w:type="dxa"/>
            <w:shd w:val="clear" w:color="auto" w:fill="auto"/>
            <w:vAlign w:val="bottom"/>
          </w:tcPr>
          <w:p w14:paraId="2C9B495C" w14:textId="496CC536" w:rsidR="00B46750" w:rsidRPr="00AB4BB1" w:rsidRDefault="00B46750" w:rsidP="00F075C5">
            <w:pPr>
              <w:jc w:val="center"/>
              <w:rPr>
                <w:color w:val="000000"/>
                <w:sz w:val="22"/>
                <w:szCs w:val="22"/>
              </w:rPr>
            </w:pPr>
            <w:r w:rsidRPr="00AB4BB1">
              <w:rPr>
                <w:color w:val="000000"/>
                <w:sz w:val="22"/>
                <w:szCs w:val="22"/>
              </w:rPr>
              <w:t xml:space="preserve">Steering </w:t>
            </w:r>
            <w:r>
              <w:rPr>
                <w:color w:val="000000"/>
                <w:sz w:val="22"/>
                <w:szCs w:val="22"/>
              </w:rPr>
              <w:t>Wheel Angle</w:t>
            </w:r>
          </w:p>
        </w:tc>
        <w:tc>
          <w:tcPr>
            <w:tcW w:w="1020" w:type="dxa"/>
            <w:shd w:val="clear" w:color="auto" w:fill="auto"/>
            <w:vAlign w:val="bottom"/>
          </w:tcPr>
          <w:p w14:paraId="5C5A1D78" w14:textId="77777777" w:rsidR="00B46750" w:rsidRPr="00AB4BB1" w:rsidRDefault="00B46750" w:rsidP="00C54EC8">
            <w:pPr>
              <w:jc w:val="center"/>
              <w:rPr>
                <w:color w:val="000000"/>
                <w:sz w:val="22"/>
                <w:szCs w:val="22"/>
              </w:rPr>
            </w:pPr>
            <w:r w:rsidRPr="00AB4BB1">
              <w:rPr>
                <w:color w:val="000000"/>
                <w:sz w:val="22"/>
                <w:szCs w:val="22"/>
              </w:rPr>
              <w:t>T2</w:t>
            </w:r>
          </w:p>
        </w:tc>
        <w:tc>
          <w:tcPr>
            <w:tcW w:w="1560" w:type="dxa"/>
            <w:vAlign w:val="bottom"/>
          </w:tcPr>
          <w:p w14:paraId="082976A3"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74D2D67A" w14:textId="24D7D9B4" w:rsidR="00B46750" w:rsidRPr="00AB4BB1" w:rsidRDefault="0094083F">
            <w:pPr>
              <w:jc w:val="center"/>
              <w:rPr>
                <w:color w:val="000000"/>
                <w:sz w:val="22"/>
                <w:szCs w:val="22"/>
              </w:rPr>
            </w:pPr>
            <w:r>
              <w:rPr>
                <w:color w:val="000000"/>
                <w:sz w:val="22"/>
                <w:szCs w:val="22"/>
              </w:rPr>
              <w:t>2</w:t>
            </w:r>
            <w:r w:rsidR="00F075C5">
              <w:rPr>
                <w:color w:val="000000"/>
                <w:sz w:val="22"/>
                <w:szCs w:val="22"/>
              </w:rPr>
              <w:t>,5</w:t>
            </w:r>
          </w:p>
        </w:tc>
        <w:tc>
          <w:tcPr>
            <w:tcW w:w="1099" w:type="dxa"/>
            <w:shd w:val="clear" w:color="auto" w:fill="auto"/>
            <w:vAlign w:val="bottom"/>
          </w:tcPr>
          <w:p w14:paraId="39B91039" w14:textId="1E661C2E" w:rsidR="00B46750" w:rsidRPr="00AB4BB1" w:rsidRDefault="00B46750">
            <w:pPr>
              <w:jc w:val="center"/>
              <w:rPr>
                <w:color w:val="000000"/>
                <w:sz w:val="22"/>
                <w:szCs w:val="22"/>
              </w:rPr>
            </w:pPr>
          </w:p>
        </w:tc>
        <w:tc>
          <w:tcPr>
            <w:tcW w:w="1093" w:type="dxa"/>
            <w:vAlign w:val="bottom"/>
          </w:tcPr>
          <w:p w14:paraId="11A080C7" w14:textId="77777777" w:rsidR="00B46750" w:rsidRPr="00AB4BB1" w:rsidRDefault="00B46750">
            <w:pPr>
              <w:jc w:val="center"/>
              <w:rPr>
                <w:color w:val="000000"/>
                <w:sz w:val="22"/>
                <w:szCs w:val="22"/>
              </w:rPr>
            </w:pPr>
          </w:p>
        </w:tc>
        <w:tc>
          <w:tcPr>
            <w:tcW w:w="1130" w:type="dxa"/>
            <w:shd w:val="clear" w:color="auto" w:fill="auto"/>
            <w:vAlign w:val="bottom"/>
          </w:tcPr>
          <w:p w14:paraId="0BB03FB7" w14:textId="25AA4EDF" w:rsidR="00B46750" w:rsidRPr="00AB4BB1" w:rsidRDefault="00B46750">
            <w:pPr>
              <w:jc w:val="center"/>
              <w:rPr>
                <w:color w:val="000000"/>
                <w:sz w:val="22"/>
                <w:szCs w:val="22"/>
              </w:rPr>
            </w:pPr>
            <w:r w:rsidRPr="00AB4BB1">
              <w:rPr>
                <w:color w:val="000000"/>
                <w:sz w:val="22"/>
                <w:szCs w:val="22"/>
              </w:rPr>
              <w:t>N</w:t>
            </w:r>
          </w:p>
        </w:tc>
        <w:tc>
          <w:tcPr>
            <w:tcW w:w="1103" w:type="dxa"/>
            <w:shd w:val="clear" w:color="auto" w:fill="auto"/>
            <w:vAlign w:val="bottom"/>
          </w:tcPr>
          <w:p w14:paraId="0388FD44" w14:textId="77777777" w:rsidR="00B46750" w:rsidRPr="00AB4BB1" w:rsidRDefault="00B46750">
            <w:pPr>
              <w:jc w:val="center"/>
              <w:rPr>
                <w:color w:val="000000"/>
                <w:sz w:val="22"/>
                <w:szCs w:val="22"/>
              </w:rPr>
            </w:pPr>
            <w:r w:rsidRPr="00AB4BB1">
              <w:rPr>
                <w:color w:val="000000"/>
                <w:sz w:val="22"/>
                <w:szCs w:val="22"/>
              </w:rPr>
              <w:t>0</w:t>
            </w:r>
          </w:p>
        </w:tc>
      </w:tr>
      <w:tr w:rsidR="00B46750" w:rsidRPr="00AB4BB1" w14:paraId="384FFFBE" w14:textId="77777777" w:rsidTr="008C3DB3">
        <w:trPr>
          <w:trHeight w:val="560"/>
        </w:trPr>
        <w:tc>
          <w:tcPr>
            <w:tcW w:w="2247" w:type="dxa"/>
            <w:shd w:val="clear" w:color="auto" w:fill="auto"/>
            <w:vAlign w:val="bottom"/>
          </w:tcPr>
          <w:p w14:paraId="047A508D" w14:textId="77777777" w:rsidR="00B46750" w:rsidRPr="00AB4BB1" w:rsidRDefault="00B46750" w:rsidP="00F075C5">
            <w:pPr>
              <w:jc w:val="center"/>
              <w:rPr>
                <w:color w:val="000000"/>
                <w:sz w:val="22"/>
                <w:szCs w:val="22"/>
              </w:rPr>
            </w:pPr>
            <w:r w:rsidRPr="00AB4BB1">
              <w:rPr>
                <w:color w:val="000000"/>
                <w:sz w:val="22"/>
                <w:szCs w:val="22"/>
              </w:rPr>
              <w:t>Time/Date</w:t>
            </w:r>
          </w:p>
        </w:tc>
        <w:tc>
          <w:tcPr>
            <w:tcW w:w="1020" w:type="dxa"/>
            <w:shd w:val="clear" w:color="auto" w:fill="auto"/>
            <w:vAlign w:val="bottom"/>
          </w:tcPr>
          <w:p w14:paraId="6370E2F9"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7CC05BAC"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231852A3" w14:textId="561FBE06" w:rsidR="00B46750" w:rsidRPr="00AB4BB1" w:rsidRDefault="00573281">
            <w:pPr>
              <w:jc w:val="center"/>
              <w:rPr>
                <w:color w:val="000000"/>
                <w:sz w:val="22"/>
                <w:szCs w:val="22"/>
              </w:rPr>
            </w:pPr>
            <w:r>
              <w:rPr>
                <w:color w:val="000000"/>
                <w:sz w:val="22"/>
                <w:szCs w:val="22"/>
              </w:rPr>
              <w:t>3,4,5</w:t>
            </w:r>
          </w:p>
        </w:tc>
        <w:tc>
          <w:tcPr>
            <w:tcW w:w="1099" w:type="dxa"/>
            <w:shd w:val="clear" w:color="auto" w:fill="auto"/>
            <w:vAlign w:val="bottom"/>
          </w:tcPr>
          <w:p w14:paraId="7A89C0EE" w14:textId="577AF510"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222F2217" w14:textId="37821395"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11BB5670" w14:textId="55791BDF"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5AEFB06C" w14:textId="77777777" w:rsidR="00B46750" w:rsidRPr="00AB4BB1" w:rsidRDefault="00B46750">
            <w:pPr>
              <w:jc w:val="center"/>
              <w:rPr>
                <w:color w:val="000000"/>
                <w:sz w:val="22"/>
                <w:szCs w:val="22"/>
              </w:rPr>
            </w:pPr>
            <w:r w:rsidRPr="00AB4BB1">
              <w:rPr>
                <w:color w:val="000000"/>
                <w:sz w:val="22"/>
                <w:szCs w:val="22"/>
              </w:rPr>
              <w:t>100</w:t>
            </w:r>
          </w:p>
        </w:tc>
      </w:tr>
      <w:tr w:rsidR="00B46750" w:rsidRPr="00AB4BB1" w14:paraId="5E696B35" w14:textId="77777777" w:rsidTr="008C3DB3">
        <w:trPr>
          <w:trHeight w:val="718"/>
        </w:trPr>
        <w:tc>
          <w:tcPr>
            <w:tcW w:w="2247" w:type="dxa"/>
            <w:shd w:val="clear" w:color="auto" w:fill="auto"/>
            <w:vAlign w:val="bottom"/>
          </w:tcPr>
          <w:p w14:paraId="2F655575" w14:textId="77777777" w:rsidR="00B46750" w:rsidRPr="00AB4BB1" w:rsidRDefault="00B46750" w:rsidP="00F075C5">
            <w:pPr>
              <w:jc w:val="center"/>
              <w:rPr>
                <w:color w:val="000000"/>
                <w:sz w:val="22"/>
                <w:szCs w:val="22"/>
              </w:rPr>
            </w:pPr>
            <w:r w:rsidRPr="00AB4BB1">
              <w:rPr>
                <w:color w:val="000000"/>
                <w:sz w:val="22"/>
                <w:szCs w:val="22"/>
              </w:rPr>
              <w:t>Vehicle Identification Number (VIN)</w:t>
            </w:r>
          </w:p>
        </w:tc>
        <w:tc>
          <w:tcPr>
            <w:tcW w:w="1020" w:type="dxa"/>
            <w:shd w:val="clear" w:color="auto" w:fill="auto"/>
            <w:vAlign w:val="bottom"/>
          </w:tcPr>
          <w:p w14:paraId="5D8C3122" w14:textId="77777777" w:rsidR="00B46750" w:rsidRPr="00AB4BB1" w:rsidRDefault="00B46750" w:rsidP="00C54EC8">
            <w:pPr>
              <w:jc w:val="center"/>
              <w:rPr>
                <w:color w:val="000000"/>
                <w:sz w:val="22"/>
                <w:szCs w:val="22"/>
              </w:rPr>
            </w:pPr>
            <w:r w:rsidRPr="00AB4BB1">
              <w:rPr>
                <w:color w:val="000000"/>
                <w:sz w:val="22"/>
                <w:szCs w:val="22"/>
              </w:rPr>
              <w:t>T1</w:t>
            </w:r>
          </w:p>
        </w:tc>
        <w:tc>
          <w:tcPr>
            <w:tcW w:w="1560" w:type="dxa"/>
            <w:vAlign w:val="bottom"/>
          </w:tcPr>
          <w:p w14:paraId="6645D811" w14:textId="77777777" w:rsidR="00B46750" w:rsidRPr="00AB4BB1" w:rsidRDefault="00B46750">
            <w:pPr>
              <w:jc w:val="center"/>
              <w:rPr>
                <w:color w:val="000000"/>
                <w:sz w:val="22"/>
                <w:szCs w:val="22"/>
              </w:rPr>
            </w:pPr>
            <w:r w:rsidRPr="00AB4BB1">
              <w:rPr>
                <w:color w:val="000000"/>
                <w:sz w:val="22"/>
                <w:szCs w:val="22"/>
              </w:rPr>
              <w:t>T1</w:t>
            </w:r>
          </w:p>
        </w:tc>
        <w:tc>
          <w:tcPr>
            <w:tcW w:w="1099" w:type="dxa"/>
            <w:vAlign w:val="bottom"/>
          </w:tcPr>
          <w:p w14:paraId="2D36E0C1" w14:textId="1012422E" w:rsidR="00B46750" w:rsidRPr="00AB4BB1" w:rsidRDefault="0094083F">
            <w:pPr>
              <w:jc w:val="center"/>
              <w:rPr>
                <w:color w:val="000000"/>
                <w:sz w:val="22"/>
                <w:szCs w:val="22"/>
              </w:rPr>
            </w:pPr>
            <w:r>
              <w:rPr>
                <w:color w:val="000000"/>
                <w:sz w:val="22"/>
                <w:szCs w:val="22"/>
              </w:rPr>
              <w:t>1,2,3</w:t>
            </w:r>
            <w:r w:rsidR="00132E99">
              <w:rPr>
                <w:color w:val="000000"/>
                <w:sz w:val="22"/>
                <w:szCs w:val="22"/>
              </w:rPr>
              <w:t>,4</w:t>
            </w:r>
            <w:r w:rsidR="00F075C5">
              <w:rPr>
                <w:color w:val="000000"/>
                <w:sz w:val="22"/>
                <w:szCs w:val="22"/>
              </w:rPr>
              <w:t>,5</w:t>
            </w:r>
          </w:p>
        </w:tc>
        <w:tc>
          <w:tcPr>
            <w:tcW w:w="1099" w:type="dxa"/>
            <w:shd w:val="clear" w:color="auto" w:fill="auto"/>
            <w:vAlign w:val="bottom"/>
          </w:tcPr>
          <w:p w14:paraId="207EE18A" w14:textId="7726F94C" w:rsidR="00B46750" w:rsidRPr="00AB4BB1" w:rsidRDefault="00B46750">
            <w:pPr>
              <w:jc w:val="center"/>
              <w:rPr>
                <w:color w:val="000000"/>
                <w:sz w:val="22"/>
                <w:szCs w:val="22"/>
              </w:rPr>
            </w:pPr>
            <w:r w:rsidRPr="00AB4BB1">
              <w:rPr>
                <w:color w:val="000000"/>
                <w:sz w:val="22"/>
                <w:szCs w:val="22"/>
              </w:rPr>
              <w:t>T1</w:t>
            </w:r>
          </w:p>
        </w:tc>
        <w:tc>
          <w:tcPr>
            <w:tcW w:w="1093" w:type="dxa"/>
            <w:vAlign w:val="bottom"/>
          </w:tcPr>
          <w:p w14:paraId="3D6011C9" w14:textId="1436163F" w:rsidR="00B46750" w:rsidRPr="00AB4BB1" w:rsidRDefault="00B46750">
            <w:pPr>
              <w:jc w:val="center"/>
              <w:rPr>
                <w:color w:val="000000"/>
                <w:sz w:val="22"/>
                <w:szCs w:val="22"/>
              </w:rPr>
            </w:pPr>
            <w:r>
              <w:rPr>
                <w:color w:val="000000"/>
                <w:sz w:val="22"/>
                <w:szCs w:val="22"/>
              </w:rPr>
              <w:t>Y</w:t>
            </w:r>
          </w:p>
        </w:tc>
        <w:tc>
          <w:tcPr>
            <w:tcW w:w="1130" w:type="dxa"/>
            <w:shd w:val="clear" w:color="auto" w:fill="auto"/>
            <w:vAlign w:val="bottom"/>
          </w:tcPr>
          <w:p w14:paraId="3E9F2B0C" w14:textId="4FEC7562" w:rsidR="00B46750" w:rsidRPr="00AB4BB1" w:rsidRDefault="00B46750">
            <w:pPr>
              <w:jc w:val="center"/>
              <w:rPr>
                <w:color w:val="000000"/>
                <w:sz w:val="22"/>
                <w:szCs w:val="22"/>
              </w:rPr>
            </w:pPr>
            <w:r w:rsidRPr="00AB4BB1">
              <w:rPr>
                <w:color w:val="000000"/>
                <w:sz w:val="22"/>
                <w:szCs w:val="22"/>
              </w:rPr>
              <w:t>Y</w:t>
            </w:r>
          </w:p>
        </w:tc>
        <w:tc>
          <w:tcPr>
            <w:tcW w:w="1103" w:type="dxa"/>
            <w:shd w:val="clear" w:color="auto" w:fill="auto"/>
            <w:vAlign w:val="bottom"/>
          </w:tcPr>
          <w:p w14:paraId="7B4342DF" w14:textId="77777777" w:rsidR="00B46750" w:rsidRPr="00AB4BB1" w:rsidRDefault="00B46750">
            <w:pPr>
              <w:jc w:val="center"/>
              <w:rPr>
                <w:color w:val="000000"/>
                <w:sz w:val="22"/>
                <w:szCs w:val="22"/>
              </w:rPr>
            </w:pPr>
            <w:r w:rsidRPr="00AB4BB1">
              <w:rPr>
                <w:color w:val="000000"/>
                <w:sz w:val="22"/>
                <w:szCs w:val="22"/>
              </w:rPr>
              <w:t>100</w:t>
            </w:r>
          </w:p>
        </w:tc>
      </w:tr>
      <w:tr w:rsidR="00B46750" w:rsidRPr="00AB4BB1" w14:paraId="794C3DEB" w14:textId="77777777" w:rsidTr="008C3DB3">
        <w:trPr>
          <w:trHeight w:val="660"/>
        </w:trPr>
        <w:tc>
          <w:tcPr>
            <w:tcW w:w="2247" w:type="dxa"/>
            <w:shd w:val="clear" w:color="auto" w:fill="auto"/>
            <w:vAlign w:val="bottom"/>
          </w:tcPr>
          <w:p w14:paraId="0D42B662" w14:textId="77777777" w:rsidR="00B46750" w:rsidRPr="00AB4BB1" w:rsidRDefault="00B46750" w:rsidP="00F075C5">
            <w:pPr>
              <w:jc w:val="center"/>
              <w:rPr>
                <w:color w:val="000000"/>
              </w:rPr>
            </w:pPr>
            <w:r w:rsidRPr="00AB4BB1">
              <w:rPr>
                <w:color w:val="000000"/>
              </w:rPr>
              <w:t>Air Bag Status</w:t>
            </w:r>
          </w:p>
        </w:tc>
        <w:tc>
          <w:tcPr>
            <w:tcW w:w="1020" w:type="dxa"/>
            <w:shd w:val="clear" w:color="auto" w:fill="auto"/>
            <w:vAlign w:val="bottom"/>
          </w:tcPr>
          <w:p w14:paraId="535B972E" w14:textId="77777777" w:rsidR="00B46750" w:rsidRPr="00AB4BB1" w:rsidRDefault="00B46750" w:rsidP="00C54EC8">
            <w:pPr>
              <w:jc w:val="center"/>
              <w:rPr>
                <w:color w:val="000000"/>
              </w:rPr>
            </w:pPr>
            <w:r w:rsidRPr="00AB4BB1">
              <w:rPr>
                <w:color w:val="000000"/>
              </w:rPr>
              <w:t>T2</w:t>
            </w:r>
          </w:p>
        </w:tc>
        <w:tc>
          <w:tcPr>
            <w:tcW w:w="1560" w:type="dxa"/>
            <w:vAlign w:val="bottom"/>
          </w:tcPr>
          <w:p w14:paraId="7BC3A7C8" w14:textId="77777777" w:rsidR="00B46750" w:rsidRPr="00AB4BB1" w:rsidRDefault="00B46750">
            <w:pPr>
              <w:jc w:val="center"/>
              <w:rPr>
                <w:color w:val="000000"/>
              </w:rPr>
            </w:pPr>
            <w:r w:rsidRPr="00AB4BB1">
              <w:rPr>
                <w:color w:val="000000"/>
              </w:rPr>
              <w:t>T2</w:t>
            </w:r>
          </w:p>
        </w:tc>
        <w:tc>
          <w:tcPr>
            <w:tcW w:w="1099" w:type="dxa"/>
            <w:vAlign w:val="bottom"/>
          </w:tcPr>
          <w:p w14:paraId="50511077" w14:textId="77777777" w:rsidR="00B46750" w:rsidRPr="00AB4BB1" w:rsidRDefault="00B46750">
            <w:pPr>
              <w:jc w:val="center"/>
              <w:rPr>
                <w:color w:val="000000"/>
              </w:rPr>
            </w:pPr>
          </w:p>
        </w:tc>
        <w:tc>
          <w:tcPr>
            <w:tcW w:w="1099" w:type="dxa"/>
            <w:shd w:val="clear" w:color="auto" w:fill="auto"/>
            <w:vAlign w:val="bottom"/>
          </w:tcPr>
          <w:p w14:paraId="1C08AF53" w14:textId="4E53D0ED" w:rsidR="00B46750" w:rsidRPr="00AB4BB1" w:rsidRDefault="00B46750">
            <w:pPr>
              <w:jc w:val="center"/>
              <w:rPr>
                <w:color w:val="000000"/>
              </w:rPr>
            </w:pPr>
          </w:p>
        </w:tc>
        <w:tc>
          <w:tcPr>
            <w:tcW w:w="1093" w:type="dxa"/>
            <w:vAlign w:val="bottom"/>
          </w:tcPr>
          <w:p w14:paraId="2435B5E2" w14:textId="7A001D90" w:rsidR="00B46750" w:rsidRPr="00AB4BB1" w:rsidRDefault="00B46750">
            <w:pPr>
              <w:jc w:val="center"/>
              <w:rPr>
                <w:color w:val="000000"/>
              </w:rPr>
            </w:pPr>
            <w:r>
              <w:rPr>
                <w:color w:val="000000"/>
              </w:rPr>
              <w:t>Y</w:t>
            </w:r>
          </w:p>
        </w:tc>
        <w:tc>
          <w:tcPr>
            <w:tcW w:w="1130" w:type="dxa"/>
            <w:shd w:val="clear" w:color="auto" w:fill="auto"/>
            <w:vAlign w:val="bottom"/>
          </w:tcPr>
          <w:p w14:paraId="143ACCCF" w14:textId="2997160D" w:rsidR="00B46750" w:rsidRPr="00AB4BB1" w:rsidRDefault="00B46750">
            <w:pPr>
              <w:jc w:val="center"/>
              <w:rPr>
                <w:color w:val="000000"/>
              </w:rPr>
            </w:pPr>
            <w:r w:rsidRPr="00AB4BB1">
              <w:rPr>
                <w:color w:val="000000"/>
              </w:rPr>
              <w:t>N*</w:t>
            </w:r>
          </w:p>
        </w:tc>
        <w:tc>
          <w:tcPr>
            <w:tcW w:w="1103" w:type="dxa"/>
            <w:shd w:val="clear" w:color="auto" w:fill="auto"/>
            <w:vAlign w:val="bottom"/>
          </w:tcPr>
          <w:p w14:paraId="2ECFE9E2" w14:textId="77777777" w:rsidR="00B46750" w:rsidRPr="00AB4BB1" w:rsidRDefault="00B46750">
            <w:pPr>
              <w:jc w:val="center"/>
              <w:rPr>
                <w:color w:val="000000"/>
              </w:rPr>
            </w:pPr>
            <w:r w:rsidRPr="00AB4BB1">
              <w:rPr>
                <w:color w:val="000000"/>
              </w:rPr>
              <w:t>0*</w:t>
            </w:r>
          </w:p>
        </w:tc>
      </w:tr>
      <w:tr w:rsidR="00B46750" w:rsidRPr="00AB4BB1" w14:paraId="12A95D62" w14:textId="77777777" w:rsidTr="008C3DB3">
        <w:trPr>
          <w:trHeight w:val="1402"/>
        </w:trPr>
        <w:tc>
          <w:tcPr>
            <w:tcW w:w="2247" w:type="dxa"/>
            <w:shd w:val="clear" w:color="auto" w:fill="auto"/>
            <w:vAlign w:val="bottom"/>
          </w:tcPr>
          <w:p w14:paraId="7CF050C3" w14:textId="0082E121" w:rsidR="00B46750" w:rsidRPr="00AB4BB1" w:rsidRDefault="00B46750" w:rsidP="00F075C5">
            <w:pPr>
              <w:jc w:val="center"/>
              <w:rPr>
                <w:color w:val="000000"/>
              </w:rPr>
            </w:pPr>
            <w:r w:rsidRPr="00AB4BB1">
              <w:rPr>
                <w:color w:val="000000"/>
              </w:rPr>
              <w:t>Air Bag Deployment Time</w:t>
            </w:r>
          </w:p>
        </w:tc>
        <w:tc>
          <w:tcPr>
            <w:tcW w:w="1020" w:type="dxa"/>
            <w:shd w:val="clear" w:color="auto" w:fill="auto"/>
            <w:vAlign w:val="bottom"/>
          </w:tcPr>
          <w:p w14:paraId="2A57345D" w14:textId="77777777" w:rsidR="00B46750" w:rsidRPr="00AB4BB1" w:rsidRDefault="00B46750" w:rsidP="00C54EC8">
            <w:pPr>
              <w:jc w:val="center"/>
              <w:rPr>
                <w:color w:val="000000"/>
              </w:rPr>
            </w:pPr>
            <w:r w:rsidRPr="00AB4BB1">
              <w:rPr>
                <w:color w:val="000000"/>
              </w:rPr>
              <w:t>T2</w:t>
            </w:r>
          </w:p>
        </w:tc>
        <w:tc>
          <w:tcPr>
            <w:tcW w:w="1560" w:type="dxa"/>
            <w:vAlign w:val="bottom"/>
          </w:tcPr>
          <w:p w14:paraId="6E80A06F" w14:textId="6CD684DA" w:rsidR="00B46750" w:rsidRPr="00AB4BB1" w:rsidRDefault="00B46750">
            <w:pPr>
              <w:jc w:val="center"/>
              <w:rPr>
                <w:color w:val="000000"/>
              </w:rPr>
            </w:pPr>
          </w:p>
        </w:tc>
        <w:tc>
          <w:tcPr>
            <w:tcW w:w="1099" w:type="dxa"/>
            <w:vAlign w:val="bottom"/>
          </w:tcPr>
          <w:p w14:paraId="5F3C7DD3" w14:textId="77777777" w:rsidR="00B46750" w:rsidRPr="00AB4BB1" w:rsidRDefault="00B46750">
            <w:pPr>
              <w:jc w:val="center"/>
              <w:rPr>
                <w:color w:val="000000"/>
              </w:rPr>
            </w:pPr>
          </w:p>
        </w:tc>
        <w:tc>
          <w:tcPr>
            <w:tcW w:w="1099" w:type="dxa"/>
            <w:shd w:val="clear" w:color="auto" w:fill="auto"/>
            <w:vAlign w:val="bottom"/>
          </w:tcPr>
          <w:p w14:paraId="5797BB8F" w14:textId="380357FA" w:rsidR="00B46750" w:rsidRPr="00AB4BB1" w:rsidRDefault="00B46750">
            <w:pPr>
              <w:jc w:val="center"/>
              <w:rPr>
                <w:color w:val="000000"/>
              </w:rPr>
            </w:pPr>
          </w:p>
        </w:tc>
        <w:tc>
          <w:tcPr>
            <w:tcW w:w="1093" w:type="dxa"/>
            <w:vAlign w:val="bottom"/>
          </w:tcPr>
          <w:p w14:paraId="0822BE1E" w14:textId="77777777" w:rsidR="00B46750" w:rsidRPr="00AB4BB1" w:rsidRDefault="00B46750">
            <w:pPr>
              <w:jc w:val="center"/>
              <w:rPr>
                <w:color w:val="000000"/>
              </w:rPr>
            </w:pPr>
          </w:p>
        </w:tc>
        <w:tc>
          <w:tcPr>
            <w:tcW w:w="1130" w:type="dxa"/>
            <w:shd w:val="clear" w:color="auto" w:fill="auto"/>
            <w:vAlign w:val="bottom"/>
          </w:tcPr>
          <w:p w14:paraId="730332BD" w14:textId="3B8F6BAE" w:rsidR="00B46750" w:rsidRPr="00AB4BB1" w:rsidRDefault="00B46750">
            <w:pPr>
              <w:jc w:val="center"/>
              <w:rPr>
                <w:color w:val="000000"/>
              </w:rPr>
            </w:pPr>
            <w:r w:rsidRPr="00AB4BB1">
              <w:rPr>
                <w:color w:val="000000"/>
              </w:rPr>
              <w:t>N*</w:t>
            </w:r>
          </w:p>
        </w:tc>
        <w:tc>
          <w:tcPr>
            <w:tcW w:w="1103" w:type="dxa"/>
            <w:shd w:val="clear" w:color="auto" w:fill="auto"/>
            <w:vAlign w:val="bottom"/>
          </w:tcPr>
          <w:p w14:paraId="5CBE7C09" w14:textId="77777777" w:rsidR="00B46750" w:rsidRPr="00AB4BB1" w:rsidRDefault="00B46750">
            <w:pPr>
              <w:jc w:val="center"/>
              <w:rPr>
                <w:color w:val="000000"/>
              </w:rPr>
            </w:pPr>
            <w:r w:rsidRPr="00AB4BB1">
              <w:rPr>
                <w:color w:val="000000"/>
              </w:rPr>
              <w:t>0*</w:t>
            </w:r>
          </w:p>
        </w:tc>
      </w:tr>
      <w:tr w:rsidR="00B46750" w:rsidRPr="00AB4BB1" w14:paraId="09522D67" w14:textId="77777777" w:rsidTr="008C3DB3">
        <w:trPr>
          <w:trHeight w:val="601"/>
        </w:trPr>
        <w:tc>
          <w:tcPr>
            <w:tcW w:w="2247" w:type="dxa"/>
            <w:shd w:val="clear" w:color="auto" w:fill="auto"/>
            <w:vAlign w:val="bottom"/>
          </w:tcPr>
          <w:p w14:paraId="0670329A" w14:textId="77777777" w:rsidR="00B46750" w:rsidRPr="00AB4BB1" w:rsidRDefault="00B46750" w:rsidP="00F075C5">
            <w:pPr>
              <w:jc w:val="center"/>
              <w:rPr>
                <w:color w:val="000000"/>
              </w:rPr>
            </w:pPr>
            <w:r w:rsidRPr="00AB4BB1">
              <w:rPr>
                <w:color w:val="000000"/>
              </w:rPr>
              <w:t>Battery Voltage</w:t>
            </w:r>
          </w:p>
        </w:tc>
        <w:tc>
          <w:tcPr>
            <w:tcW w:w="1020" w:type="dxa"/>
            <w:shd w:val="clear" w:color="auto" w:fill="auto"/>
            <w:vAlign w:val="bottom"/>
          </w:tcPr>
          <w:p w14:paraId="1951E1B0" w14:textId="77777777" w:rsidR="00B46750" w:rsidRPr="00AB4BB1" w:rsidRDefault="00B46750" w:rsidP="00C54EC8">
            <w:pPr>
              <w:jc w:val="center"/>
              <w:rPr>
                <w:color w:val="000000"/>
              </w:rPr>
            </w:pPr>
            <w:r w:rsidRPr="00AB4BB1">
              <w:rPr>
                <w:color w:val="000000"/>
              </w:rPr>
              <w:t>T2</w:t>
            </w:r>
          </w:p>
        </w:tc>
        <w:tc>
          <w:tcPr>
            <w:tcW w:w="1560" w:type="dxa"/>
            <w:vAlign w:val="bottom"/>
          </w:tcPr>
          <w:p w14:paraId="754BE910" w14:textId="77777777" w:rsidR="00B46750" w:rsidRPr="00AB4BB1" w:rsidRDefault="00B46750">
            <w:pPr>
              <w:jc w:val="center"/>
              <w:rPr>
                <w:color w:val="000000"/>
              </w:rPr>
            </w:pPr>
            <w:r w:rsidRPr="00AB4BB1">
              <w:rPr>
                <w:color w:val="000000"/>
              </w:rPr>
              <w:t>T2</w:t>
            </w:r>
          </w:p>
        </w:tc>
        <w:tc>
          <w:tcPr>
            <w:tcW w:w="1099" w:type="dxa"/>
            <w:vAlign w:val="bottom"/>
          </w:tcPr>
          <w:p w14:paraId="496507D6" w14:textId="31C941FD" w:rsidR="00B46750" w:rsidRPr="00AB4BB1" w:rsidRDefault="0094083F">
            <w:pPr>
              <w:jc w:val="center"/>
              <w:rPr>
                <w:color w:val="000000"/>
              </w:rPr>
            </w:pPr>
            <w:r>
              <w:rPr>
                <w:color w:val="000000"/>
              </w:rPr>
              <w:t>2</w:t>
            </w:r>
            <w:r w:rsidR="00573281">
              <w:rPr>
                <w:color w:val="000000"/>
              </w:rPr>
              <w:t>,4</w:t>
            </w:r>
            <w:r w:rsidR="00F075C5">
              <w:rPr>
                <w:color w:val="000000"/>
              </w:rPr>
              <w:t>,5</w:t>
            </w:r>
          </w:p>
        </w:tc>
        <w:tc>
          <w:tcPr>
            <w:tcW w:w="1099" w:type="dxa"/>
            <w:shd w:val="clear" w:color="auto" w:fill="auto"/>
            <w:vAlign w:val="bottom"/>
          </w:tcPr>
          <w:p w14:paraId="7C38F9A1" w14:textId="7352D302" w:rsidR="00B46750" w:rsidRPr="00AB4BB1" w:rsidRDefault="00B46750">
            <w:pPr>
              <w:jc w:val="center"/>
              <w:rPr>
                <w:color w:val="000000"/>
              </w:rPr>
            </w:pPr>
          </w:p>
        </w:tc>
        <w:tc>
          <w:tcPr>
            <w:tcW w:w="1093" w:type="dxa"/>
            <w:vAlign w:val="bottom"/>
          </w:tcPr>
          <w:p w14:paraId="49566C6B" w14:textId="77777777" w:rsidR="00B46750" w:rsidRPr="00AB4BB1" w:rsidRDefault="00B46750">
            <w:pPr>
              <w:jc w:val="center"/>
              <w:rPr>
                <w:color w:val="000000"/>
              </w:rPr>
            </w:pPr>
          </w:p>
        </w:tc>
        <w:tc>
          <w:tcPr>
            <w:tcW w:w="1130" w:type="dxa"/>
            <w:shd w:val="clear" w:color="auto" w:fill="auto"/>
            <w:vAlign w:val="bottom"/>
          </w:tcPr>
          <w:p w14:paraId="30CD8834" w14:textId="4B75DA14" w:rsidR="00B46750" w:rsidRPr="00AB4BB1" w:rsidRDefault="00B46750">
            <w:pPr>
              <w:jc w:val="center"/>
              <w:rPr>
                <w:color w:val="000000"/>
              </w:rPr>
            </w:pPr>
          </w:p>
        </w:tc>
        <w:tc>
          <w:tcPr>
            <w:tcW w:w="1103" w:type="dxa"/>
            <w:shd w:val="clear" w:color="auto" w:fill="auto"/>
            <w:vAlign w:val="bottom"/>
          </w:tcPr>
          <w:p w14:paraId="57EF1053" w14:textId="033C0FE7" w:rsidR="00B46750" w:rsidRPr="00AB4BB1" w:rsidRDefault="00B46750">
            <w:pPr>
              <w:jc w:val="center"/>
              <w:rPr>
                <w:color w:val="000000"/>
              </w:rPr>
            </w:pPr>
          </w:p>
        </w:tc>
      </w:tr>
      <w:tr w:rsidR="00B46750" w:rsidRPr="00AB4BB1" w14:paraId="118DA454" w14:textId="77777777" w:rsidTr="008C3DB3">
        <w:trPr>
          <w:trHeight w:val="709"/>
        </w:trPr>
        <w:tc>
          <w:tcPr>
            <w:tcW w:w="2247" w:type="dxa"/>
            <w:shd w:val="clear" w:color="auto" w:fill="auto"/>
            <w:vAlign w:val="bottom"/>
          </w:tcPr>
          <w:p w14:paraId="30A47573" w14:textId="77777777" w:rsidR="00B46750" w:rsidRPr="00AB4BB1" w:rsidRDefault="00B46750" w:rsidP="00F075C5">
            <w:pPr>
              <w:jc w:val="center"/>
              <w:rPr>
                <w:color w:val="000000"/>
              </w:rPr>
            </w:pPr>
            <w:r w:rsidRPr="00AB4BB1">
              <w:rPr>
                <w:color w:val="000000"/>
              </w:rPr>
              <w:t>Cruise Control Status</w:t>
            </w:r>
          </w:p>
        </w:tc>
        <w:tc>
          <w:tcPr>
            <w:tcW w:w="1020" w:type="dxa"/>
            <w:shd w:val="clear" w:color="auto" w:fill="auto"/>
            <w:vAlign w:val="bottom"/>
          </w:tcPr>
          <w:p w14:paraId="303A9CFD" w14:textId="77777777" w:rsidR="00B46750" w:rsidRPr="00AB4BB1" w:rsidRDefault="00B46750" w:rsidP="00C54EC8">
            <w:pPr>
              <w:jc w:val="center"/>
              <w:rPr>
                <w:color w:val="000000"/>
              </w:rPr>
            </w:pPr>
            <w:r w:rsidRPr="00AB4BB1">
              <w:rPr>
                <w:color w:val="000000"/>
              </w:rPr>
              <w:t>T2</w:t>
            </w:r>
          </w:p>
        </w:tc>
        <w:tc>
          <w:tcPr>
            <w:tcW w:w="1560" w:type="dxa"/>
            <w:vAlign w:val="bottom"/>
          </w:tcPr>
          <w:p w14:paraId="53A55214" w14:textId="77777777" w:rsidR="00B46750" w:rsidRPr="00AB4BB1" w:rsidRDefault="00B46750">
            <w:pPr>
              <w:jc w:val="center"/>
              <w:rPr>
                <w:color w:val="000000"/>
              </w:rPr>
            </w:pPr>
            <w:r w:rsidRPr="00AB4BB1">
              <w:rPr>
                <w:color w:val="000000"/>
              </w:rPr>
              <w:t>T2</w:t>
            </w:r>
          </w:p>
        </w:tc>
        <w:tc>
          <w:tcPr>
            <w:tcW w:w="1099" w:type="dxa"/>
            <w:vAlign w:val="bottom"/>
          </w:tcPr>
          <w:p w14:paraId="164F72BC" w14:textId="043F2115" w:rsidR="00B46750" w:rsidRPr="00AB4BB1" w:rsidRDefault="0094083F">
            <w:pPr>
              <w:jc w:val="center"/>
              <w:rPr>
                <w:color w:val="000000"/>
              </w:rPr>
            </w:pPr>
            <w:r>
              <w:rPr>
                <w:color w:val="000000"/>
              </w:rPr>
              <w:t>2</w:t>
            </w:r>
            <w:r w:rsidR="00573281">
              <w:rPr>
                <w:color w:val="000000"/>
              </w:rPr>
              <w:t>,4,5</w:t>
            </w:r>
          </w:p>
        </w:tc>
        <w:tc>
          <w:tcPr>
            <w:tcW w:w="1099" w:type="dxa"/>
            <w:shd w:val="clear" w:color="auto" w:fill="auto"/>
            <w:vAlign w:val="bottom"/>
          </w:tcPr>
          <w:p w14:paraId="084A9DA3" w14:textId="43EA8079" w:rsidR="00B46750" w:rsidRPr="00AB4BB1" w:rsidRDefault="00B46750">
            <w:pPr>
              <w:jc w:val="center"/>
              <w:rPr>
                <w:color w:val="000000"/>
              </w:rPr>
            </w:pPr>
            <w:r w:rsidRPr="00AB4BB1">
              <w:rPr>
                <w:color w:val="000000"/>
              </w:rPr>
              <w:t>T1</w:t>
            </w:r>
          </w:p>
        </w:tc>
        <w:tc>
          <w:tcPr>
            <w:tcW w:w="1093" w:type="dxa"/>
            <w:vAlign w:val="bottom"/>
          </w:tcPr>
          <w:p w14:paraId="3419A5AE" w14:textId="717B23BB" w:rsidR="00B46750" w:rsidRPr="00AB4BB1" w:rsidRDefault="00B46750">
            <w:pPr>
              <w:jc w:val="center"/>
              <w:rPr>
                <w:color w:val="000000"/>
              </w:rPr>
            </w:pPr>
            <w:r>
              <w:rPr>
                <w:color w:val="000000"/>
              </w:rPr>
              <w:t>Y</w:t>
            </w:r>
          </w:p>
        </w:tc>
        <w:tc>
          <w:tcPr>
            <w:tcW w:w="1130" w:type="dxa"/>
            <w:shd w:val="clear" w:color="auto" w:fill="auto"/>
            <w:vAlign w:val="bottom"/>
          </w:tcPr>
          <w:p w14:paraId="318E3DEC" w14:textId="138A1A24" w:rsidR="00B46750" w:rsidRPr="00AB4BB1" w:rsidRDefault="00B46750">
            <w:pPr>
              <w:jc w:val="center"/>
              <w:rPr>
                <w:color w:val="000000"/>
              </w:rPr>
            </w:pPr>
            <w:r w:rsidRPr="00AB4BB1">
              <w:rPr>
                <w:color w:val="000000"/>
              </w:rPr>
              <w:t>Y</w:t>
            </w:r>
          </w:p>
        </w:tc>
        <w:tc>
          <w:tcPr>
            <w:tcW w:w="1103" w:type="dxa"/>
            <w:shd w:val="clear" w:color="auto" w:fill="auto"/>
            <w:vAlign w:val="bottom"/>
          </w:tcPr>
          <w:p w14:paraId="38EA5A0E" w14:textId="77777777" w:rsidR="00B46750" w:rsidRPr="00AB4BB1" w:rsidRDefault="00B46750">
            <w:pPr>
              <w:jc w:val="center"/>
              <w:rPr>
                <w:color w:val="000000"/>
              </w:rPr>
            </w:pPr>
            <w:r w:rsidRPr="00AB4BB1">
              <w:rPr>
                <w:color w:val="000000"/>
              </w:rPr>
              <w:t>75</w:t>
            </w:r>
          </w:p>
        </w:tc>
      </w:tr>
      <w:tr w:rsidR="00B46750" w:rsidRPr="00AB4BB1" w14:paraId="04AE4E83" w14:textId="182EB34E" w:rsidTr="008C3DB3">
        <w:trPr>
          <w:trHeight w:val="583"/>
        </w:trPr>
        <w:tc>
          <w:tcPr>
            <w:tcW w:w="2247" w:type="dxa"/>
            <w:shd w:val="clear" w:color="auto" w:fill="auto"/>
            <w:vAlign w:val="bottom"/>
          </w:tcPr>
          <w:p w14:paraId="01E5EACF" w14:textId="0FA99864" w:rsidR="00B46750" w:rsidRPr="00AB4BB1" w:rsidRDefault="00B46750" w:rsidP="00F075C5">
            <w:pPr>
              <w:jc w:val="center"/>
              <w:rPr>
                <w:color w:val="000000"/>
              </w:rPr>
            </w:pPr>
            <w:r w:rsidRPr="00AB4BB1">
              <w:rPr>
                <w:color w:val="000000"/>
              </w:rPr>
              <w:t xml:space="preserve">Air Reservoir </w:t>
            </w:r>
            <w:r w:rsidR="0094083F">
              <w:rPr>
                <w:color w:val="000000"/>
              </w:rPr>
              <w:t>Pressure</w:t>
            </w:r>
          </w:p>
        </w:tc>
        <w:tc>
          <w:tcPr>
            <w:tcW w:w="1020" w:type="dxa"/>
            <w:shd w:val="clear" w:color="auto" w:fill="auto"/>
            <w:vAlign w:val="bottom"/>
          </w:tcPr>
          <w:p w14:paraId="6C6DB4D4" w14:textId="15EBAD15" w:rsidR="00B46750" w:rsidRPr="00AB4BB1" w:rsidRDefault="00B46750" w:rsidP="00C54EC8">
            <w:pPr>
              <w:jc w:val="center"/>
              <w:rPr>
                <w:color w:val="000000"/>
              </w:rPr>
            </w:pPr>
          </w:p>
        </w:tc>
        <w:tc>
          <w:tcPr>
            <w:tcW w:w="1560" w:type="dxa"/>
            <w:vAlign w:val="bottom"/>
          </w:tcPr>
          <w:p w14:paraId="47BF1A9C" w14:textId="4F5A51FD" w:rsidR="00B46750" w:rsidRPr="00AB4BB1" w:rsidRDefault="00B46750">
            <w:pPr>
              <w:jc w:val="center"/>
              <w:rPr>
                <w:color w:val="000000"/>
              </w:rPr>
            </w:pPr>
            <w:r w:rsidRPr="00AB4BB1">
              <w:rPr>
                <w:color w:val="000000"/>
              </w:rPr>
              <w:t>T3</w:t>
            </w:r>
          </w:p>
        </w:tc>
        <w:tc>
          <w:tcPr>
            <w:tcW w:w="1099" w:type="dxa"/>
            <w:vAlign w:val="bottom"/>
          </w:tcPr>
          <w:p w14:paraId="428E4F47" w14:textId="2F1D87FA" w:rsidR="00B46750" w:rsidRPr="00AB4BB1" w:rsidDel="00A04D1C" w:rsidRDefault="0094083F">
            <w:pPr>
              <w:jc w:val="center"/>
              <w:rPr>
                <w:color w:val="000000"/>
              </w:rPr>
            </w:pPr>
            <w:r>
              <w:rPr>
                <w:color w:val="000000"/>
              </w:rPr>
              <w:t>2</w:t>
            </w:r>
            <w:r w:rsidR="00573281">
              <w:rPr>
                <w:color w:val="000000"/>
              </w:rPr>
              <w:t>,4</w:t>
            </w:r>
            <w:r w:rsidR="00F075C5">
              <w:rPr>
                <w:color w:val="000000"/>
              </w:rPr>
              <w:t>,5</w:t>
            </w:r>
          </w:p>
        </w:tc>
        <w:tc>
          <w:tcPr>
            <w:tcW w:w="1099" w:type="dxa"/>
            <w:shd w:val="clear" w:color="auto" w:fill="auto"/>
            <w:vAlign w:val="bottom"/>
          </w:tcPr>
          <w:p w14:paraId="096CAB2A" w14:textId="0D5BAF1C" w:rsidR="00B46750" w:rsidRPr="00AB4BB1" w:rsidRDefault="00B46750">
            <w:pPr>
              <w:jc w:val="center"/>
              <w:rPr>
                <w:color w:val="000000"/>
              </w:rPr>
            </w:pPr>
          </w:p>
        </w:tc>
        <w:tc>
          <w:tcPr>
            <w:tcW w:w="1093" w:type="dxa"/>
            <w:vAlign w:val="bottom"/>
          </w:tcPr>
          <w:p w14:paraId="2EB0E8CA" w14:textId="3A6ABD73" w:rsidR="00B46750" w:rsidRPr="00AB4BB1" w:rsidRDefault="00B46750">
            <w:pPr>
              <w:jc w:val="center"/>
              <w:rPr>
                <w:color w:val="000000"/>
              </w:rPr>
            </w:pPr>
          </w:p>
        </w:tc>
        <w:tc>
          <w:tcPr>
            <w:tcW w:w="1130" w:type="dxa"/>
            <w:shd w:val="clear" w:color="auto" w:fill="auto"/>
            <w:vAlign w:val="bottom"/>
          </w:tcPr>
          <w:p w14:paraId="28EF3197" w14:textId="11598CA8" w:rsidR="00B46750" w:rsidRPr="00AB4BB1" w:rsidRDefault="00B46750">
            <w:pPr>
              <w:jc w:val="center"/>
              <w:rPr>
                <w:color w:val="000000"/>
              </w:rPr>
            </w:pPr>
          </w:p>
        </w:tc>
        <w:tc>
          <w:tcPr>
            <w:tcW w:w="1103" w:type="dxa"/>
            <w:shd w:val="clear" w:color="auto" w:fill="auto"/>
            <w:vAlign w:val="bottom"/>
          </w:tcPr>
          <w:p w14:paraId="7B4E44B2" w14:textId="3375C773" w:rsidR="00B46750" w:rsidRPr="00AB4BB1" w:rsidRDefault="00B46750">
            <w:pPr>
              <w:jc w:val="center"/>
              <w:rPr>
                <w:color w:val="000000"/>
              </w:rPr>
            </w:pPr>
          </w:p>
        </w:tc>
      </w:tr>
      <w:tr w:rsidR="00B46750" w:rsidRPr="00AB4BB1" w14:paraId="33222375" w14:textId="77777777" w:rsidTr="008C3DB3">
        <w:trPr>
          <w:trHeight w:val="1762"/>
        </w:trPr>
        <w:tc>
          <w:tcPr>
            <w:tcW w:w="2247" w:type="dxa"/>
            <w:shd w:val="clear" w:color="auto" w:fill="auto"/>
            <w:vAlign w:val="bottom"/>
          </w:tcPr>
          <w:p w14:paraId="2E06B602" w14:textId="77777777" w:rsidR="00B46750" w:rsidRPr="00AB4BB1" w:rsidRDefault="00B46750" w:rsidP="00F075C5">
            <w:pPr>
              <w:jc w:val="center"/>
              <w:rPr>
                <w:color w:val="000000"/>
              </w:rPr>
            </w:pPr>
            <w:r w:rsidRPr="00AB4BB1">
              <w:rPr>
                <w:color w:val="000000"/>
              </w:rPr>
              <w:lastRenderedPageBreak/>
              <w:t>Lamp Status (Headlamps, Brake Lamps, Warning Lamps, Marker Lamps)</w:t>
            </w:r>
          </w:p>
        </w:tc>
        <w:tc>
          <w:tcPr>
            <w:tcW w:w="1020" w:type="dxa"/>
            <w:shd w:val="clear" w:color="auto" w:fill="auto"/>
            <w:vAlign w:val="bottom"/>
          </w:tcPr>
          <w:p w14:paraId="528129F7" w14:textId="77777777" w:rsidR="00B46750" w:rsidRPr="00AB4BB1" w:rsidRDefault="00B46750" w:rsidP="00C54EC8">
            <w:pPr>
              <w:jc w:val="center"/>
              <w:rPr>
                <w:color w:val="000000"/>
              </w:rPr>
            </w:pPr>
            <w:r w:rsidRPr="00AB4BB1">
              <w:rPr>
                <w:color w:val="000000"/>
              </w:rPr>
              <w:t>T2</w:t>
            </w:r>
          </w:p>
        </w:tc>
        <w:tc>
          <w:tcPr>
            <w:tcW w:w="1560" w:type="dxa"/>
            <w:vAlign w:val="bottom"/>
          </w:tcPr>
          <w:p w14:paraId="4033CE42" w14:textId="77777777" w:rsidR="00B46750" w:rsidRDefault="00B46750">
            <w:pPr>
              <w:jc w:val="center"/>
              <w:rPr>
                <w:color w:val="000000"/>
              </w:rPr>
            </w:pPr>
            <w:r w:rsidRPr="00AB4BB1">
              <w:rPr>
                <w:color w:val="000000"/>
              </w:rPr>
              <w:t>T2</w:t>
            </w:r>
          </w:p>
        </w:tc>
        <w:tc>
          <w:tcPr>
            <w:tcW w:w="1099" w:type="dxa"/>
            <w:vAlign w:val="bottom"/>
          </w:tcPr>
          <w:p w14:paraId="2F81B410" w14:textId="76A60565" w:rsidR="00B46750" w:rsidRDefault="0094083F">
            <w:pPr>
              <w:jc w:val="center"/>
              <w:rPr>
                <w:color w:val="000000"/>
              </w:rPr>
            </w:pPr>
            <w:r>
              <w:rPr>
                <w:color w:val="000000"/>
              </w:rPr>
              <w:t>2</w:t>
            </w:r>
            <w:r w:rsidR="00F075C5">
              <w:rPr>
                <w:color w:val="000000"/>
              </w:rPr>
              <w:t>,5</w:t>
            </w:r>
          </w:p>
        </w:tc>
        <w:tc>
          <w:tcPr>
            <w:tcW w:w="1099" w:type="dxa"/>
            <w:shd w:val="clear" w:color="auto" w:fill="auto"/>
            <w:vAlign w:val="bottom"/>
          </w:tcPr>
          <w:p w14:paraId="1E7C988A" w14:textId="68841E0C" w:rsidR="00B46750" w:rsidRPr="00AB4BB1" w:rsidRDefault="00B46750">
            <w:pPr>
              <w:jc w:val="center"/>
              <w:rPr>
                <w:color w:val="000000"/>
              </w:rPr>
            </w:pPr>
            <w:r>
              <w:rPr>
                <w:color w:val="000000"/>
              </w:rPr>
              <w:t>T1 (Brake and Warning Lamp Status Only)</w:t>
            </w:r>
          </w:p>
        </w:tc>
        <w:tc>
          <w:tcPr>
            <w:tcW w:w="1093" w:type="dxa"/>
            <w:vAlign w:val="bottom"/>
          </w:tcPr>
          <w:p w14:paraId="381E1A34" w14:textId="62072CA3" w:rsidR="00B46750" w:rsidRPr="00AB4BB1" w:rsidRDefault="00B46750">
            <w:pPr>
              <w:jc w:val="center"/>
              <w:rPr>
                <w:color w:val="000000"/>
              </w:rPr>
            </w:pPr>
            <w:r>
              <w:rPr>
                <w:color w:val="000000"/>
              </w:rPr>
              <w:t>Y (Brake and warning lamps)</w:t>
            </w:r>
          </w:p>
        </w:tc>
        <w:tc>
          <w:tcPr>
            <w:tcW w:w="1130" w:type="dxa"/>
            <w:shd w:val="clear" w:color="auto" w:fill="auto"/>
            <w:vAlign w:val="bottom"/>
          </w:tcPr>
          <w:p w14:paraId="2CF4A274" w14:textId="48714604" w:rsidR="00B46750" w:rsidRPr="00AB4BB1" w:rsidRDefault="00B46750">
            <w:pPr>
              <w:jc w:val="center"/>
              <w:rPr>
                <w:color w:val="000000"/>
              </w:rPr>
            </w:pPr>
          </w:p>
        </w:tc>
        <w:tc>
          <w:tcPr>
            <w:tcW w:w="1103" w:type="dxa"/>
            <w:shd w:val="clear" w:color="auto" w:fill="auto"/>
            <w:vAlign w:val="bottom"/>
          </w:tcPr>
          <w:p w14:paraId="4008F815" w14:textId="3C97ECFB" w:rsidR="00B46750" w:rsidRPr="00AB4BB1" w:rsidRDefault="00B46750">
            <w:pPr>
              <w:jc w:val="center"/>
              <w:rPr>
                <w:color w:val="000000"/>
              </w:rPr>
            </w:pPr>
          </w:p>
        </w:tc>
      </w:tr>
      <w:tr w:rsidR="00B46750" w:rsidRPr="00AB4BB1" w14:paraId="5D0C9FD6" w14:textId="77777777" w:rsidTr="008C3DB3">
        <w:trPr>
          <w:trHeight w:val="781"/>
        </w:trPr>
        <w:tc>
          <w:tcPr>
            <w:tcW w:w="2247" w:type="dxa"/>
            <w:shd w:val="clear" w:color="auto" w:fill="auto"/>
            <w:vAlign w:val="bottom"/>
          </w:tcPr>
          <w:p w14:paraId="3FB71393" w14:textId="2B6B37BF" w:rsidR="00B46750" w:rsidRPr="00AB4BB1" w:rsidRDefault="00B46750" w:rsidP="00F075C5">
            <w:pPr>
              <w:jc w:val="center"/>
              <w:rPr>
                <w:color w:val="000000"/>
              </w:rPr>
            </w:pPr>
            <w:r w:rsidRPr="00AB4BB1">
              <w:rPr>
                <w:color w:val="000000"/>
              </w:rPr>
              <w:t>Retarder System Status</w:t>
            </w:r>
          </w:p>
        </w:tc>
        <w:tc>
          <w:tcPr>
            <w:tcW w:w="1020" w:type="dxa"/>
            <w:shd w:val="clear" w:color="auto" w:fill="auto"/>
            <w:vAlign w:val="bottom"/>
          </w:tcPr>
          <w:p w14:paraId="6D76C099" w14:textId="77777777" w:rsidR="00B46750" w:rsidRPr="00AB4BB1" w:rsidRDefault="00B46750" w:rsidP="00C54EC8">
            <w:pPr>
              <w:jc w:val="center"/>
              <w:rPr>
                <w:color w:val="000000"/>
              </w:rPr>
            </w:pPr>
            <w:r w:rsidRPr="00AB4BB1">
              <w:rPr>
                <w:color w:val="000000"/>
              </w:rPr>
              <w:t>T2</w:t>
            </w:r>
          </w:p>
        </w:tc>
        <w:tc>
          <w:tcPr>
            <w:tcW w:w="1560" w:type="dxa"/>
            <w:vAlign w:val="bottom"/>
          </w:tcPr>
          <w:p w14:paraId="7FC79162" w14:textId="77777777" w:rsidR="00B46750" w:rsidRPr="00AB4BB1" w:rsidRDefault="00B46750">
            <w:pPr>
              <w:jc w:val="center"/>
              <w:rPr>
                <w:color w:val="000000"/>
              </w:rPr>
            </w:pPr>
            <w:r w:rsidRPr="00AB4BB1">
              <w:rPr>
                <w:color w:val="000000"/>
              </w:rPr>
              <w:t>T2</w:t>
            </w:r>
          </w:p>
        </w:tc>
        <w:tc>
          <w:tcPr>
            <w:tcW w:w="1099" w:type="dxa"/>
            <w:vAlign w:val="bottom"/>
          </w:tcPr>
          <w:p w14:paraId="0A6E55C1" w14:textId="4374DA2C" w:rsidR="00B46750" w:rsidRPr="00AB4BB1" w:rsidRDefault="0094083F">
            <w:pPr>
              <w:jc w:val="center"/>
              <w:rPr>
                <w:color w:val="000000"/>
              </w:rPr>
            </w:pPr>
            <w:r>
              <w:rPr>
                <w:color w:val="000000"/>
              </w:rPr>
              <w:t>2</w:t>
            </w:r>
            <w:r w:rsidR="00573281">
              <w:rPr>
                <w:color w:val="000000"/>
              </w:rPr>
              <w:t>,4,5</w:t>
            </w:r>
          </w:p>
        </w:tc>
        <w:tc>
          <w:tcPr>
            <w:tcW w:w="1099" w:type="dxa"/>
            <w:shd w:val="clear" w:color="auto" w:fill="auto"/>
            <w:vAlign w:val="bottom"/>
          </w:tcPr>
          <w:p w14:paraId="26215AB5" w14:textId="1DE58D66" w:rsidR="00B46750" w:rsidRPr="00AB4BB1" w:rsidRDefault="00B46750">
            <w:pPr>
              <w:jc w:val="center"/>
              <w:rPr>
                <w:color w:val="000000"/>
              </w:rPr>
            </w:pPr>
            <w:r w:rsidRPr="00AB4BB1">
              <w:rPr>
                <w:color w:val="000000"/>
              </w:rPr>
              <w:t>T1</w:t>
            </w:r>
          </w:p>
        </w:tc>
        <w:tc>
          <w:tcPr>
            <w:tcW w:w="1093" w:type="dxa"/>
            <w:vAlign w:val="bottom"/>
          </w:tcPr>
          <w:p w14:paraId="3202A807" w14:textId="498A5B5C" w:rsidR="00B46750" w:rsidRPr="00AB4BB1" w:rsidRDefault="00B46750">
            <w:pPr>
              <w:jc w:val="center"/>
              <w:rPr>
                <w:color w:val="000000"/>
              </w:rPr>
            </w:pPr>
            <w:r>
              <w:rPr>
                <w:color w:val="000000"/>
              </w:rPr>
              <w:t>Y</w:t>
            </w:r>
          </w:p>
        </w:tc>
        <w:tc>
          <w:tcPr>
            <w:tcW w:w="1130" w:type="dxa"/>
            <w:shd w:val="clear" w:color="auto" w:fill="auto"/>
            <w:vAlign w:val="bottom"/>
          </w:tcPr>
          <w:p w14:paraId="68A1A034" w14:textId="75E01E98" w:rsidR="00B46750" w:rsidRPr="00AB4BB1" w:rsidRDefault="00B46750">
            <w:pPr>
              <w:jc w:val="center"/>
              <w:rPr>
                <w:color w:val="000000"/>
              </w:rPr>
            </w:pPr>
            <w:r w:rsidRPr="00AB4BB1">
              <w:rPr>
                <w:color w:val="000000"/>
              </w:rPr>
              <w:t>Y</w:t>
            </w:r>
          </w:p>
        </w:tc>
        <w:tc>
          <w:tcPr>
            <w:tcW w:w="1103" w:type="dxa"/>
            <w:shd w:val="clear" w:color="auto" w:fill="auto"/>
            <w:vAlign w:val="bottom"/>
          </w:tcPr>
          <w:p w14:paraId="1B8BCB8D" w14:textId="77777777" w:rsidR="00B46750" w:rsidRPr="00AB4BB1" w:rsidRDefault="00B46750">
            <w:pPr>
              <w:jc w:val="center"/>
              <w:rPr>
                <w:color w:val="000000"/>
              </w:rPr>
            </w:pPr>
            <w:r w:rsidRPr="00AB4BB1">
              <w:rPr>
                <w:color w:val="000000"/>
              </w:rPr>
              <w:t>63</w:t>
            </w:r>
          </w:p>
        </w:tc>
      </w:tr>
      <w:tr w:rsidR="00B46750" w:rsidRPr="00AB4BB1" w14:paraId="61F7F5A1" w14:textId="77777777" w:rsidTr="008C3DB3">
        <w:trPr>
          <w:trHeight w:val="619"/>
        </w:trPr>
        <w:tc>
          <w:tcPr>
            <w:tcW w:w="2247" w:type="dxa"/>
            <w:shd w:val="clear" w:color="auto" w:fill="auto"/>
            <w:vAlign w:val="bottom"/>
          </w:tcPr>
          <w:p w14:paraId="485CB6C0" w14:textId="77777777" w:rsidR="00B46750" w:rsidRPr="00AB4BB1" w:rsidRDefault="00B46750" w:rsidP="00F075C5">
            <w:pPr>
              <w:jc w:val="center"/>
              <w:rPr>
                <w:color w:val="000000"/>
              </w:rPr>
            </w:pPr>
            <w:r w:rsidRPr="00AB4BB1">
              <w:rPr>
                <w:color w:val="000000"/>
              </w:rPr>
              <w:t>Clutch Position</w:t>
            </w:r>
          </w:p>
        </w:tc>
        <w:tc>
          <w:tcPr>
            <w:tcW w:w="1020" w:type="dxa"/>
            <w:shd w:val="clear" w:color="auto" w:fill="auto"/>
            <w:vAlign w:val="bottom"/>
          </w:tcPr>
          <w:p w14:paraId="27DBADB5" w14:textId="7847F630" w:rsidR="00B46750" w:rsidRPr="00AB4BB1" w:rsidRDefault="00B46750" w:rsidP="00C54EC8">
            <w:pPr>
              <w:jc w:val="center"/>
              <w:rPr>
                <w:color w:val="000000"/>
              </w:rPr>
            </w:pPr>
          </w:p>
        </w:tc>
        <w:tc>
          <w:tcPr>
            <w:tcW w:w="1560" w:type="dxa"/>
            <w:vAlign w:val="bottom"/>
          </w:tcPr>
          <w:p w14:paraId="31A3B6F2" w14:textId="77777777" w:rsidR="00B46750" w:rsidRPr="00AB4BB1" w:rsidRDefault="00B46750">
            <w:pPr>
              <w:jc w:val="center"/>
              <w:rPr>
                <w:color w:val="000000"/>
              </w:rPr>
            </w:pPr>
            <w:r w:rsidRPr="00AB4BB1">
              <w:rPr>
                <w:color w:val="000000"/>
              </w:rPr>
              <w:t>T2</w:t>
            </w:r>
          </w:p>
        </w:tc>
        <w:tc>
          <w:tcPr>
            <w:tcW w:w="1099" w:type="dxa"/>
            <w:vAlign w:val="bottom"/>
          </w:tcPr>
          <w:p w14:paraId="369FD9A4" w14:textId="12F212CF" w:rsidR="00B46750" w:rsidRPr="00AB4BB1" w:rsidRDefault="0094083F">
            <w:pPr>
              <w:jc w:val="center"/>
              <w:rPr>
                <w:color w:val="000000"/>
              </w:rPr>
            </w:pPr>
            <w:r>
              <w:rPr>
                <w:color w:val="000000"/>
              </w:rPr>
              <w:t>2</w:t>
            </w:r>
            <w:r w:rsidR="00F075C5">
              <w:rPr>
                <w:color w:val="000000"/>
              </w:rPr>
              <w:t>,5</w:t>
            </w:r>
          </w:p>
        </w:tc>
        <w:tc>
          <w:tcPr>
            <w:tcW w:w="1099" w:type="dxa"/>
            <w:shd w:val="clear" w:color="auto" w:fill="auto"/>
            <w:vAlign w:val="bottom"/>
          </w:tcPr>
          <w:p w14:paraId="70AE329C" w14:textId="45DC7C78" w:rsidR="00B46750" w:rsidRPr="00AB4BB1" w:rsidRDefault="00B46750">
            <w:pPr>
              <w:jc w:val="center"/>
              <w:rPr>
                <w:color w:val="000000"/>
              </w:rPr>
            </w:pPr>
            <w:r w:rsidRPr="00AB4BB1">
              <w:rPr>
                <w:color w:val="000000"/>
              </w:rPr>
              <w:t>T1</w:t>
            </w:r>
          </w:p>
        </w:tc>
        <w:tc>
          <w:tcPr>
            <w:tcW w:w="1093" w:type="dxa"/>
            <w:vAlign w:val="bottom"/>
          </w:tcPr>
          <w:p w14:paraId="0FC08A6B" w14:textId="31A3B08B" w:rsidR="00B46750" w:rsidRPr="00AB4BB1" w:rsidRDefault="00B46750">
            <w:pPr>
              <w:jc w:val="center"/>
              <w:rPr>
                <w:color w:val="000000"/>
              </w:rPr>
            </w:pPr>
            <w:r>
              <w:rPr>
                <w:color w:val="000000"/>
              </w:rPr>
              <w:t>Y</w:t>
            </w:r>
          </w:p>
        </w:tc>
        <w:tc>
          <w:tcPr>
            <w:tcW w:w="1130" w:type="dxa"/>
            <w:shd w:val="clear" w:color="auto" w:fill="auto"/>
            <w:vAlign w:val="bottom"/>
          </w:tcPr>
          <w:p w14:paraId="65D87C90" w14:textId="2AF4E34B" w:rsidR="00B46750" w:rsidRPr="00AB4BB1" w:rsidRDefault="00B46750">
            <w:pPr>
              <w:jc w:val="center"/>
              <w:rPr>
                <w:color w:val="000000"/>
              </w:rPr>
            </w:pPr>
            <w:r w:rsidRPr="00AB4BB1">
              <w:rPr>
                <w:color w:val="000000"/>
              </w:rPr>
              <w:t>Y</w:t>
            </w:r>
          </w:p>
        </w:tc>
        <w:tc>
          <w:tcPr>
            <w:tcW w:w="1103" w:type="dxa"/>
            <w:shd w:val="clear" w:color="auto" w:fill="auto"/>
            <w:vAlign w:val="bottom"/>
          </w:tcPr>
          <w:p w14:paraId="3D2F7DC0" w14:textId="77777777" w:rsidR="00B46750" w:rsidRPr="00AB4BB1" w:rsidRDefault="00B46750">
            <w:pPr>
              <w:jc w:val="center"/>
              <w:rPr>
                <w:color w:val="000000"/>
              </w:rPr>
            </w:pPr>
            <w:r w:rsidRPr="00AB4BB1">
              <w:rPr>
                <w:color w:val="000000"/>
              </w:rPr>
              <w:t>75</w:t>
            </w:r>
          </w:p>
        </w:tc>
      </w:tr>
      <w:tr w:rsidR="00B46750" w:rsidRPr="00AB4BB1" w14:paraId="20D3EE2A" w14:textId="77777777" w:rsidTr="008C3DB3">
        <w:trPr>
          <w:trHeight w:val="540"/>
        </w:trPr>
        <w:tc>
          <w:tcPr>
            <w:tcW w:w="2247" w:type="dxa"/>
            <w:shd w:val="clear" w:color="auto" w:fill="auto"/>
            <w:vAlign w:val="bottom"/>
          </w:tcPr>
          <w:p w14:paraId="00971B40" w14:textId="77777777" w:rsidR="00B46750" w:rsidRPr="00AB4BB1" w:rsidRDefault="00B46750" w:rsidP="00F075C5">
            <w:pPr>
              <w:jc w:val="center"/>
              <w:rPr>
                <w:color w:val="000000"/>
              </w:rPr>
            </w:pPr>
            <w:r w:rsidRPr="00AB4BB1">
              <w:rPr>
                <w:color w:val="000000"/>
              </w:rPr>
              <w:t>Odometer</w:t>
            </w:r>
          </w:p>
        </w:tc>
        <w:tc>
          <w:tcPr>
            <w:tcW w:w="1020" w:type="dxa"/>
            <w:shd w:val="clear" w:color="auto" w:fill="auto"/>
            <w:vAlign w:val="bottom"/>
          </w:tcPr>
          <w:p w14:paraId="3FFD2018" w14:textId="4B4656B4" w:rsidR="00B46750" w:rsidRPr="00AB4BB1" w:rsidRDefault="00B46750" w:rsidP="00C54EC8">
            <w:pPr>
              <w:jc w:val="center"/>
              <w:rPr>
                <w:color w:val="000000"/>
              </w:rPr>
            </w:pPr>
          </w:p>
        </w:tc>
        <w:tc>
          <w:tcPr>
            <w:tcW w:w="1560" w:type="dxa"/>
            <w:vAlign w:val="bottom"/>
          </w:tcPr>
          <w:p w14:paraId="6CC51B40" w14:textId="647919B2" w:rsidR="00B46750" w:rsidRPr="00AB4BB1" w:rsidRDefault="00B46750">
            <w:pPr>
              <w:jc w:val="center"/>
              <w:rPr>
                <w:color w:val="000000"/>
              </w:rPr>
            </w:pPr>
          </w:p>
        </w:tc>
        <w:tc>
          <w:tcPr>
            <w:tcW w:w="1099" w:type="dxa"/>
            <w:vAlign w:val="bottom"/>
          </w:tcPr>
          <w:p w14:paraId="53017B65" w14:textId="3D667EE2" w:rsidR="00B46750" w:rsidRPr="00AB4BB1" w:rsidRDefault="0094083F">
            <w:pPr>
              <w:jc w:val="center"/>
              <w:rPr>
                <w:color w:val="000000"/>
              </w:rPr>
            </w:pPr>
            <w:r>
              <w:rPr>
                <w:color w:val="000000"/>
              </w:rPr>
              <w:t>2,3</w:t>
            </w:r>
            <w:r w:rsidR="00573281">
              <w:rPr>
                <w:color w:val="000000"/>
              </w:rPr>
              <w:t>,4,5</w:t>
            </w:r>
          </w:p>
        </w:tc>
        <w:tc>
          <w:tcPr>
            <w:tcW w:w="1099" w:type="dxa"/>
            <w:shd w:val="clear" w:color="auto" w:fill="auto"/>
            <w:vAlign w:val="bottom"/>
          </w:tcPr>
          <w:p w14:paraId="60B34615" w14:textId="2D6D3E73" w:rsidR="00B46750" w:rsidRPr="00AB4BB1" w:rsidRDefault="00B46750">
            <w:pPr>
              <w:jc w:val="center"/>
              <w:rPr>
                <w:color w:val="000000"/>
              </w:rPr>
            </w:pPr>
            <w:r w:rsidRPr="00AB4BB1">
              <w:rPr>
                <w:color w:val="000000"/>
              </w:rPr>
              <w:t>T1</w:t>
            </w:r>
          </w:p>
        </w:tc>
        <w:tc>
          <w:tcPr>
            <w:tcW w:w="1093" w:type="dxa"/>
            <w:vAlign w:val="bottom"/>
          </w:tcPr>
          <w:p w14:paraId="31DA1582" w14:textId="5BDFBEB3" w:rsidR="00B46750" w:rsidRPr="00AB4BB1" w:rsidRDefault="00B46750">
            <w:pPr>
              <w:jc w:val="center"/>
              <w:rPr>
                <w:color w:val="000000"/>
              </w:rPr>
            </w:pPr>
            <w:r>
              <w:rPr>
                <w:color w:val="000000"/>
              </w:rPr>
              <w:t>Y</w:t>
            </w:r>
          </w:p>
        </w:tc>
        <w:tc>
          <w:tcPr>
            <w:tcW w:w="1130" w:type="dxa"/>
            <w:shd w:val="clear" w:color="auto" w:fill="auto"/>
            <w:vAlign w:val="bottom"/>
          </w:tcPr>
          <w:p w14:paraId="589479C1" w14:textId="688ADA00" w:rsidR="00B46750" w:rsidRPr="00AB4BB1" w:rsidRDefault="00B46750">
            <w:pPr>
              <w:jc w:val="center"/>
              <w:rPr>
                <w:color w:val="000000"/>
              </w:rPr>
            </w:pPr>
            <w:r w:rsidRPr="00AB4BB1">
              <w:rPr>
                <w:color w:val="000000"/>
              </w:rPr>
              <w:t>Y</w:t>
            </w:r>
          </w:p>
        </w:tc>
        <w:tc>
          <w:tcPr>
            <w:tcW w:w="1103" w:type="dxa"/>
            <w:shd w:val="clear" w:color="auto" w:fill="auto"/>
            <w:vAlign w:val="bottom"/>
          </w:tcPr>
          <w:p w14:paraId="530FD10E" w14:textId="77777777" w:rsidR="00B46750" w:rsidRPr="00AB4BB1" w:rsidRDefault="00B46750">
            <w:pPr>
              <w:jc w:val="center"/>
              <w:rPr>
                <w:color w:val="000000"/>
              </w:rPr>
            </w:pPr>
            <w:r w:rsidRPr="00AB4BB1">
              <w:rPr>
                <w:color w:val="000000"/>
              </w:rPr>
              <w:t>100</w:t>
            </w:r>
          </w:p>
        </w:tc>
      </w:tr>
      <w:tr w:rsidR="00B46750" w:rsidRPr="00AB4BB1" w14:paraId="152EDD9C" w14:textId="77777777" w:rsidTr="008C3DB3">
        <w:trPr>
          <w:trHeight w:val="763"/>
        </w:trPr>
        <w:tc>
          <w:tcPr>
            <w:tcW w:w="2247" w:type="dxa"/>
            <w:shd w:val="clear" w:color="auto" w:fill="auto"/>
            <w:vAlign w:val="bottom"/>
          </w:tcPr>
          <w:p w14:paraId="7D648032" w14:textId="77777777" w:rsidR="00B46750" w:rsidRPr="00AB4BB1" w:rsidRDefault="00B46750" w:rsidP="00F075C5">
            <w:pPr>
              <w:jc w:val="center"/>
              <w:rPr>
                <w:color w:val="000000"/>
              </w:rPr>
            </w:pPr>
            <w:r w:rsidRPr="00AB4BB1">
              <w:rPr>
                <w:color w:val="000000"/>
              </w:rPr>
              <w:t>Stability Control System Status</w:t>
            </w:r>
          </w:p>
        </w:tc>
        <w:tc>
          <w:tcPr>
            <w:tcW w:w="1020" w:type="dxa"/>
            <w:shd w:val="clear" w:color="auto" w:fill="auto"/>
            <w:vAlign w:val="bottom"/>
          </w:tcPr>
          <w:p w14:paraId="1396EE2F" w14:textId="7BBC82AD" w:rsidR="00B46750" w:rsidRPr="00AB4BB1" w:rsidRDefault="00B46750" w:rsidP="00C54EC8">
            <w:pPr>
              <w:jc w:val="center"/>
              <w:rPr>
                <w:color w:val="000000"/>
              </w:rPr>
            </w:pPr>
          </w:p>
        </w:tc>
        <w:tc>
          <w:tcPr>
            <w:tcW w:w="1560" w:type="dxa"/>
            <w:vAlign w:val="bottom"/>
          </w:tcPr>
          <w:p w14:paraId="203C49D5" w14:textId="77777777" w:rsidR="00B46750" w:rsidRPr="00AB4BB1" w:rsidRDefault="00B46750">
            <w:pPr>
              <w:jc w:val="center"/>
              <w:rPr>
                <w:color w:val="000000"/>
              </w:rPr>
            </w:pPr>
            <w:r w:rsidRPr="00AB4BB1">
              <w:rPr>
                <w:color w:val="000000"/>
              </w:rPr>
              <w:t>T2</w:t>
            </w:r>
          </w:p>
        </w:tc>
        <w:tc>
          <w:tcPr>
            <w:tcW w:w="1099" w:type="dxa"/>
            <w:vAlign w:val="bottom"/>
          </w:tcPr>
          <w:p w14:paraId="289784F2" w14:textId="6082BDCB" w:rsidR="00B46750" w:rsidRPr="00AB4BB1" w:rsidRDefault="0094083F">
            <w:pPr>
              <w:jc w:val="center"/>
              <w:rPr>
                <w:color w:val="000000"/>
              </w:rPr>
            </w:pPr>
            <w:r>
              <w:rPr>
                <w:color w:val="000000"/>
              </w:rPr>
              <w:t>2</w:t>
            </w:r>
            <w:r w:rsidR="00573281">
              <w:rPr>
                <w:color w:val="000000"/>
              </w:rPr>
              <w:t>,5</w:t>
            </w:r>
          </w:p>
        </w:tc>
        <w:tc>
          <w:tcPr>
            <w:tcW w:w="1099" w:type="dxa"/>
            <w:shd w:val="clear" w:color="auto" w:fill="auto"/>
            <w:vAlign w:val="bottom"/>
          </w:tcPr>
          <w:p w14:paraId="43E9322B" w14:textId="14DBA77F" w:rsidR="00B46750" w:rsidRPr="00AB4BB1" w:rsidRDefault="00B46750">
            <w:pPr>
              <w:jc w:val="center"/>
              <w:rPr>
                <w:color w:val="000000"/>
              </w:rPr>
            </w:pPr>
          </w:p>
        </w:tc>
        <w:tc>
          <w:tcPr>
            <w:tcW w:w="1093" w:type="dxa"/>
            <w:vAlign w:val="bottom"/>
          </w:tcPr>
          <w:p w14:paraId="0EA9EF95" w14:textId="6FB8A454" w:rsidR="00B46750" w:rsidRPr="00AB4BB1" w:rsidRDefault="00B46750">
            <w:pPr>
              <w:jc w:val="center"/>
              <w:rPr>
                <w:color w:val="000000"/>
              </w:rPr>
            </w:pPr>
            <w:r>
              <w:rPr>
                <w:color w:val="000000"/>
              </w:rPr>
              <w:t>Y</w:t>
            </w:r>
          </w:p>
        </w:tc>
        <w:tc>
          <w:tcPr>
            <w:tcW w:w="1130" w:type="dxa"/>
            <w:shd w:val="clear" w:color="auto" w:fill="auto"/>
            <w:vAlign w:val="bottom"/>
          </w:tcPr>
          <w:p w14:paraId="64366187" w14:textId="49B560D8" w:rsidR="00B46750" w:rsidRPr="00AB4BB1" w:rsidRDefault="00B46750">
            <w:pPr>
              <w:jc w:val="center"/>
              <w:rPr>
                <w:color w:val="000000"/>
              </w:rPr>
            </w:pPr>
          </w:p>
        </w:tc>
        <w:tc>
          <w:tcPr>
            <w:tcW w:w="1103" w:type="dxa"/>
            <w:shd w:val="clear" w:color="auto" w:fill="auto"/>
            <w:vAlign w:val="bottom"/>
          </w:tcPr>
          <w:p w14:paraId="154863F1" w14:textId="4E5110AA" w:rsidR="00B46750" w:rsidRPr="00AB4BB1" w:rsidRDefault="00B46750">
            <w:pPr>
              <w:jc w:val="center"/>
              <w:rPr>
                <w:color w:val="000000"/>
              </w:rPr>
            </w:pPr>
          </w:p>
        </w:tc>
      </w:tr>
      <w:tr w:rsidR="00B46750" w:rsidRPr="00AB4BB1" w14:paraId="1AA348D6" w14:textId="77777777" w:rsidTr="008C3DB3">
        <w:trPr>
          <w:trHeight w:val="709"/>
        </w:trPr>
        <w:tc>
          <w:tcPr>
            <w:tcW w:w="2247" w:type="dxa"/>
            <w:shd w:val="clear" w:color="auto" w:fill="auto"/>
            <w:vAlign w:val="bottom"/>
          </w:tcPr>
          <w:p w14:paraId="41F860F8" w14:textId="77777777" w:rsidR="00B46750" w:rsidRPr="00AB4BB1" w:rsidRDefault="00B46750" w:rsidP="00F075C5">
            <w:pPr>
              <w:jc w:val="center"/>
              <w:rPr>
                <w:color w:val="000000"/>
              </w:rPr>
            </w:pPr>
            <w:r w:rsidRPr="00AB4BB1">
              <w:rPr>
                <w:color w:val="000000"/>
              </w:rPr>
              <w:t>Traction Control System Status</w:t>
            </w:r>
          </w:p>
        </w:tc>
        <w:tc>
          <w:tcPr>
            <w:tcW w:w="1020" w:type="dxa"/>
            <w:shd w:val="clear" w:color="auto" w:fill="auto"/>
            <w:vAlign w:val="bottom"/>
          </w:tcPr>
          <w:p w14:paraId="70ACE5E1" w14:textId="77777777" w:rsidR="00B46750" w:rsidRPr="00AB4BB1" w:rsidRDefault="00B46750" w:rsidP="00C54EC8">
            <w:pPr>
              <w:jc w:val="center"/>
              <w:rPr>
                <w:color w:val="000000"/>
              </w:rPr>
            </w:pPr>
            <w:r w:rsidRPr="00AB4BB1">
              <w:rPr>
                <w:color w:val="000000"/>
              </w:rPr>
              <w:t>T2</w:t>
            </w:r>
          </w:p>
        </w:tc>
        <w:tc>
          <w:tcPr>
            <w:tcW w:w="1560" w:type="dxa"/>
            <w:vAlign w:val="bottom"/>
          </w:tcPr>
          <w:p w14:paraId="33FBD622" w14:textId="77777777" w:rsidR="00B46750" w:rsidRPr="00AB4BB1" w:rsidRDefault="00B46750">
            <w:pPr>
              <w:jc w:val="center"/>
              <w:rPr>
                <w:color w:val="000000"/>
              </w:rPr>
            </w:pPr>
            <w:r w:rsidRPr="00AB4BB1">
              <w:rPr>
                <w:color w:val="000000"/>
              </w:rPr>
              <w:t>T2</w:t>
            </w:r>
          </w:p>
        </w:tc>
        <w:tc>
          <w:tcPr>
            <w:tcW w:w="1099" w:type="dxa"/>
            <w:vAlign w:val="bottom"/>
          </w:tcPr>
          <w:p w14:paraId="7ADA0BE4" w14:textId="2B2E0EE7" w:rsidR="00B46750" w:rsidRPr="00AB4BB1" w:rsidRDefault="0094083F">
            <w:pPr>
              <w:jc w:val="center"/>
              <w:rPr>
                <w:color w:val="000000"/>
              </w:rPr>
            </w:pPr>
            <w:r>
              <w:rPr>
                <w:color w:val="000000"/>
              </w:rPr>
              <w:t>2</w:t>
            </w:r>
            <w:r w:rsidR="00573281">
              <w:rPr>
                <w:color w:val="000000"/>
              </w:rPr>
              <w:t>,5</w:t>
            </w:r>
          </w:p>
        </w:tc>
        <w:tc>
          <w:tcPr>
            <w:tcW w:w="1099" w:type="dxa"/>
            <w:shd w:val="clear" w:color="auto" w:fill="auto"/>
            <w:vAlign w:val="bottom"/>
          </w:tcPr>
          <w:p w14:paraId="5F52B7AF" w14:textId="16F92D91" w:rsidR="00B46750" w:rsidRPr="00AB4BB1" w:rsidRDefault="00B46750">
            <w:pPr>
              <w:jc w:val="center"/>
              <w:rPr>
                <w:color w:val="000000"/>
              </w:rPr>
            </w:pPr>
          </w:p>
        </w:tc>
        <w:tc>
          <w:tcPr>
            <w:tcW w:w="1093" w:type="dxa"/>
            <w:vAlign w:val="bottom"/>
          </w:tcPr>
          <w:p w14:paraId="738800D3" w14:textId="77777777" w:rsidR="00B46750" w:rsidRPr="00AB4BB1" w:rsidRDefault="00B46750">
            <w:pPr>
              <w:jc w:val="center"/>
              <w:rPr>
                <w:color w:val="000000"/>
              </w:rPr>
            </w:pPr>
          </w:p>
        </w:tc>
        <w:tc>
          <w:tcPr>
            <w:tcW w:w="1130" w:type="dxa"/>
            <w:shd w:val="clear" w:color="auto" w:fill="auto"/>
            <w:vAlign w:val="bottom"/>
          </w:tcPr>
          <w:p w14:paraId="035D8C8B" w14:textId="7055C50D" w:rsidR="00B46750" w:rsidRPr="00AB4BB1" w:rsidRDefault="00B46750">
            <w:pPr>
              <w:jc w:val="center"/>
              <w:rPr>
                <w:color w:val="000000"/>
              </w:rPr>
            </w:pPr>
          </w:p>
        </w:tc>
        <w:tc>
          <w:tcPr>
            <w:tcW w:w="1103" w:type="dxa"/>
            <w:shd w:val="clear" w:color="auto" w:fill="auto"/>
            <w:vAlign w:val="bottom"/>
          </w:tcPr>
          <w:p w14:paraId="36E56D6A" w14:textId="25757877" w:rsidR="00B46750" w:rsidRPr="00AB4BB1" w:rsidRDefault="00B46750">
            <w:pPr>
              <w:jc w:val="center"/>
              <w:rPr>
                <w:color w:val="000000"/>
              </w:rPr>
            </w:pPr>
          </w:p>
        </w:tc>
      </w:tr>
      <w:tr w:rsidR="00B46750" w:rsidRPr="00AB4BB1" w14:paraId="66F5B66B" w14:textId="77777777" w:rsidTr="008C3DB3">
        <w:trPr>
          <w:trHeight w:val="560"/>
        </w:trPr>
        <w:tc>
          <w:tcPr>
            <w:tcW w:w="2247" w:type="dxa"/>
            <w:shd w:val="clear" w:color="auto" w:fill="auto"/>
            <w:vAlign w:val="bottom"/>
          </w:tcPr>
          <w:p w14:paraId="052DFE9B" w14:textId="77777777" w:rsidR="00B46750" w:rsidRPr="00AB4BB1" w:rsidRDefault="00B46750" w:rsidP="00F075C5">
            <w:pPr>
              <w:jc w:val="center"/>
              <w:rPr>
                <w:color w:val="000000"/>
              </w:rPr>
            </w:pPr>
            <w:r w:rsidRPr="00AB4BB1">
              <w:rPr>
                <w:color w:val="000000"/>
              </w:rPr>
              <w:t>Wiper Status</w:t>
            </w:r>
          </w:p>
        </w:tc>
        <w:tc>
          <w:tcPr>
            <w:tcW w:w="1020" w:type="dxa"/>
            <w:shd w:val="clear" w:color="auto" w:fill="auto"/>
            <w:vAlign w:val="bottom"/>
          </w:tcPr>
          <w:p w14:paraId="508D3103" w14:textId="77777777" w:rsidR="00B46750" w:rsidRPr="00AB4BB1" w:rsidRDefault="00B46750" w:rsidP="00C54EC8">
            <w:pPr>
              <w:jc w:val="center"/>
              <w:rPr>
                <w:color w:val="000000"/>
              </w:rPr>
            </w:pPr>
            <w:r w:rsidRPr="00AB4BB1">
              <w:rPr>
                <w:color w:val="000000"/>
              </w:rPr>
              <w:t>T2</w:t>
            </w:r>
          </w:p>
        </w:tc>
        <w:tc>
          <w:tcPr>
            <w:tcW w:w="1560" w:type="dxa"/>
            <w:vAlign w:val="bottom"/>
          </w:tcPr>
          <w:p w14:paraId="539E1C7A" w14:textId="77777777" w:rsidR="00B46750" w:rsidRPr="00AB4BB1" w:rsidRDefault="00B46750">
            <w:pPr>
              <w:jc w:val="center"/>
              <w:rPr>
                <w:color w:val="000000"/>
              </w:rPr>
            </w:pPr>
            <w:r w:rsidRPr="00AB4BB1">
              <w:rPr>
                <w:color w:val="000000"/>
              </w:rPr>
              <w:t>T2</w:t>
            </w:r>
          </w:p>
        </w:tc>
        <w:tc>
          <w:tcPr>
            <w:tcW w:w="1099" w:type="dxa"/>
            <w:vAlign w:val="bottom"/>
          </w:tcPr>
          <w:p w14:paraId="1CF3288A" w14:textId="7D5C50E3" w:rsidR="00B46750" w:rsidRPr="00AB4BB1" w:rsidRDefault="0094083F">
            <w:pPr>
              <w:jc w:val="center"/>
              <w:rPr>
                <w:color w:val="000000"/>
              </w:rPr>
            </w:pPr>
            <w:r>
              <w:rPr>
                <w:color w:val="000000"/>
              </w:rPr>
              <w:t>2</w:t>
            </w:r>
            <w:r w:rsidR="00F075C5">
              <w:rPr>
                <w:color w:val="000000"/>
              </w:rPr>
              <w:t>,5</w:t>
            </w:r>
          </w:p>
        </w:tc>
        <w:tc>
          <w:tcPr>
            <w:tcW w:w="1099" w:type="dxa"/>
            <w:shd w:val="clear" w:color="auto" w:fill="auto"/>
            <w:vAlign w:val="bottom"/>
          </w:tcPr>
          <w:p w14:paraId="73B74CBC" w14:textId="269B20B5" w:rsidR="00B46750" w:rsidRPr="00AB4BB1" w:rsidRDefault="00B46750">
            <w:pPr>
              <w:jc w:val="center"/>
              <w:rPr>
                <w:color w:val="000000"/>
              </w:rPr>
            </w:pPr>
          </w:p>
        </w:tc>
        <w:tc>
          <w:tcPr>
            <w:tcW w:w="1093" w:type="dxa"/>
            <w:vAlign w:val="bottom"/>
          </w:tcPr>
          <w:p w14:paraId="33E4B43E" w14:textId="77777777" w:rsidR="00B46750" w:rsidRPr="00AB4BB1" w:rsidRDefault="00B46750">
            <w:pPr>
              <w:jc w:val="center"/>
              <w:rPr>
                <w:color w:val="000000"/>
              </w:rPr>
            </w:pPr>
          </w:p>
        </w:tc>
        <w:tc>
          <w:tcPr>
            <w:tcW w:w="1130" w:type="dxa"/>
            <w:shd w:val="clear" w:color="auto" w:fill="auto"/>
            <w:vAlign w:val="bottom"/>
          </w:tcPr>
          <w:p w14:paraId="5A07AF06" w14:textId="2842916D" w:rsidR="00B46750" w:rsidRPr="00AB4BB1" w:rsidRDefault="00B46750">
            <w:pPr>
              <w:jc w:val="center"/>
              <w:rPr>
                <w:color w:val="000000"/>
              </w:rPr>
            </w:pPr>
          </w:p>
        </w:tc>
        <w:tc>
          <w:tcPr>
            <w:tcW w:w="1103" w:type="dxa"/>
            <w:shd w:val="clear" w:color="auto" w:fill="auto"/>
            <w:vAlign w:val="bottom"/>
          </w:tcPr>
          <w:p w14:paraId="73D25437" w14:textId="1CD1DBFD" w:rsidR="00B46750" w:rsidRPr="00AB4BB1" w:rsidRDefault="00B46750">
            <w:pPr>
              <w:jc w:val="center"/>
              <w:rPr>
                <w:color w:val="000000"/>
              </w:rPr>
            </w:pPr>
          </w:p>
        </w:tc>
      </w:tr>
      <w:tr w:rsidR="00B46750" w:rsidRPr="00AB4BB1" w14:paraId="6250E028" w14:textId="77777777" w:rsidTr="008C3DB3">
        <w:trPr>
          <w:trHeight w:val="556"/>
        </w:trPr>
        <w:tc>
          <w:tcPr>
            <w:tcW w:w="2247" w:type="dxa"/>
            <w:shd w:val="clear" w:color="auto" w:fill="auto"/>
            <w:vAlign w:val="bottom"/>
          </w:tcPr>
          <w:p w14:paraId="0B277AF4" w14:textId="5F865CA4" w:rsidR="00B46750" w:rsidRPr="00AB4BB1" w:rsidRDefault="00B46750" w:rsidP="00F075C5">
            <w:pPr>
              <w:jc w:val="center"/>
              <w:rPr>
                <w:color w:val="000000"/>
              </w:rPr>
            </w:pPr>
            <w:r>
              <w:rPr>
                <w:color w:val="000000"/>
              </w:rPr>
              <w:t>Turn/Hazard Signal</w:t>
            </w:r>
          </w:p>
        </w:tc>
        <w:tc>
          <w:tcPr>
            <w:tcW w:w="1020" w:type="dxa"/>
            <w:shd w:val="clear" w:color="auto" w:fill="auto"/>
            <w:vAlign w:val="bottom"/>
          </w:tcPr>
          <w:p w14:paraId="04A49D63" w14:textId="5D05A744" w:rsidR="00B46750" w:rsidRPr="00AB4BB1" w:rsidDel="00A04D1C" w:rsidRDefault="00B46750" w:rsidP="00C54EC8">
            <w:pPr>
              <w:jc w:val="center"/>
              <w:rPr>
                <w:color w:val="000000"/>
              </w:rPr>
            </w:pPr>
            <w:r>
              <w:rPr>
                <w:color w:val="000000"/>
              </w:rPr>
              <w:t>T2</w:t>
            </w:r>
          </w:p>
        </w:tc>
        <w:tc>
          <w:tcPr>
            <w:tcW w:w="1560" w:type="dxa"/>
            <w:vAlign w:val="bottom"/>
          </w:tcPr>
          <w:p w14:paraId="3A36A207" w14:textId="2D5E1FAB" w:rsidR="00B46750" w:rsidRPr="00AB4BB1" w:rsidRDefault="00B46750">
            <w:pPr>
              <w:jc w:val="center"/>
              <w:rPr>
                <w:color w:val="000000"/>
              </w:rPr>
            </w:pPr>
            <w:r>
              <w:rPr>
                <w:color w:val="000000"/>
              </w:rPr>
              <w:t>T2</w:t>
            </w:r>
          </w:p>
        </w:tc>
        <w:tc>
          <w:tcPr>
            <w:tcW w:w="1099" w:type="dxa"/>
            <w:vAlign w:val="bottom"/>
          </w:tcPr>
          <w:p w14:paraId="03EBA287" w14:textId="385E0CE3" w:rsidR="00B46750" w:rsidRPr="00AB4BB1" w:rsidRDefault="0094083F">
            <w:pPr>
              <w:jc w:val="center"/>
              <w:rPr>
                <w:color w:val="000000"/>
              </w:rPr>
            </w:pPr>
            <w:r>
              <w:rPr>
                <w:color w:val="000000"/>
              </w:rPr>
              <w:t>2</w:t>
            </w:r>
            <w:r w:rsidR="00F075C5">
              <w:rPr>
                <w:color w:val="000000"/>
              </w:rPr>
              <w:t>,5</w:t>
            </w:r>
          </w:p>
        </w:tc>
        <w:tc>
          <w:tcPr>
            <w:tcW w:w="1099" w:type="dxa"/>
            <w:shd w:val="clear" w:color="auto" w:fill="auto"/>
            <w:vAlign w:val="bottom"/>
          </w:tcPr>
          <w:p w14:paraId="5CF2AFD2" w14:textId="3766F5AC" w:rsidR="00B46750" w:rsidRPr="00AB4BB1" w:rsidRDefault="00B46750">
            <w:pPr>
              <w:jc w:val="center"/>
              <w:rPr>
                <w:color w:val="000000"/>
              </w:rPr>
            </w:pPr>
          </w:p>
        </w:tc>
        <w:tc>
          <w:tcPr>
            <w:tcW w:w="1093" w:type="dxa"/>
            <w:vAlign w:val="bottom"/>
          </w:tcPr>
          <w:p w14:paraId="654FFDDA" w14:textId="77777777" w:rsidR="00B46750" w:rsidRPr="00AB4BB1" w:rsidRDefault="00B46750">
            <w:pPr>
              <w:jc w:val="center"/>
              <w:rPr>
                <w:color w:val="000000"/>
              </w:rPr>
            </w:pPr>
          </w:p>
        </w:tc>
        <w:tc>
          <w:tcPr>
            <w:tcW w:w="1130" w:type="dxa"/>
            <w:shd w:val="clear" w:color="auto" w:fill="auto"/>
            <w:vAlign w:val="bottom"/>
          </w:tcPr>
          <w:p w14:paraId="48CA89FB" w14:textId="77777777" w:rsidR="00B46750" w:rsidRPr="00AB4BB1" w:rsidRDefault="00B46750">
            <w:pPr>
              <w:jc w:val="center"/>
              <w:rPr>
                <w:color w:val="000000"/>
              </w:rPr>
            </w:pPr>
          </w:p>
        </w:tc>
        <w:tc>
          <w:tcPr>
            <w:tcW w:w="1103" w:type="dxa"/>
            <w:shd w:val="clear" w:color="auto" w:fill="auto"/>
            <w:vAlign w:val="bottom"/>
          </w:tcPr>
          <w:p w14:paraId="1D1C50B5" w14:textId="77777777" w:rsidR="00B46750" w:rsidRPr="00AB4BB1" w:rsidRDefault="00B46750">
            <w:pPr>
              <w:jc w:val="center"/>
              <w:rPr>
                <w:color w:val="000000"/>
              </w:rPr>
            </w:pPr>
          </w:p>
        </w:tc>
      </w:tr>
      <w:tr w:rsidR="00B46750" w:rsidRPr="00AB4BB1" w14:paraId="13486E90" w14:textId="77777777" w:rsidTr="008C3DB3">
        <w:trPr>
          <w:trHeight w:val="556"/>
        </w:trPr>
        <w:tc>
          <w:tcPr>
            <w:tcW w:w="2247" w:type="dxa"/>
            <w:shd w:val="clear" w:color="auto" w:fill="auto"/>
            <w:vAlign w:val="bottom"/>
          </w:tcPr>
          <w:p w14:paraId="6961614E" w14:textId="60192992" w:rsidR="00B46750" w:rsidRDefault="00B46750" w:rsidP="00F075C5">
            <w:pPr>
              <w:jc w:val="center"/>
              <w:rPr>
                <w:color w:val="000000"/>
              </w:rPr>
            </w:pPr>
            <w:r>
              <w:rPr>
                <w:color w:val="000000"/>
              </w:rPr>
              <w:t>School Bus Warning Lamp</w:t>
            </w:r>
          </w:p>
        </w:tc>
        <w:tc>
          <w:tcPr>
            <w:tcW w:w="1020" w:type="dxa"/>
            <w:shd w:val="clear" w:color="auto" w:fill="auto"/>
            <w:vAlign w:val="bottom"/>
          </w:tcPr>
          <w:p w14:paraId="57DECE84" w14:textId="40735E1D" w:rsidR="00B46750" w:rsidRDefault="00B46750" w:rsidP="00C54EC8">
            <w:pPr>
              <w:jc w:val="center"/>
              <w:rPr>
                <w:color w:val="000000"/>
              </w:rPr>
            </w:pPr>
            <w:r>
              <w:rPr>
                <w:color w:val="000000"/>
              </w:rPr>
              <w:t>T2</w:t>
            </w:r>
          </w:p>
        </w:tc>
        <w:tc>
          <w:tcPr>
            <w:tcW w:w="1560" w:type="dxa"/>
            <w:vAlign w:val="bottom"/>
          </w:tcPr>
          <w:p w14:paraId="19A58E59" w14:textId="77777777" w:rsidR="00B46750" w:rsidRDefault="00B46750">
            <w:pPr>
              <w:jc w:val="center"/>
              <w:rPr>
                <w:color w:val="000000"/>
              </w:rPr>
            </w:pPr>
          </w:p>
        </w:tc>
        <w:tc>
          <w:tcPr>
            <w:tcW w:w="1099" w:type="dxa"/>
            <w:vAlign w:val="bottom"/>
          </w:tcPr>
          <w:p w14:paraId="40441C4B" w14:textId="77777777" w:rsidR="00B46750" w:rsidRPr="00AB4BB1" w:rsidRDefault="00B46750">
            <w:pPr>
              <w:jc w:val="center"/>
              <w:rPr>
                <w:color w:val="000000"/>
              </w:rPr>
            </w:pPr>
          </w:p>
        </w:tc>
        <w:tc>
          <w:tcPr>
            <w:tcW w:w="1099" w:type="dxa"/>
            <w:shd w:val="clear" w:color="auto" w:fill="auto"/>
            <w:vAlign w:val="bottom"/>
          </w:tcPr>
          <w:p w14:paraId="7F52B17D" w14:textId="01C6BCC2" w:rsidR="00B46750" w:rsidRPr="00AB4BB1" w:rsidRDefault="00B46750">
            <w:pPr>
              <w:jc w:val="center"/>
              <w:rPr>
                <w:color w:val="000000"/>
              </w:rPr>
            </w:pPr>
          </w:p>
        </w:tc>
        <w:tc>
          <w:tcPr>
            <w:tcW w:w="1093" w:type="dxa"/>
            <w:vAlign w:val="bottom"/>
          </w:tcPr>
          <w:p w14:paraId="226FFB5A" w14:textId="77777777" w:rsidR="00B46750" w:rsidRPr="00AB4BB1" w:rsidRDefault="00B46750">
            <w:pPr>
              <w:jc w:val="center"/>
              <w:rPr>
                <w:color w:val="000000"/>
              </w:rPr>
            </w:pPr>
          </w:p>
        </w:tc>
        <w:tc>
          <w:tcPr>
            <w:tcW w:w="1130" w:type="dxa"/>
            <w:shd w:val="clear" w:color="auto" w:fill="auto"/>
            <w:vAlign w:val="bottom"/>
          </w:tcPr>
          <w:p w14:paraId="3D0A77BF" w14:textId="77777777" w:rsidR="00B46750" w:rsidRPr="00AB4BB1" w:rsidRDefault="00B46750">
            <w:pPr>
              <w:jc w:val="center"/>
              <w:rPr>
                <w:color w:val="000000"/>
              </w:rPr>
            </w:pPr>
          </w:p>
        </w:tc>
        <w:tc>
          <w:tcPr>
            <w:tcW w:w="1103" w:type="dxa"/>
            <w:shd w:val="clear" w:color="auto" w:fill="auto"/>
            <w:vAlign w:val="bottom"/>
          </w:tcPr>
          <w:p w14:paraId="55A0C23D" w14:textId="77777777" w:rsidR="00B46750" w:rsidRPr="00AB4BB1" w:rsidRDefault="00B46750">
            <w:pPr>
              <w:jc w:val="center"/>
              <w:rPr>
                <w:color w:val="000000"/>
              </w:rPr>
            </w:pPr>
          </w:p>
        </w:tc>
      </w:tr>
      <w:tr w:rsidR="00B46750" w:rsidRPr="00AB4BB1" w14:paraId="38E88F56" w14:textId="77777777" w:rsidTr="008C3DB3">
        <w:trPr>
          <w:trHeight w:val="556"/>
        </w:trPr>
        <w:tc>
          <w:tcPr>
            <w:tcW w:w="2247" w:type="dxa"/>
            <w:shd w:val="clear" w:color="auto" w:fill="auto"/>
            <w:vAlign w:val="bottom"/>
          </w:tcPr>
          <w:p w14:paraId="7B640B0C" w14:textId="77777777" w:rsidR="00B46750" w:rsidRPr="00AB4BB1" w:rsidRDefault="00B46750" w:rsidP="00F075C5">
            <w:pPr>
              <w:jc w:val="center"/>
              <w:rPr>
                <w:color w:val="000000"/>
              </w:rPr>
            </w:pPr>
            <w:r w:rsidRPr="00AB4BB1">
              <w:rPr>
                <w:color w:val="000000"/>
              </w:rPr>
              <w:t>Tire Pressure</w:t>
            </w:r>
          </w:p>
        </w:tc>
        <w:tc>
          <w:tcPr>
            <w:tcW w:w="1020" w:type="dxa"/>
            <w:shd w:val="clear" w:color="auto" w:fill="auto"/>
            <w:vAlign w:val="bottom"/>
          </w:tcPr>
          <w:p w14:paraId="4808C5F1" w14:textId="09EE0EC7" w:rsidR="00B46750" w:rsidRPr="00AB4BB1" w:rsidRDefault="00B46750" w:rsidP="00C54EC8">
            <w:pPr>
              <w:jc w:val="center"/>
              <w:rPr>
                <w:color w:val="000000"/>
              </w:rPr>
            </w:pPr>
          </w:p>
        </w:tc>
        <w:tc>
          <w:tcPr>
            <w:tcW w:w="1560" w:type="dxa"/>
            <w:vAlign w:val="bottom"/>
          </w:tcPr>
          <w:p w14:paraId="139E8EB0" w14:textId="77777777" w:rsidR="00B46750" w:rsidRPr="00AB4BB1" w:rsidRDefault="00B46750">
            <w:pPr>
              <w:jc w:val="center"/>
              <w:rPr>
                <w:color w:val="000000"/>
              </w:rPr>
            </w:pPr>
            <w:r w:rsidRPr="00AB4BB1">
              <w:rPr>
                <w:color w:val="000000"/>
              </w:rPr>
              <w:t>T3</w:t>
            </w:r>
          </w:p>
        </w:tc>
        <w:tc>
          <w:tcPr>
            <w:tcW w:w="1099" w:type="dxa"/>
            <w:vAlign w:val="bottom"/>
          </w:tcPr>
          <w:p w14:paraId="2788F55E" w14:textId="1672E0BE"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44D4AB23" w14:textId="39F14723" w:rsidR="00B46750" w:rsidRPr="00AB4BB1" w:rsidRDefault="00B46750">
            <w:pPr>
              <w:jc w:val="center"/>
              <w:rPr>
                <w:color w:val="000000"/>
              </w:rPr>
            </w:pPr>
          </w:p>
        </w:tc>
        <w:tc>
          <w:tcPr>
            <w:tcW w:w="1093" w:type="dxa"/>
            <w:vAlign w:val="bottom"/>
          </w:tcPr>
          <w:p w14:paraId="1DFED474" w14:textId="77777777" w:rsidR="00B46750" w:rsidRPr="00AB4BB1" w:rsidRDefault="00B46750">
            <w:pPr>
              <w:jc w:val="center"/>
              <w:rPr>
                <w:color w:val="000000"/>
              </w:rPr>
            </w:pPr>
          </w:p>
        </w:tc>
        <w:tc>
          <w:tcPr>
            <w:tcW w:w="1130" w:type="dxa"/>
            <w:shd w:val="clear" w:color="auto" w:fill="auto"/>
            <w:vAlign w:val="bottom"/>
          </w:tcPr>
          <w:p w14:paraId="2DB63635" w14:textId="7842D577" w:rsidR="00B46750" w:rsidRPr="00AB4BB1" w:rsidRDefault="00B46750">
            <w:pPr>
              <w:jc w:val="center"/>
              <w:rPr>
                <w:color w:val="000000"/>
              </w:rPr>
            </w:pPr>
          </w:p>
        </w:tc>
        <w:tc>
          <w:tcPr>
            <w:tcW w:w="1103" w:type="dxa"/>
            <w:shd w:val="clear" w:color="auto" w:fill="auto"/>
            <w:vAlign w:val="bottom"/>
          </w:tcPr>
          <w:p w14:paraId="424A5696" w14:textId="37042892" w:rsidR="00B46750" w:rsidRPr="00AB4BB1" w:rsidRDefault="00B46750">
            <w:pPr>
              <w:jc w:val="center"/>
              <w:rPr>
                <w:color w:val="000000"/>
              </w:rPr>
            </w:pPr>
          </w:p>
        </w:tc>
      </w:tr>
      <w:tr w:rsidR="00B46750" w:rsidRPr="00AB4BB1" w14:paraId="57396474" w14:textId="77777777" w:rsidTr="008C3DB3">
        <w:trPr>
          <w:trHeight w:val="538"/>
        </w:trPr>
        <w:tc>
          <w:tcPr>
            <w:tcW w:w="2247" w:type="dxa"/>
            <w:shd w:val="clear" w:color="auto" w:fill="auto"/>
            <w:vAlign w:val="bottom"/>
          </w:tcPr>
          <w:p w14:paraId="4CCF9DB9" w14:textId="77777777" w:rsidR="00B46750" w:rsidRPr="00AB4BB1" w:rsidRDefault="00B46750" w:rsidP="00F075C5">
            <w:pPr>
              <w:jc w:val="center"/>
              <w:rPr>
                <w:color w:val="000000"/>
              </w:rPr>
            </w:pPr>
            <w:r w:rsidRPr="00AB4BB1">
              <w:rPr>
                <w:color w:val="000000"/>
              </w:rPr>
              <w:t>Tire Temperature</w:t>
            </w:r>
          </w:p>
        </w:tc>
        <w:tc>
          <w:tcPr>
            <w:tcW w:w="1020" w:type="dxa"/>
            <w:shd w:val="clear" w:color="auto" w:fill="auto"/>
            <w:vAlign w:val="bottom"/>
          </w:tcPr>
          <w:p w14:paraId="53E2A6FC" w14:textId="0CB99960" w:rsidR="00B46750" w:rsidRPr="00AB4BB1" w:rsidRDefault="00B46750" w:rsidP="00C54EC8">
            <w:pPr>
              <w:jc w:val="center"/>
              <w:rPr>
                <w:color w:val="000000"/>
              </w:rPr>
            </w:pPr>
          </w:p>
        </w:tc>
        <w:tc>
          <w:tcPr>
            <w:tcW w:w="1560" w:type="dxa"/>
            <w:vAlign w:val="bottom"/>
          </w:tcPr>
          <w:p w14:paraId="392CF726" w14:textId="77777777" w:rsidR="00B46750" w:rsidRPr="00AB4BB1" w:rsidRDefault="00B46750">
            <w:pPr>
              <w:jc w:val="center"/>
              <w:rPr>
                <w:color w:val="000000"/>
              </w:rPr>
            </w:pPr>
            <w:r w:rsidRPr="00AB4BB1">
              <w:rPr>
                <w:color w:val="000000"/>
              </w:rPr>
              <w:t>T3</w:t>
            </w:r>
          </w:p>
        </w:tc>
        <w:tc>
          <w:tcPr>
            <w:tcW w:w="1099" w:type="dxa"/>
            <w:vAlign w:val="bottom"/>
          </w:tcPr>
          <w:p w14:paraId="64C53841" w14:textId="77777777" w:rsidR="00B46750" w:rsidRPr="00AB4BB1" w:rsidRDefault="00B46750">
            <w:pPr>
              <w:jc w:val="center"/>
              <w:rPr>
                <w:color w:val="000000"/>
              </w:rPr>
            </w:pPr>
          </w:p>
        </w:tc>
        <w:tc>
          <w:tcPr>
            <w:tcW w:w="1099" w:type="dxa"/>
            <w:shd w:val="clear" w:color="auto" w:fill="auto"/>
            <w:vAlign w:val="bottom"/>
          </w:tcPr>
          <w:p w14:paraId="0D125256" w14:textId="35954A12" w:rsidR="00B46750" w:rsidRPr="00AB4BB1" w:rsidRDefault="00B46750">
            <w:pPr>
              <w:jc w:val="center"/>
              <w:rPr>
                <w:color w:val="000000"/>
              </w:rPr>
            </w:pPr>
          </w:p>
        </w:tc>
        <w:tc>
          <w:tcPr>
            <w:tcW w:w="1093" w:type="dxa"/>
            <w:vAlign w:val="bottom"/>
          </w:tcPr>
          <w:p w14:paraId="4877EC2E" w14:textId="77777777" w:rsidR="00B46750" w:rsidRPr="00AB4BB1" w:rsidRDefault="00B46750">
            <w:pPr>
              <w:jc w:val="center"/>
              <w:rPr>
                <w:color w:val="000000"/>
              </w:rPr>
            </w:pPr>
          </w:p>
        </w:tc>
        <w:tc>
          <w:tcPr>
            <w:tcW w:w="1130" w:type="dxa"/>
            <w:shd w:val="clear" w:color="auto" w:fill="auto"/>
            <w:vAlign w:val="bottom"/>
          </w:tcPr>
          <w:p w14:paraId="12ED6571" w14:textId="3B4776FF" w:rsidR="00B46750" w:rsidRPr="00AB4BB1" w:rsidRDefault="00B46750">
            <w:pPr>
              <w:jc w:val="center"/>
              <w:rPr>
                <w:color w:val="000000"/>
              </w:rPr>
            </w:pPr>
          </w:p>
        </w:tc>
        <w:tc>
          <w:tcPr>
            <w:tcW w:w="1103" w:type="dxa"/>
            <w:shd w:val="clear" w:color="auto" w:fill="auto"/>
            <w:vAlign w:val="bottom"/>
          </w:tcPr>
          <w:p w14:paraId="38595C5E" w14:textId="3FACE20A" w:rsidR="00B46750" w:rsidRPr="00AB4BB1" w:rsidRDefault="00B46750">
            <w:pPr>
              <w:jc w:val="center"/>
              <w:rPr>
                <w:color w:val="000000"/>
              </w:rPr>
            </w:pPr>
          </w:p>
        </w:tc>
      </w:tr>
      <w:tr w:rsidR="00B46750" w:rsidRPr="00AB4BB1" w14:paraId="5A732078" w14:textId="77777777" w:rsidTr="008C3DB3">
        <w:trPr>
          <w:trHeight w:val="628"/>
        </w:trPr>
        <w:tc>
          <w:tcPr>
            <w:tcW w:w="2247" w:type="dxa"/>
            <w:shd w:val="clear" w:color="auto" w:fill="auto"/>
            <w:vAlign w:val="bottom"/>
          </w:tcPr>
          <w:p w14:paraId="4FCF9BF8" w14:textId="473DAA60" w:rsidR="00B46750" w:rsidRPr="00AB4BB1" w:rsidRDefault="00B46750" w:rsidP="00F075C5">
            <w:pPr>
              <w:jc w:val="center"/>
              <w:rPr>
                <w:color w:val="000000"/>
              </w:rPr>
            </w:pPr>
            <w:r w:rsidRPr="00AB4BB1">
              <w:rPr>
                <w:color w:val="000000"/>
              </w:rPr>
              <w:t xml:space="preserve">Tilt/ </w:t>
            </w:r>
            <w:r>
              <w:rPr>
                <w:color w:val="000000"/>
              </w:rPr>
              <w:t>Yaw</w:t>
            </w:r>
            <w:r w:rsidRPr="00AB4BB1">
              <w:rPr>
                <w:color w:val="000000"/>
              </w:rPr>
              <w:t xml:space="preserve"> Angle</w:t>
            </w:r>
            <w:r w:rsidRPr="00AB4BB1">
              <w:rPr>
                <w:color w:val="000000"/>
                <w:vertAlign w:val="superscript"/>
              </w:rPr>
              <w:t>†</w:t>
            </w:r>
          </w:p>
        </w:tc>
        <w:tc>
          <w:tcPr>
            <w:tcW w:w="1020" w:type="dxa"/>
            <w:shd w:val="clear" w:color="auto" w:fill="auto"/>
            <w:vAlign w:val="bottom"/>
          </w:tcPr>
          <w:p w14:paraId="6A9F4D29" w14:textId="23BE0F0D" w:rsidR="00B46750" w:rsidRPr="00AB4BB1" w:rsidRDefault="00B46750" w:rsidP="00C54EC8">
            <w:pPr>
              <w:jc w:val="center"/>
              <w:rPr>
                <w:color w:val="000000"/>
              </w:rPr>
            </w:pPr>
          </w:p>
        </w:tc>
        <w:tc>
          <w:tcPr>
            <w:tcW w:w="1560" w:type="dxa"/>
            <w:vAlign w:val="bottom"/>
          </w:tcPr>
          <w:p w14:paraId="7C601673" w14:textId="77777777" w:rsidR="00B46750" w:rsidRPr="00AB4BB1" w:rsidRDefault="00B46750">
            <w:pPr>
              <w:jc w:val="center"/>
              <w:rPr>
                <w:color w:val="000000"/>
              </w:rPr>
            </w:pPr>
            <w:r w:rsidRPr="00AB4BB1">
              <w:rPr>
                <w:color w:val="000000"/>
              </w:rPr>
              <w:t>T2</w:t>
            </w:r>
          </w:p>
        </w:tc>
        <w:tc>
          <w:tcPr>
            <w:tcW w:w="1099" w:type="dxa"/>
            <w:vAlign w:val="bottom"/>
          </w:tcPr>
          <w:p w14:paraId="50E4E4AB" w14:textId="2514FD56" w:rsidR="00B46750" w:rsidRPr="00AB4BB1" w:rsidRDefault="0094083F">
            <w:pPr>
              <w:jc w:val="center"/>
              <w:rPr>
                <w:color w:val="000000"/>
              </w:rPr>
            </w:pPr>
            <w:r>
              <w:rPr>
                <w:color w:val="000000"/>
              </w:rPr>
              <w:t>2</w:t>
            </w:r>
            <w:r w:rsidR="00F075C5">
              <w:rPr>
                <w:color w:val="000000"/>
              </w:rPr>
              <w:t>,5</w:t>
            </w:r>
          </w:p>
        </w:tc>
        <w:tc>
          <w:tcPr>
            <w:tcW w:w="1099" w:type="dxa"/>
            <w:shd w:val="clear" w:color="auto" w:fill="auto"/>
            <w:vAlign w:val="bottom"/>
          </w:tcPr>
          <w:p w14:paraId="0D4A43F3" w14:textId="66686575" w:rsidR="00B46750" w:rsidRPr="00AB4BB1" w:rsidRDefault="00B46750">
            <w:pPr>
              <w:jc w:val="center"/>
              <w:rPr>
                <w:color w:val="000000"/>
              </w:rPr>
            </w:pPr>
          </w:p>
        </w:tc>
        <w:tc>
          <w:tcPr>
            <w:tcW w:w="1093" w:type="dxa"/>
            <w:vAlign w:val="bottom"/>
          </w:tcPr>
          <w:p w14:paraId="6567480E" w14:textId="77777777" w:rsidR="00B46750" w:rsidRPr="00AB4BB1" w:rsidRDefault="00B46750">
            <w:pPr>
              <w:jc w:val="center"/>
              <w:rPr>
                <w:color w:val="000000"/>
              </w:rPr>
            </w:pPr>
          </w:p>
        </w:tc>
        <w:tc>
          <w:tcPr>
            <w:tcW w:w="1130" w:type="dxa"/>
            <w:shd w:val="clear" w:color="auto" w:fill="auto"/>
            <w:vAlign w:val="bottom"/>
          </w:tcPr>
          <w:p w14:paraId="751D72A7" w14:textId="4E0932D0" w:rsidR="00B46750" w:rsidRPr="00AB4BB1" w:rsidRDefault="00B46750">
            <w:pPr>
              <w:jc w:val="center"/>
              <w:rPr>
                <w:color w:val="000000"/>
              </w:rPr>
            </w:pPr>
          </w:p>
        </w:tc>
        <w:tc>
          <w:tcPr>
            <w:tcW w:w="1103" w:type="dxa"/>
            <w:shd w:val="clear" w:color="auto" w:fill="auto"/>
            <w:vAlign w:val="bottom"/>
          </w:tcPr>
          <w:p w14:paraId="05C46569" w14:textId="51EF3253" w:rsidR="00B46750" w:rsidRPr="00AB4BB1" w:rsidRDefault="00B46750">
            <w:pPr>
              <w:jc w:val="center"/>
              <w:rPr>
                <w:color w:val="000000"/>
              </w:rPr>
            </w:pPr>
          </w:p>
        </w:tc>
      </w:tr>
      <w:tr w:rsidR="00B46750" w:rsidRPr="00AB4BB1" w14:paraId="7CD39199" w14:textId="77777777" w:rsidTr="008C3DB3">
        <w:trPr>
          <w:trHeight w:val="540"/>
        </w:trPr>
        <w:tc>
          <w:tcPr>
            <w:tcW w:w="2247" w:type="dxa"/>
            <w:shd w:val="clear" w:color="auto" w:fill="auto"/>
            <w:vAlign w:val="bottom"/>
          </w:tcPr>
          <w:p w14:paraId="0DB185B2" w14:textId="77777777" w:rsidR="00B46750" w:rsidRPr="00AB4BB1" w:rsidRDefault="00B46750" w:rsidP="00F075C5">
            <w:pPr>
              <w:jc w:val="center"/>
              <w:rPr>
                <w:color w:val="000000"/>
              </w:rPr>
            </w:pPr>
            <w:r w:rsidRPr="00AB4BB1">
              <w:rPr>
                <w:color w:val="000000"/>
              </w:rPr>
              <w:t>Engine Hours</w:t>
            </w:r>
          </w:p>
        </w:tc>
        <w:tc>
          <w:tcPr>
            <w:tcW w:w="1020" w:type="dxa"/>
            <w:shd w:val="clear" w:color="auto" w:fill="auto"/>
            <w:vAlign w:val="bottom"/>
          </w:tcPr>
          <w:p w14:paraId="6E62B8EE" w14:textId="4D5427F5" w:rsidR="00B46750" w:rsidRPr="00AB4BB1" w:rsidRDefault="00B46750" w:rsidP="00C54EC8">
            <w:pPr>
              <w:jc w:val="center"/>
              <w:rPr>
                <w:color w:val="000000"/>
              </w:rPr>
            </w:pPr>
          </w:p>
        </w:tc>
        <w:tc>
          <w:tcPr>
            <w:tcW w:w="1560" w:type="dxa"/>
            <w:vAlign w:val="bottom"/>
          </w:tcPr>
          <w:p w14:paraId="5C5D764C" w14:textId="606A6F0B" w:rsidR="00B46750" w:rsidRPr="00AB4BB1" w:rsidRDefault="00B46750">
            <w:pPr>
              <w:jc w:val="center"/>
              <w:rPr>
                <w:color w:val="000000"/>
              </w:rPr>
            </w:pPr>
          </w:p>
        </w:tc>
        <w:tc>
          <w:tcPr>
            <w:tcW w:w="1099" w:type="dxa"/>
            <w:vAlign w:val="bottom"/>
          </w:tcPr>
          <w:p w14:paraId="4DCFFE23" w14:textId="77777777" w:rsidR="00B46750" w:rsidRPr="00AB4BB1" w:rsidRDefault="00B46750">
            <w:pPr>
              <w:jc w:val="center"/>
              <w:rPr>
                <w:color w:val="000000"/>
              </w:rPr>
            </w:pPr>
          </w:p>
        </w:tc>
        <w:tc>
          <w:tcPr>
            <w:tcW w:w="1099" w:type="dxa"/>
            <w:shd w:val="clear" w:color="auto" w:fill="auto"/>
            <w:vAlign w:val="bottom"/>
          </w:tcPr>
          <w:p w14:paraId="08903AC6" w14:textId="7825663C" w:rsidR="00B46750" w:rsidRPr="00AB4BB1" w:rsidRDefault="00B46750">
            <w:pPr>
              <w:jc w:val="center"/>
              <w:rPr>
                <w:color w:val="000000"/>
              </w:rPr>
            </w:pPr>
            <w:r w:rsidRPr="00AB4BB1">
              <w:rPr>
                <w:color w:val="000000"/>
              </w:rPr>
              <w:t>T1</w:t>
            </w:r>
          </w:p>
        </w:tc>
        <w:tc>
          <w:tcPr>
            <w:tcW w:w="1093" w:type="dxa"/>
            <w:vAlign w:val="bottom"/>
          </w:tcPr>
          <w:p w14:paraId="3DFAA592" w14:textId="19851092" w:rsidR="00B46750" w:rsidRPr="00AB4BB1" w:rsidRDefault="00B46750">
            <w:pPr>
              <w:jc w:val="center"/>
              <w:rPr>
                <w:color w:val="000000"/>
              </w:rPr>
            </w:pPr>
            <w:r>
              <w:rPr>
                <w:color w:val="000000"/>
              </w:rPr>
              <w:t>Y</w:t>
            </w:r>
          </w:p>
        </w:tc>
        <w:tc>
          <w:tcPr>
            <w:tcW w:w="1130" w:type="dxa"/>
            <w:shd w:val="clear" w:color="auto" w:fill="auto"/>
            <w:vAlign w:val="bottom"/>
          </w:tcPr>
          <w:p w14:paraId="202B6665" w14:textId="46441C33" w:rsidR="00B46750" w:rsidRPr="00AB4BB1" w:rsidRDefault="00B46750">
            <w:pPr>
              <w:jc w:val="center"/>
              <w:rPr>
                <w:color w:val="000000"/>
              </w:rPr>
            </w:pPr>
            <w:r w:rsidRPr="00AB4BB1">
              <w:rPr>
                <w:color w:val="000000"/>
              </w:rPr>
              <w:t>Y</w:t>
            </w:r>
          </w:p>
        </w:tc>
        <w:tc>
          <w:tcPr>
            <w:tcW w:w="1103" w:type="dxa"/>
            <w:shd w:val="clear" w:color="auto" w:fill="auto"/>
            <w:vAlign w:val="bottom"/>
          </w:tcPr>
          <w:p w14:paraId="3C03E777" w14:textId="77777777" w:rsidR="00B46750" w:rsidRPr="00AB4BB1" w:rsidRDefault="00B46750">
            <w:pPr>
              <w:jc w:val="center"/>
              <w:rPr>
                <w:color w:val="000000"/>
              </w:rPr>
            </w:pPr>
            <w:r w:rsidRPr="00AB4BB1">
              <w:rPr>
                <w:color w:val="000000"/>
              </w:rPr>
              <w:t>100</w:t>
            </w:r>
          </w:p>
        </w:tc>
      </w:tr>
      <w:tr w:rsidR="00B46750" w:rsidRPr="00AB4BB1" w14:paraId="6398B75E" w14:textId="77777777" w:rsidTr="008C3DB3">
        <w:trPr>
          <w:trHeight w:val="720"/>
        </w:trPr>
        <w:tc>
          <w:tcPr>
            <w:tcW w:w="2247" w:type="dxa"/>
            <w:shd w:val="clear" w:color="auto" w:fill="auto"/>
            <w:vAlign w:val="bottom"/>
          </w:tcPr>
          <w:p w14:paraId="5B85A4D3" w14:textId="77777777" w:rsidR="00B46750" w:rsidRPr="00AB4BB1" w:rsidRDefault="00B46750" w:rsidP="00F075C5">
            <w:pPr>
              <w:jc w:val="center"/>
              <w:rPr>
                <w:color w:val="000000"/>
              </w:rPr>
            </w:pPr>
            <w:r w:rsidRPr="00AB4BB1">
              <w:rPr>
                <w:color w:val="000000"/>
              </w:rPr>
              <w:t>Detonation "Knock"</w:t>
            </w:r>
          </w:p>
        </w:tc>
        <w:tc>
          <w:tcPr>
            <w:tcW w:w="1020" w:type="dxa"/>
            <w:shd w:val="clear" w:color="auto" w:fill="auto"/>
            <w:vAlign w:val="bottom"/>
          </w:tcPr>
          <w:p w14:paraId="31111170" w14:textId="308DD1B9" w:rsidR="00B46750" w:rsidRPr="00AB4BB1" w:rsidRDefault="00B46750" w:rsidP="00C54EC8">
            <w:pPr>
              <w:jc w:val="center"/>
              <w:rPr>
                <w:color w:val="000000"/>
              </w:rPr>
            </w:pPr>
          </w:p>
        </w:tc>
        <w:tc>
          <w:tcPr>
            <w:tcW w:w="1560" w:type="dxa"/>
            <w:vAlign w:val="bottom"/>
          </w:tcPr>
          <w:p w14:paraId="76D6C6E8" w14:textId="6E32F17A" w:rsidR="00B46750" w:rsidRPr="00AB4BB1" w:rsidRDefault="00B46750">
            <w:pPr>
              <w:jc w:val="center"/>
              <w:rPr>
                <w:color w:val="000000"/>
              </w:rPr>
            </w:pPr>
          </w:p>
        </w:tc>
        <w:tc>
          <w:tcPr>
            <w:tcW w:w="1099" w:type="dxa"/>
            <w:vAlign w:val="bottom"/>
          </w:tcPr>
          <w:p w14:paraId="4A2D32D8" w14:textId="24792847"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2899AE97" w14:textId="3366D885" w:rsidR="00B46750" w:rsidRPr="00AB4BB1" w:rsidRDefault="00B46750">
            <w:pPr>
              <w:jc w:val="center"/>
              <w:rPr>
                <w:color w:val="000000"/>
              </w:rPr>
            </w:pPr>
          </w:p>
        </w:tc>
        <w:tc>
          <w:tcPr>
            <w:tcW w:w="1093" w:type="dxa"/>
            <w:vAlign w:val="bottom"/>
          </w:tcPr>
          <w:p w14:paraId="6FF33DAC" w14:textId="77777777" w:rsidR="00B46750" w:rsidRPr="00AB4BB1" w:rsidRDefault="00B46750">
            <w:pPr>
              <w:jc w:val="center"/>
              <w:rPr>
                <w:color w:val="000000"/>
              </w:rPr>
            </w:pPr>
          </w:p>
        </w:tc>
        <w:tc>
          <w:tcPr>
            <w:tcW w:w="1130" w:type="dxa"/>
            <w:shd w:val="clear" w:color="auto" w:fill="auto"/>
            <w:vAlign w:val="bottom"/>
          </w:tcPr>
          <w:p w14:paraId="2ACB9785" w14:textId="53AEB219" w:rsidR="00B46750" w:rsidRPr="00AB4BB1" w:rsidRDefault="00B46750">
            <w:pPr>
              <w:jc w:val="center"/>
              <w:rPr>
                <w:color w:val="000000"/>
              </w:rPr>
            </w:pPr>
            <w:r w:rsidRPr="00AB4BB1">
              <w:rPr>
                <w:color w:val="000000"/>
              </w:rPr>
              <w:t>Y</w:t>
            </w:r>
          </w:p>
        </w:tc>
        <w:tc>
          <w:tcPr>
            <w:tcW w:w="1103" w:type="dxa"/>
            <w:shd w:val="clear" w:color="auto" w:fill="auto"/>
            <w:vAlign w:val="bottom"/>
          </w:tcPr>
          <w:p w14:paraId="5F8099CA" w14:textId="77777777" w:rsidR="00B46750" w:rsidRPr="00AB4BB1" w:rsidRDefault="00B46750">
            <w:pPr>
              <w:jc w:val="center"/>
              <w:rPr>
                <w:color w:val="000000"/>
              </w:rPr>
            </w:pPr>
            <w:r w:rsidRPr="00AB4BB1">
              <w:rPr>
                <w:color w:val="000000"/>
              </w:rPr>
              <w:t>100</w:t>
            </w:r>
          </w:p>
        </w:tc>
      </w:tr>
      <w:tr w:rsidR="00B46750" w:rsidRPr="00AB4BB1" w14:paraId="3D141380" w14:textId="77777777" w:rsidTr="008C3DB3">
        <w:trPr>
          <w:trHeight w:val="664"/>
        </w:trPr>
        <w:tc>
          <w:tcPr>
            <w:tcW w:w="2247" w:type="dxa"/>
            <w:shd w:val="clear" w:color="auto" w:fill="auto"/>
            <w:vAlign w:val="bottom"/>
          </w:tcPr>
          <w:p w14:paraId="74BF7AF2" w14:textId="77777777" w:rsidR="00B46750" w:rsidRPr="00AB4BB1" w:rsidRDefault="00B46750" w:rsidP="00F075C5">
            <w:pPr>
              <w:jc w:val="center"/>
              <w:rPr>
                <w:color w:val="000000"/>
              </w:rPr>
            </w:pPr>
            <w:r w:rsidRPr="00AB4BB1">
              <w:rPr>
                <w:color w:val="000000"/>
              </w:rPr>
              <w:t>Engine Idle Time</w:t>
            </w:r>
          </w:p>
        </w:tc>
        <w:tc>
          <w:tcPr>
            <w:tcW w:w="1020" w:type="dxa"/>
            <w:shd w:val="clear" w:color="auto" w:fill="auto"/>
            <w:vAlign w:val="bottom"/>
          </w:tcPr>
          <w:p w14:paraId="70DC8208" w14:textId="4BB37961" w:rsidR="00B46750" w:rsidRPr="00AB4BB1" w:rsidRDefault="00B46750" w:rsidP="00C54EC8">
            <w:pPr>
              <w:jc w:val="center"/>
              <w:rPr>
                <w:color w:val="000000"/>
              </w:rPr>
            </w:pPr>
          </w:p>
        </w:tc>
        <w:tc>
          <w:tcPr>
            <w:tcW w:w="1560" w:type="dxa"/>
            <w:vAlign w:val="bottom"/>
          </w:tcPr>
          <w:p w14:paraId="5675714E" w14:textId="0B8D4242" w:rsidR="00B46750" w:rsidRPr="00AB4BB1" w:rsidRDefault="00B46750">
            <w:pPr>
              <w:jc w:val="center"/>
              <w:rPr>
                <w:color w:val="000000"/>
              </w:rPr>
            </w:pPr>
          </w:p>
        </w:tc>
        <w:tc>
          <w:tcPr>
            <w:tcW w:w="1099" w:type="dxa"/>
            <w:vAlign w:val="bottom"/>
          </w:tcPr>
          <w:p w14:paraId="185F17D8" w14:textId="72BAD4BA" w:rsidR="00B46750" w:rsidRPr="00AB4BB1" w:rsidRDefault="00573281">
            <w:pPr>
              <w:jc w:val="center"/>
              <w:rPr>
                <w:color w:val="000000"/>
              </w:rPr>
            </w:pPr>
            <w:r>
              <w:rPr>
                <w:color w:val="000000"/>
              </w:rPr>
              <w:t>3,4,5</w:t>
            </w:r>
          </w:p>
        </w:tc>
        <w:tc>
          <w:tcPr>
            <w:tcW w:w="1099" w:type="dxa"/>
            <w:shd w:val="clear" w:color="auto" w:fill="auto"/>
            <w:vAlign w:val="bottom"/>
          </w:tcPr>
          <w:p w14:paraId="728895AC" w14:textId="45338C95" w:rsidR="00B46750" w:rsidRPr="00AB4BB1" w:rsidRDefault="00B46750">
            <w:pPr>
              <w:jc w:val="center"/>
              <w:rPr>
                <w:color w:val="000000"/>
              </w:rPr>
            </w:pPr>
          </w:p>
        </w:tc>
        <w:tc>
          <w:tcPr>
            <w:tcW w:w="1093" w:type="dxa"/>
            <w:vAlign w:val="bottom"/>
          </w:tcPr>
          <w:p w14:paraId="370F5FD3" w14:textId="77777777" w:rsidR="00B46750" w:rsidRPr="00AB4BB1" w:rsidRDefault="00B46750">
            <w:pPr>
              <w:jc w:val="center"/>
              <w:rPr>
                <w:color w:val="000000"/>
              </w:rPr>
            </w:pPr>
          </w:p>
        </w:tc>
        <w:tc>
          <w:tcPr>
            <w:tcW w:w="1130" w:type="dxa"/>
            <w:shd w:val="clear" w:color="auto" w:fill="auto"/>
            <w:vAlign w:val="bottom"/>
          </w:tcPr>
          <w:p w14:paraId="7CE2ED9A" w14:textId="6191F275" w:rsidR="00B46750" w:rsidRPr="00AB4BB1" w:rsidRDefault="00B46750">
            <w:pPr>
              <w:jc w:val="center"/>
              <w:rPr>
                <w:color w:val="000000"/>
              </w:rPr>
            </w:pPr>
            <w:r w:rsidRPr="00AB4BB1">
              <w:rPr>
                <w:color w:val="000000"/>
              </w:rPr>
              <w:t>Y</w:t>
            </w:r>
          </w:p>
        </w:tc>
        <w:tc>
          <w:tcPr>
            <w:tcW w:w="1103" w:type="dxa"/>
            <w:shd w:val="clear" w:color="auto" w:fill="auto"/>
            <w:vAlign w:val="bottom"/>
          </w:tcPr>
          <w:p w14:paraId="28C23265" w14:textId="77777777" w:rsidR="00B46750" w:rsidRPr="00AB4BB1" w:rsidRDefault="00B46750">
            <w:pPr>
              <w:jc w:val="center"/>
              <w:rPr>
                <w:color w:val="000000"/>
              </w:rPr>
            </w:pPr>
            <w:r w:rsidRPr="00AB4BB1">
              <w:rPr>
                <w:color w:val="000000"/>
              </w:rPr>
              <w:t>100</w:t>
            </w:r>
          </w:p>
        </w:tc>
      </w:tr>
      <w:tr w:rsidR="00B46750" w:rsidRPr="00AB4BB1" w14:paraId="26EDBC18" w14:textId="77777777" w:rsidTr="008C3DB3">
        <w:trPr>
          <w:trHeight w:val="610"/>
        </w:trPr>
        <w:tc>
          <w:tcPr>
            <w:tcW w:w="2247" w:type="dxa"/>
            <w:shd w:val="clear" w:color="auto" w:fill="auto"/>
            <w:vAlign w:val="bottom"/>
          </w:tcPr>
          <w:p w14:paraId="463CE1ED" w14:textId="77777777" w:rsidR="00B46750" w:rsidRPr="00AB4BB1" w:rsidRDefault="00B46750" w:rsidP="00F075C5">
            <w:pPr>
              <w:jc w:val="center"/>
              <w:rPr>
                <w:color w:val="000000"/>
              </w:rPr>
            </w:pPr>
            <w:r w:rsidRPr="00AB4BB1">
              <w:rPr>
                <w:color w:val="000000"/>
              </w:rPr>
              <w:t>Engine Temperature</w:t>
            </w:r>
          </w:p>
        </w:tc>
        <w:tc>
          <w:tcPr>
            <w:tcW w:w="1020" w:type="dxa"/>
            <w:shd w:val="clear" w:color="auto" w:fill="auto"/>
            <w:vAlign w:val="bottom"/>
          </w:tcPr>
          <w:p w14:paraId="28B4256E" w14:textId="3F44498B" w:rsidR="00B46750" w:rsidRPr="00AB4BB1" w:rsidRDefault="00B46750" w:rsidP="00C54EC8">
            <w:pPr>
              <w:jc w:val="center"/>
              <w:rPr>
                <w:color w:val="000000"/>
              </w:rPr>
            </w:pPr>
          </w:p>
        </w:tc>
        <w:tc>
          <w:tcPr>
            <w:tcW w:w="1560" w:type="dxa"/>
            <w:vAlign w:val="bottom"/>
          </w:tcPr>
          <w:p w14:paraId="220CA8C2" w14:textId="65A50937" w:rsidR="00B46750" w:rsidRPr="00AB4BB1" w:rsidRDefault="00B46750">
            <w:pPr>
              <w:jc w:val="center"/>
              <w:rPr>
                <w:color w:val="000000"/>
              </w:rPr>
            </w:pPr>
          </w:p>
        </w:tc>
        <w:tc>
          <w:tcPr>
            <w:tcW w:w="1099" w:type="dxa"/>
            <w:vAlign w:val="bottom"/>
          </w:tcPr>
          <w:p w14:paraId="29B1DD7C" w14:textId="59C7AD58" w:rsidR="00B46750" w:rsidRPr="00AB4BB1" w:rsidRDefault="0094083F">
            <w:pPr>
              <w:jc w:val="center"/>
              <w:rPr>
                <w:color w:val="000000"/>
              </w:rPr>
            </w:pPr>
            <w:r>
              <w:rPr>
                <w:color w:val="000000"/>
              </w:rPr>
              <w:t>3</w:t>
            </w:r>
            <w:r w:rsidR="00132E99">
              <w:rPr>
                <w:color w:val="000000"/>
              </w:rPr>
              <w:t>,4</w:t>
            </w:r>
            <w:r w:rsidR="00F075C5">
              <w:rPr>
                <w:color w:val="000000"/>
              </w:rPr>
              <w:t>,5</w:t>
            </w:r>
          </w:p>
        </w:tc>
        <w:tc>
          <w:tcPr>
            <w:tcW w:w="1099" w:type="dxa"/>
            <w:shd w:val="clear" w:color="auto" w:fill="auto"/>
            <w:vAlign w:val="bottom"/>
          </w:tcPr>
          <w:p w14:paraId="5AB2CC01" w14:textId="075F8210" w:rsidR="00B46750" w:rsidRPr="00AB4BB1" w:rsidRDefault="00B46750">
            <w:pPr>
              <w:jc w:val="center"/>
              <w:rPr>
                <w:color w:val="000000"/>
              </w:rPr>
            </w:pPr>
          </w:p>
        </w:tc>
        <w:tc>
          <w:tcPr>
            <w:tcW w:w="1093" w:type="dxa"/>
            <w:vAlign w:val="bottom"/>
          </w:tcPr>
          <w:p w14:paraId="0960018B" w14:textId="77777777" w:rsidR="00B46750" w:rsidRPr="00AB4BB1" w:rsidRDefault="00B46750">
            <w:pPr>
              <w:jc w:val="center"/>
              <w:rPr>
                <w:color w:val="000000"/>
              </w:rPr>
            </w:pPr>
          </w:p>
        </w:tc>
        <w:tc>
          <w:tcPr>
            <w:tcW w:w="1130" w:type="dxa"/>
            <w:shd w:val="clear" w:color="auto" w:fill="auto"/>
            <w:vAlign w:val="bottom"/>
          </w:tcPr>
          <w:p w14:paraId="18491EAD" w14:textId="63DBFC04" w:rsidR="00B46750" w:rsidRPr="00AB4BB1" w:rsidRDefault="00B46750">
            <w:pPr>
              <w:jc w:val="center"/>
              <w:rPr>
                <w:color w:val="000000"/>
              </w:rPr>
            </w:pPr>
            <w:r w:rsidRPr="00AB4BB1">
              <w:rPr>
                <w:color w:val="000000"/>
              </w:rPr>
              <w:t>Y</w:t>
            </w:r>
          </w:p>
        </w:tc>
        <w:tc>
          <w:tcPr>
            <w:tcW w:w="1103" w:type="dxa"/>
            <w:shd w:val="clear" w:color="auto" w:fill="auto"/>
            <w:vAlign w:val="bottom"/>
          </w:tcPr>
          <w:p w14:paraId="482AA44B" w14:textId="77777777" w:rsidR="00B46750" w:rsidRPr="00AB4BB1" w:rsidRDefault="00B46750">
            <w:pPr>
              <w:jc w:val="center"/>
              <w:rPr>
                <w:color w:val="000000"/>
              </w:rPr>
            </w:pPr>
            <w:r w:rsidRPr="00AB4BB1">
              <w:rPr>
                <w:color w:val="000000"/>
              </w:rPr>
              <w:t>100</w:t>
            </w:r>
          </w:p>
        </w:tc>
      </w:tr>
      <w:tr w:rsidR="00B46750" w:rsidRPr="00AB4BB1" w14:paraId="032155C3" w14:textId="77777777" w:rsidTr="008C3DB3">
        <w:trPr>
          <w:trHeight w:val="691"/>
        </w:trPr>
        <w:tc>
          <w:tcPr>
            <w:tcW w:w="2247" w:type="dxa"/>
            <w:shd w:val="clear" w:color="auto" w:fill="auto"/>
            <w:vAlign w:val="bottom"/>
          </w:tcPr>
          <w:p w14:paraId="0955BF50" w14:textId="77777777" w:rsidR="00B46750" w:rsidRPr="00AB4BB1" w:rsidRDefault="00B46750" w:rsidP="00F075C5">
            <w:pPr>
              <w:jc w:val="center"/>
              <w:rPr>
                <w:color w:val="000000"/>
              </w:rPr>
            </w:pPr>
            <w:r w:rsidRPr="00AB4BB1">
              <w:rPr>
                <w:color w:val="000000"/>
              </w:rPr>
              <w:t>Engine Exhaust Temperature</w:t>
            </w:r>
          </w:p>
        </w:tc>
        <w:tc>
          <w:tcPr>
            <w:tcW w:w="1020" w:type="dxa"/>
            <w:shd w:val="clear" w:color="auto" w:fill="auto"/>
            <w:vAlign w:val="bottom"/>
          </w:tcPr>
          <w:p w14:paraId="39990454" w14:textId="39C62207" w:rsidR="00B46750" w:rsidRPr="00AB4BB1" w:rsidRDefault="00B46750" w:rsidP="00C54EC8">
            <w:pPr>
              <w:jc w:val="center"/>
              <w:rPr>
                <w:color w:val="000000"/>
              </w:rPr>
            </w:pPr>
          </w:p>
        </w:tc>
        <w:tc>
          <w:tcPr>
            <w:tcW w:w="1560" w:type="dxa"/>
            <w:vAlign w:val="bottom"/>
          </w:tcPr>
          <w:p w14:paraId="3E47E10F" w14:textId="760D55AF" w:rsidR="00B46750" w:rsidRPr="00AB4BB1" w:rsidRDefault="00B46750">
            <w:pPr>
              <w:jc w:val="center"/>
              <w:rPr>
                <w:color w:val="000000"/>
              </w:rPr>
            </w:pPr>
          </w:p>
        </w:tc>
        <w:tc>
          <w:tcPr>
            <w:tcW w:w="1099" w:type="dxa"/>
            <w:vAlign w:val="bottom"/>
          </w:tcPr>
          <w:p w14:paraId="0EFF99AD" w14:textId="50BE1F99"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6691CE6B" w14:textId="789D0B6A" w:rsidR="00B46750" w:rsidRPr="00AB4BB1" w:rsidRDefault="00B46750">
            <w:pPr>
              <w:jc w:val="center"/>
              <w:rPr>
                <w:color w:val="000000"/>
              </w:rPr>
            </w:pPr>
          </w:p>
        </w:tc>
        <w:tc>
          <w:tcPr>
            <w:tcW w:w="1093" w:type="dxa"/>
            <w:vAlign w:val="bottom"/>
          </w:tcPr>
          <w:p w14:paraId="6DE3C67A" w14:textId="77777777" w:rsidR="00B46750" w:rsidRPr="00AB4BB1" w:rsidRDefault="00B46750">
            <w:pPr>
              <w:jc w:val="center"/>
              <w:rPr>
                <w:color w:val="000000"/>
              </w:rPr>
            </w:pPr>
          </w:p>
        </w:tc>
        <w:tc>
          <w:tcPr>
            <w:tcW w:w="1130" w:type="dxa"/>
            <w:shd w:val="clear" w:color="auto" w:fill="auto"/>
            <w:vAlign w:val="bottom"/>
          </w:tcPr>
          <w:p w14:paraId="02A8D423" w14:textId="4327EE0A" w:rsidR="00B46750" w:rsidRPr="00AB4BB1" w:rsidRDefault="00B46750">
            <w:pPr>
              <w:jc w:val="center"/>
              <w:rPr>
                <w:color w:val="000000"/>
              </w:rPr>
            </w:pPr>
            <w:r w:rsidRPr="00AB4BB1">
              <w:rPr>
                <w:color w:val="000000"/>
              </w:rPr>
              <w:t>Y</w:t>
            </w:r>
          </w:p>
        </w:tc>
        <w:tc>
          <w:tcPr>
            <w:tcW w:w="1103" w:type="dxa"/>
            <w:shd w:val="clear" w:color="auto" w:fill="auto"/>
            <w:vAlign w:val="bottom"/>
          </w:tcPr>
          <w:p w14:paraId="21DF0075" w14:textId="77777777" w:rsidR="00B46750" w:rsidRPr="00AB4BB1" w:rsidRDefault="00B46750">
            <w:pPr>
              <w:jc w:val="center"/>
              <w:rPr>
                <w:color w:val="000000"/>
              </w:rPr>
            </w:pPr>
            <w:r w:rsidRPr="00AB4BB1">
              <w:rPr>
                <w:color w:val="000000"/>
              </w:rPr>
              <w:t>100</w:t>
            </w:r>
          </w:p>
        </w:tc>
      </w:tr>
      <w:tr w:rsidR="00B46750" w:rsidRPr="00AB4BB1" w14:paraId="7781A13D" w14:textId="77777777" w:rsidTr="008C3DB3">
        <w:trPr>
          <w:trHeight w:val="619"/>
        </w:trPr>
        <w:tc>
          <w:tcPr>
            <w:tcW w:w="2247" w:type="dxa"/>
            <w:shd w:val="clear" w:color="auto" w:fill="auto"/>
            <w:vAlign w:val="bottom"/>
          </w:tcPr>
          <w:p w14:paraId="30E3C85F" w14:textId="77777777" w:rsidR="00B46750" w:rsidRPr="00AB4BB1" w:rsidRDefault="00B46750" w:rsidP="00F075C5">
            <w:pPr>
              <w:jc w:val="center"/>
              <w:rPr>
                <w:color w:val="000000"/>
              </w:rPr>
            </w:pPr>
            <w:r w:rsidRPr="00AB4BB1">
              <w:rPr>
                <w:color w:val="000000"/>
              </w:rPr>
              <w:t>Fuel Consumption</w:t>
            </w:r>
            <w:proofErr w:type="gramStart"/>
            <w:r w:rsidRPr="00AB4BB1">
              <w:rPr>
                <w:color w:val="000000"/>
              </w:rPr>
              <w:t xml:space="preserve">/ </w:t>
            </w:r>
            <w:r w:rsidRPr="00AB4BB1">
              <w:rPr>
                <w:sz w:val="16"/>
                <w:szCs w:val="16"/>
              </w:rPr>
              <w:t> </w:t>
            </w:r>
            <w:r w:rsidRPr="00AB4BB1">
              <w:rPr>
                <w:color w:val="000000"/>
              </w:rPr>
              <w:t>Level</w:t>
            </w:r>
            <w:proofErr w:type="gramEnd"/>
          </w:p>
        </w:tc>
        <w:tc>
          <w:tcPr>
            <w:tcW w:w="1020" w:type="dxa"/>
            <w:shd w:val="clear" w:color="auto" w:fill="auto"/>
            <w:vAlign w:val="bottom"/>
          </w:tcPr>
          <w:p w14:paraId="2D8AB6A3" w14:textId="011439CB" w:rsidR="00B46750" w:rsidRPr="00AB4BB1" w:rsidRDefault="00B46750" w:rsidP="00C54EC8">
            <w:pPr>
              <w:jc w:val="center"/>
              <w:rPr>
                <w:color w:val="000000"/>
              </w:rPr>
            </w:pPr>
          </w:p>
        </w:tc>
        <w:tc>
          <w:tcPr>
            <w:tcW w:w="1560" w:type="dxa"/>
            <w:vAlign w:val="bottom"/>
          </w:tcPr>
          <w:p w14:paraId="3D8D58B1" w14:textId="3BCBD0A1" w:rsidR="00B46750" w:rsidRPr="00AB4BB1" w:rsidRDefault="00B46750">
            <w:pPr>
              <w:jc w:val="center"/>
              <w:rPr>
                <w:color w:val="000000"/>
              </w:rPr>
            </w:pPr>
          </w:p>
        </w:tc>
        <w:tc>
          <w:tcPr>
            <w:tcW w:w="1099" w:type="dxa"/>
            <w:vAlign w:val="bottom"/>
          </w:tcPr>
          <w:p w14:paraId="55F87DA6" w14:textId="6113F761" w:rsidR="00B46750" w:rsidRPr="00AB4BB1" w:rsidRDefault="00573281">
            <w:pPr>
              <w:jc w:val="center"/>
              <w:rPr>
                <w:color w:val="000000"/>
              </w:rPr>
            </w:pPr>
            <w:r>
              <w:rPr>
                <w:color w:val="000000"/>
              </w:rPr>
              <w:t>3,4,5</w:t>
            </w:r>
          </w:p>
        </w:tc>
        <w:tc>
          <w:tcPr>
            <w:tcW w:w="1099" w:type="dxa"/>
            <w:shd w:val="clear" w:color="auto" w:fill="auto"/>
            <w:vAlign w:val="bottom"/>
          </w:tcPr>
          <w:p w14:paraId="72905118" w14:textId="150F725A" w:rsidR="00B46750" w:rsidRPr="00AB4BB1" w:rsidRDefault="00B46750">
            <w:pPr>
              <w:jc w:val="center"/>
              <w:rPr>
                <w:color w:val="000000"/>
              </w:rPr>
            </w:pPr>
          </w:p>
        </w:tc>
        <w:tc>
          <w:tcPr>
            <w:tcW w:w="1093" w:type="dxa"/>
            <w:vAlign w:val="bottom"/>
          </w:tcPr>
          <w:p w14:paraId="45242526" w14:textId="77777777" w:rsidR="00B46750" w:rsidRPr="00AB4BB1" w:rsidRDefault="00B46750">
            <w:pPr>
              <w:jc w:val="center"/>
              <w:rPr>
                <w:color w:val="000000"/>
              </w:rPr>
            </w:pPr>
          </w:p>
        </w:tc>
        <w:tc>
          <w:tcPr>
            <w:tcW w:w="1130" w:type="dxa"/>
            <w:shd w:val="clear" w:color="auto" w:fill="auto"/>
            <w:vAlign w:val="bottom"/>
          </w:tcPr>
          <w:p w14:paraId="2583FAE9" w14:textId="56423626" w:rsidR="00B46750" w:rsidRPr="00AB4BB1" w:rsidRDefault="00B46750">
            <w:pPr>
              <w:jc w:val="center"/>
              <w:rPr>
                <w:color w:val="000000"/>
              </w:rPr>
            </w:pPr>
            <w:r w:rsidRPr="00AB4BB1">
              <w:rPr>
                <w:color w:val="000000"/>
              </w:rPr>
              <w:t>Y</w:t>
            </w:r>
          </w:p>
        </w:tc>
        <w:tc>
          <w:tcPr>
            <w:tcW w:w="1103" w:type="dxa"/>
            <w:shd w:val="clear" w:color="auto" w:fill="auto"/>
            <w:vAlign w:val="bottom"/>
          </w:tcPr>
          <w:p w14:paraId="533D736B" w14:textId="77777777" w:rsidR="00B46750" w:rsidRPr="00AB4BB1" w:rsidRDefault="00B46750">
            <w:pPr>
              <w:jc w:val="center"/>
              <w:rPr>
                <w:color w:val="000000"/>
              </w:rPr>
            </w:pPr>
            <w:r w:rsidRPr="00AB4BB1">
              <w:rPr>
                <w:color w:val="000000"/>
              </w:rPr>
              <w:t>100</w:t>
            </w:r>
          </w:p>
        </w:tc>
      </w:tr>
      <w:tr w:rsidR="00B46750" w:rsidRPr="00AB4BB1" w14:paraId="40B67BB1" w14:textId="77777777" w:rsidTr="008C3DB3">
        <w:trPr>
          <w:trHeight w:val="610"/>
        </w:trPr>
        <w:tc>
          <w:tcPr>
            <w:tcW w:w="2247" w:type="dxa"/>
            <w:shd w:val="clear" w:color="auto" w:fill="auto"/>
            <w:vAlign w:val="bottom"/>
          </w:tcPr>
          <w:p w14:paraId="4313AB67" w14:textId="77777777" w:rsidR="00B46750" w:rsidRPr="00AB4BB1" w:rsidRDefault="00B46750" w:rsidP="00F075C5">
            <w:pPr>
              <w:jc w:val="center"/>
              <w:rPr>
                <w:color w:val="000000"/>
              </w:rPr>
            </w:pPr>
            <w:r w:rsidRPr="00AB4BB1">
              <w:rPr>
                <w:color w:val="000000"/>
              </w:rPr>
              <w:lastRenderedPageBreak/>
              <w:t>Fuel Pressure</w:t>
            </w:r>
          </w:p>
        </w:tc>
        <w:tc>
          <w:tcPr>
            <w:tcW w:w="1020" w:type="dxa"/>
            <w:shd w:val="clear" w:color="auto" w:fill="auto"/>
            <w:vAlign w:val="bottom"/>
          </w:tcPr>
          <w:p w14:paraId="64A36D33" w14:textId="7FF9CCA7" w:rsidR="00B46750" w:rsidRPr="00AB4BB1" w:rsidRDefault="00B46750" w:rsidP="00C54EC8">
            <w:pPr>
              <w:jc w:val="center"/>
              <w:rPr>
                <w:color w:val="000000"/>
              </w:rPr>
            </w:pPr>
          </w:p>
        </w:tc>
        <w:tc>
          <w:tcPr>
            <w:tcW w:w="1560" w:type="dxa"/>
            <w:vAlign w:val="bottom"/>
          </w:tcPr>
          <w:p w14:paraId="6CA1351C" w14:textId="0CA2B393" w:rsidR="00B46750" w:rsidRPr="00AB4BB1" w:rsidRDefault="00B46750">
            <w:pPr>
              <w:jc w:val="center"/>
              <w:rPr>
                <w:color w:val="000000"/>
              </w:rPr>
            </w:pPr>
          </w:p>
        </w:tc>
        <w:tc>
          <w:tcPr>
            <w:tcW w:w="1099" w:type="dxa"/>
            <w:vAlign w:val="bottom"/>
          </w:tcPr>
          <w:p w14:paraId="4CC56613" w14:textId="2A28BEE6"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7F7F6F79" w14:textId="58CFCFD0" w:rsidR="00B46750" w:rsidRPr="00AB4BB1" w:rsidRDefault="00B46750">
            <w:pPr>
              <w:jc w:val="center"/>
              <w:rPr>
                <w:color w:val="000000"/>
              </w:rPr>
            </w:pPr>
          </w:p>
        </w:tc>
        <w:tc>
          <w:tcPr>
            <w:tcW w:w="1093" w:type="dxa"/>
            <w:vAlign w:val="bottom"/>
          </w:tcPr>
          <w:p w14:paraId="44923EFC" w14:textId="77777777" w:rsidR="00B46750" w:rsidRPr="00AB4BB1" w:rsidRDefault="00B46750">
            <w:pPr>
              <w:jc w:val="center"/>
              <w:rPr>
                <w:color w:val="000000"/>
              </w:rPr>
            </w:pPr>
          </w:p>
        </w:tc>
        <w:tc>
          <w:tcPr>
            <w:tcW w:w="1130" w:type="dxa"/>
            <w:shd w:val="clear" w:color="auto" w:fill="auto"/>
            <w:vAlign w:val="bottom"/>
          </w:tcPr>
          <w:p w14:paraId="56E48258" w14:textId="16B1F860" w:rsidR="00B46750" w:rsidRPr="00AB4BB1" w:rsidRDefault="00B46750">
            <w:pPr>
              <w:jc w:val="center"/>
              <w:rPr>
                <w:color w:val="000000"/>
              </w:rPr>
            </w:pPr>
            <w:r w:rsidRPr="00AB4BB1">
              <w:rPr>
                <w:color w:val="000000"/>
              </w:rPr>
              <w:t>Y</w:t>
            </w:r>
          </w:p>
        </w:tc>
        <w:tc>
          <w:tcPr>
            <w:tcW w:w="1103" w:type="dxa"/>
            <w:shd w:val="clear" w:color="auto" w:fill="auto"/>
            <w:vAlign w:val="bottom"/>
          </w:tcPr>
          <w:p w14:paraId="176960E2" w14:textId="77777777" w:rsidR="00B46750" w:rsidRPr="00AB4BB1" w:rsidRDefault="00B46750">
            <w:pPr>
              <w:jc w:val="center"/>
              <w:rPr>
                <w:color w:val="000000"/>
              </w:rPr>
            </w:pPr>
            <w:r w:rsidRPr="00AB4BB1">
              <w:rPr>
                <w:color w:val="000000"/>
              </w:rPr>
              <w:t>100</w:t>
            </w:r>
          </w:p>
        </w:tc>
      </w:tr>
      <w:tr w:rsidR="00B46750" w:rsidRPr="00AB4BB1" w14:paraId="09385B2B" w14:textId="77777777" w:rsidTr="008C3DB3">
        <w:trPr>
          <w:trHeight w:val="781"/>
        </w:trPr>
        <w:tc>
          <w:tcPr>
            <w:tcW w:w="2247" w:type="dxa"/>
            <w:shd w:val="clear" w:color="auto" w:fill="auto"/>
            <w:vAlign w:val="bottom"/>
          </w:tcPr>
          <w:p w14:paraId="33B41AFB" w14:textId="77777777" w:rsidR="00B46750" w:rsidRPr="00AB4BB1" w:rsidRDefault="00B46750" w:rsidP="00F075C5">
            <w:pPr>
              <w:jc w:val="center"/>
              <w:rPr>
                <w:color w:val="000000"/>
              </w:rPr>
            </w:pPr>
            <w:r w:rsidRPr="00AB4BB1">
              <w:rPr>
                <w:color w:val="000000"/>
              </w:rPr>
              <w:t>Intake/ Boost Pressure</w:t>
            </w:r>
          </w:p>
        </w:tc>
        <w:tc>
          <w:tcPr>
            <w:tcW w:w="1020" w:type="dxa"/>
            <w:shd w:val="clear" w:color="auto" w:fill="auto"/>
            <w:vAlign w:val="bottom"/>
          </w:tcPr>
          <w:p w14:paraId="1F7BD552" w14:textId="2D2D0D72" w:rsidR="00B46750" w:rsidRPr="00AB4BB1" w:rsidRDefault="00B46750" w:rsidP="00C54EC8">
            <w:pPr>
              <w:jc w:val="center"/>
              <w:rPr>
                <w:color w:val="000000"/>
              </w:rPr>
            </w:pPr>
          </w:p>
        </w:tc>
        <w:tc>
          <w:tcPr>
            <w:tcW w:w="1560" w:type="dxa"/>
            <w:vAlign w:val="bottom"/>
          </w:tcPr>
          <w:p w14:paraId="6CB35EDD" w14:textId="37644E5B" w:rsidR="00B46750" w:rsidRPr="00AB4BB1" w:rsidRDefault="00B46750">
            <w:pPr>
              <w:jc w:val="center"/>
              <w:rPr>
                <w:color w:val="000000"/>
              </w:rPr>
            </w:pPr>
          </w:p>
        </w:tc>
        <w:tc>
          <w:tcPr>
            <w:tcW w:w="1099" w:type="dxa"/>
            <w:vAlign w:val="bottom"/>
          </w:tcPr>
          <w:p w14:paraId="601E5B82" w14:textId="6F9E85FE"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384B2757" w14:textId="1E1ED333" w:rsidR="00B46750" w:rsidRPr="00AB4BB1" w:rsidRDefault="00B46750">
            <w:pPr>
              <w:jc w:val="center"/>
              <w:rPr>
                <w:color w:val="000000"/>
              </w:rPr>
            </w:pPr>
          </w:p>
        </w:tc>
        <w:tc>
          <w:tcPr>
            <w:tcW w:w="1093" w:type="dxa"/>
            <w:vAlign w:val="bottom"/>
          </w:tcPr>
          <w:p w14:paraId="11093745" w14:textId="77777777" w:rsidR="00B46750" w:rsidRPr="00AB4BB1" w:rsidRDefault="00B46750">
            <w:pPr>
              <w:jc w:val="center"/>
              <w:rPr>
                <w:color w:val="000000"/>
              </w:rPr>
            </w:pPr>
          </w:p>
        </w:tc>
        <w:tc>
          <w:tcPr>
            <w:tcW w:w="1130" w:type="dxa"/>
            <w:shd w:val="clear" w:color="auto" w:fill="auto"/>
            <w:vAlign w:val="bottom"/>
          </w:tcPr>
          <w:p w14:paraId="36311364" w14:textId="398727A8" w:rsidR="00B46750" w:rsidRPr="00AB4BB1" w:rsidRDefault="00B46750">
            <w:pPr>
              <w:jc w:val="center"/>
              <w:rPr>
                <w:color w:val="000000"/>
              </w:rPr>
            </w:pPr>
            <w:r w:rsidRPr="00AB4BB1">
              <w:rPr>
                <w:color w:val="000000"/>
              </w:rPr>
              <w:t>Y</w:t>
            </w:r>
          </w:p>
        </w:tc>
        <w:tc>
          <w:tcPr>
            <w:tcW w:w="1103" w:type="dxa"/>
            <w:shd w:val="clear" w:color="auto" w:fill="auto"/>
            <w:vAlign w:val="bottom"/>
          </w:tcPr>
          <w:p w14:paraId="13C1B48E" w14:textId="77777777" w:rsidR="00B46750" w:rsidRPr="00AB4BB1" w:rsidRDefault="00B46750">
            <w:pPr>
              <w:jc w:val="center"/>
              <w:rPr>
                <w:color w:val="000000"/>
              </w:rPr>
            </w:pPr>
            <w:r w:rsidRPr="00AB4BB1">
              <w:rPr>
                <w:color w:val="000000"/>
              </w:rPr>
              <w:t>100</w:t>
            </w:r>
          </w:p>
        </w:tc>
      </w:tr>
      <w:tr w:rsidR="00B46750" w:rsidRPr="00AB4BB1" w14:paraId="47FD339C" w14:textId="77777777" w:rsidTr="008C3DB3">
        <w:trPr>
          <w:trHeight w:val="640"/>
        </w:trPr>
        <w:tc>
          <w:tcPr>
            <w:tcW w:w="2247" w:type="dxa"/>
            <w:shd w:val="clear" w:color="auto" w:fill="auto"/>
            <w:vAlign w:val="bottom"/>
          </w:tcPr>
          <w:p w14:paraId="520E4135" w14:textId="77777777" w:rsidR="00B46750" w:rsidRPr="00AB4BB1" w:rsidRDefault="00B46750" w:rsidP="00F075C5">
            <w:pPr>
              <w:jc w:val="center"/>
              <w:rPr>
                <w:color w:val="000000"/>
              </w:rPr>
            </w:pPr>
            <w:r w:rsidRPr="00AB4BB1">
              <w:rPr>
                <w:color w:val="000000"/>
              </w:rPr>
              <w:t>Oil Pressure</w:t>
            </w:r>
          </w:p>
        </w:tc>
        <w:tc>
          <w:tcPr>
            <w:tcW w:w="1020" w:type="dxa"/>
            <w:shd w:val="clear" w:color="auto" w:fill="auto"/>
            <w:vAlign w:val="bottom"/>
          </w:tcPr>
          <w:p w14:paraId="07E87E20" w14:textId="34698749" w:rsidR="00B46750" w:rsidRPr="00AB4BB1" w:rsidRDefault="00B46750" w:rsidP="00C54EC8">
            <w:pPr>
              <w:jc w:val="center"/>
              <w:rPr>
                <w:color w:val="000000"/>
              </w:rPr>
            </w:pPr>
          </w:p>
        </w:tc>
        <w:tc>
          <w:tcPr>
            <w:tcW w:w="1560" w:type="dxa"/>
            <w:vAlign w:val="bottom"/>
          </w:tcPr>
          <w:p w14:paraId="7D3B4C5E" w14:textId="1F9912B6" w:rsidR="00B46750" w:rsidRPr="00AB4BB1" w:rsidRDefault="00B46750">
            <w:pPr>
              <w:jc w:val="center"/>
              <w:rPr>
                <w:color w:val="000000"/>
              </w:rPr>
            </w:pPr>
          </w:p>
        </w:tc>
        <w:tc>
          <w:tcPr>
            <w:tcW w:w="1099" w:type="dxa"/>
            <w:vAlign w:val="bottom"/>
          </w:tcPr>
          <w:p w14:paraId="082BB4F5" w14:textId="767CE508" w:rsidR="00B46750" w:rsidRPr="00AB4BB1" w:rsidRDefault="00573281">
            <w:pPr>
              <w:jc w:val="center"/>
              <w:rPr>
                <w:color w:val="000000"/>
              </w:rPr>
            </w:pPr>
            <w:r>
              <w:rPr>
                <w:color w:val="000000"/>
              </w:rPr>
              <w:t>4</w:t>
            </w:r>
            <w:r w:rsidR="00F075C5">
              <w:rPr>
                <w:color w:val="000000"/>
              </w:rPr>
              <w:t>,5</w:t>
            </w:r>
          </w:p>
        </w:tc>
        <w:tc>
          <w:tcPr>
            <w:tcW w:w="1099" w:type="dxa"/>
            <w:shd w:val="clear" w:color="auto" w:fill="auto"/>
            <w:vAlign w:val="bottom"/>
          </w:tcPr>
          <w:p w14:paraId="66ED9B92" w14:textId="4E6F9906" w:rsidR="00B46750" w:rsidRPr="00AB4BB1" w:rsidRDefault="00B46750">
            <w:pPr>
              <w:jc w:val="center"/>
              <w:rPr>
                <w:color w:val="000000"/>
              </w:rPr>
            </w:pPr>
          </w:p>
        </w:tc>
        <w:tc>
          <w:tcPr>
            <w:tcW w:w="1093" w:type="dxa"/>
            <w:vAlign w:val="bottom"/>
          </w:tcPr>
          <w:p w14:paraId="140D2018" w14:textId="77777777" w:rsidR="00B46750" w:rsidRPr="00AB4BB1" w:rsidRDefault="00B46750">
            <w:pPr>
              <w:jc w:val="center"/>
              <w:rPr>
                <w:color w:val="000000"/>
              </w:rPr>
            </w:pPr>
          </w:p>
        </w:tc>
        <w:tc>
          <w:tcPr>
            <w:tcW w:w="1130" w:type="dxa"/>
            <w:shd w:val="clear" w:color="auto" w:fill="auto"/>
            <w:vAlign w:val="bottom"/>
          </w:tcPr>
          <w:p w14:paraId="44761FC2" w14:textId="299A0060" w:rsidR="00B46750" w:rsidRPr="00AB4BB1" w:rsidRDefault="00B46750">
            <w:pPr>
              <w:jc w:val="center"/>
              <w:rPr>
                <w:color w:val="000000"/>
              </w:rPr>
            </w:pPr>
            <w:r w:rsidRPr="00AB4BB1">
              <w:rPr>
                <w:color w:val="000000"/>
              </w:rPr>
              <w:t>Y</w:t>
            </w:r>
          </w:p>
        </w:tc>
        <w:tc>
          <w:tcPr>
            <w:tcW w:w="1103" w:type="dxa"/>
            <w:shd w:val="clear" w:color="auto" w:fill="auto"/>
            <w:vAlign w:val="bottom"/>
          </w:tcPr>
          <w:p w14:paraId="02AD28A7" w14:textId="77777777" w:rsidR="00B46750" w:rsidRPr="00AB4BB1" w:rsidRDefault="00B46750">
            <w:pPr>
              <w:jc w:val="center"/>
              <w:rPr>
                <w:color w:val="000000"/>
              </w:rPr>
            </w:pPr>
            <w:r w:rsidRPr="00AB4BB1">
              <w:rPr>
                <w:color w:val="000000"/>
              </w:rPr>
              <w:t>100</w:t>
            </w:r>
          </w:p>
        </w:tc>
      </w:tr>
      <w:tr w:rsidR="00B46750" w:rsidRPr="00AB4BB1" w14:paraId="596136A3" w14:textId="77777777" w:rsidTr="008C3DB3">
        <w:trPr>
          <w:trHeight w:val="772"/>
        </w:trPr>
        <w:tc>
          <w:tcPr>
            <w:tcW w:w="2247" w:type="dxa"/>
            <w:shd w:val="clear" w:color="auto" w:fill="auto"/>
            <w:vAlign w:val="bottom"/>
          </w:tcPr>
          <w:p w14:paraId="57B1B034" w14:textId="77777777" w:rsidR="00B46750" w:rsidRPr="00AB4BB1" w:rsidRDefault="00B46750" w:rsidP="00F075C5">
            <w:pPr>
              <w:jc w:val="center"/>
              <w:rPr>
                <w:color w:val="000000"/>
              </w:rPr>
            </w:pPr>
            <w:r w:rsidRPr="00AB4BB1">
              <w:rPr>
                <w:color w:val="000000"/>
              </w:rPr>
              <w:t>Transmission Fluid Temperature</w:t>
            </w:r>
          </w:p>
        </w:tc>
        <w:tc>
          <w:tcPr>
            <w:tcW w:w="1020" w:type="dxa"/>
            <w:shd w:val="clear" w:color="auto" w:fill="auto"/>
            <w:vAlign w:val="bottom"/>
          </w:tcPr>
          <w:p w14:paraId="56C1A523" w14:textId="4F77D030" w:rsidR="00B46750" w:rsidRPr="00AB4BB1" w:rsidRDefault="00B46750" w:rsidP="00C54EC8">
            <w:pPr>
              <w:jc w:val="center"/>
              <w:rPr>
                <w:color w:val="000000"/>
              </w:rPr>
            </w:pPr>
          </w:p>
        </w:tc>
        <w:tc>
          <w:tcPr>
            <w:tcW w:w="1560" w:type="dxa"/>
            <w:vAlign w:val="bottom"/>
          </w:tcPr>
          <w:p w14:paraId="5DE91F48" w14:textId="2A4E4AE8" w:rsidR="00B46750" w:rsidRPr="00AB4BB1" w:rsidRDefault="00B46750">
            <w:pPr>
              <w:jc w:val="center"/>
              <w:rPr>
                <w:color w:val="000000"/>
              </w:rPr>
            </w:pPr>
          </w:p>
        </w:tc>
        <w:tc>
          <w:tcPr>
            <w:tcW w:w="1099" w:type="dxa"/>
            <w:vAlign w:val="bottom"/>
          </w:tcPr>
          <w:p w14:paraId="4984F311" w14:textId="77777777" w:rsidR="00B46750" w:rsidRPr="00AB4BB1" w:rsidRDefault="00B46750">
            <w:pPr>
              <w:jc w:val="center"/>
              <w:rPr>
                <w:color w:val="000000"/>
              </w:rPr>
            </w:pPr>
          </w:p>
        </w:tc>
        <w:tc>
          <w:tcPr>
            <w:tcW w:w="1099" w:type="dxa"/>
            <w:shd w:val="clear" w:color="auto" w:fill="auto"/>
            <w:vAlign w:val="bottom"/>
          </w:tcPr>
          <w:p w14:paraId="5361F8C1" w14:textId="189C63F3" w:rsidR="00B46750" w:rsidRPr="00AB4BB1" w:rsidRDefault="00573281">
            <w:pPr>
              <w:jc w:val="center"/>
              <w:rPr>
                <w:color w:val="000000"/>
              </w:rPr>
            </w:pPr>
            <w:r>
              <w:rPr>
                <w:color w:val="000000"/>
              </w:rPr>
              <w:t>4</w:t>
            </w:r>
          </w:p>
        </w:tc>
        <w:tc>
          <w:tcPr>
            <w:tcW w:w="1093" w:type="dxa"/>
            <w:vAlign w:val="bottom"/>
          </w:tcPr>
          <w:p w14:paraId="2C835153" w14:textId="77777777" w:rsidR="00B46750" w:rsidRPr="00AB4BB1" w:rsidRDefault="00B46750">
            <w:pPr>
              <w:jc w:val="center"/>
              <w:rPr>
                <w:color w:val="000000"/>
              </w:rPr>
            </w:pPr>
          </w:p>
        </w:tc>
        <w:tc>
          <w:tcPr>
            <w:tcW w:w="1130" w:type="dxa"/>
            <w:shd w:val="clear" w:color="auto" w:fill="auto"/>
            <w:vAlign w:val="bottom"/>
          </w:tcPr>
          <w:p w14:paraId="7090D7A8" w14:textId="5694FB8E" w:rsidR="00B46750" w:rsidRPr="00AB4BB1" w:rsidRDefault="00B46750">
            <w:pPr>
              <w:jc w:val="center"/>
              <w:rPr>
                <w:color w:val="000000"/>
              </w:rPr>
            </w:pPr>
            <w:r w:rsidRPr="00AB4BB1">
              <w:rPr>
                <w:color w:val="000000"/>
              </w:rPr>
              <w:t>Y</w:t>
            </w:r>
          </w:p>
        </w:tc>
        <w:tc>
          <w:tcPr>
            <w:tcW w:w="1103" w:type="dxa"/>
            <w:shd w:val="clear" w:color="auto" w:fill="auto"/>
            <w:vAlign w:val="bottom"/>
          </w:tcPr>
          <w:p w14:paraId="7FAE362C" w14:textId="77777777" w:rsidR="00B46750" w:rsidRPr="00AB4BB1" w:rsidRDefault="00B46750">
            <w:pPr>
              <w:jc w:val="center"/>
              <w:rPr>
                <w:color w:val="000000"/>
              </w:rPr>
            </w:pPr>
            <w:r w:rsidRPr="00AB4BB1">
              <w:rPr>
                <w:color w:val="000000"/>
              </w:rPr>
              <w:t>100</w:t>
            </w:r>
          </w:p>
        </w:tc>
      </w:tr>
      <w:tr w:rsidR="00B46750" w:rsidRPr="00AB4BB1" w14:paraId="1AF795F4" w14:textId="77777777" w:rsidTr="008C3DB3">
        <w:trPr>
          <w:trHeight w:val="620"/>
        </w:trPr>
        <w:tc>
          <w:tcPr>
            <w:tcW w:w="2247" w:type="dxa"/>
            <w:shd w:val="clear" w:color="auto" w:fill="auto"/>
            <w:vAlign w:val="bottom"/>
          </w:tcPr>
          <w:p w14:paraId="0179E06A" w14:textId="13E41356" w:rsidR="00B46750" w:rsidRPr="00AB4BB1" w:rsidRDefault="00B46750" w:rsidP="00F075C5">
            <w:pPr>
              <w:jc w:val="center"/>
              <w:rPr>
                <w:color w:val="000000"/>
              </w:rPr>
            </w:pPr>
            <w:r w:rsidRPr="00AB4BB1">
              <w:rPr>
                <w:color w:val="000000"/>
              </w:rPr>
              <w:t>Vehicle Load</w:t>
            </w:r>
            <w:r w:rsidR="0094083F">
              <w:rPr>
                <w:color w:val="000000"/>
              </w:rPr>
              <w:t xml:space="preserve"> Status</w:t>
            </w:r>
          </w:p>
        </w:tc>
        <w:tc>
          <w:tcPr>
            <w:tcW w:w="1020" w:type="dxa"/>
            <w:shd w:val="clear" w:color="auto" w:fill="auto"/>
            <w:vAlign w:val="bottom"/>
          </w:tcPr>
          <w:p w14:paraId="3BA2E3C7" w14:textId="77777777" w:rsidR="00B46750" w:rsidRPr="00AB4BB1" w:rsidRDefault="00B46750" w:rsidP="00C54EC8">
            <w:pPr>
              <w:jc w:val="center"/>
              <w:rPr>
                <w:color w:val="000000"/>
              </w:rPr>
            </w:pPr>
            <w:r w:rsidRPr="00AB4BB1">
              <w:rPr>
                <w:color w:val="000000"/>
              </w:rPr>
              <w:t>T3</w:t>
            </w:r>
          </w:p>
        </w:tc>
        <w:tc>
          <w:tcPr>
            <w:tcW w:w="1560" w:type="dxa"/>
            <w:vAlign w:val="bottom"/>
          </w:tcPr>
          <w:p w14:paraId="730915A5" w14:textId="42B3278F" w:rsidR="00B46750" w:rsidRPr="00AB4BB1" w:rsidRDefault="00B46750">
            <w:pPr>
              <w:jc w:val="center"/>
              <w:rPr>
                <w:color w:val="000000"/>
              </w:rPr>
            </w:pPr>
            <w:r>
              <w:rPr>
                <w:color w:val="000000"/>
              </w:rPr>
              <w:t>T2</w:t>
            </w:r>
          </w:p>
        </w:tc>
        <w:tc>
          <w:tcPr>
            <w:tcW w:w="1099" w:type="dxa"/>
            <w:vAlign w:val="bottom"/>
          </w:tcPr>
          <w:p w14:paraId="65A1CEFD" w14:textId="219C0720" w:rsidR="00B46750" w:rsidRPr="00AB4BB1" w:rsidRDefault="0094083F">
            <w:pPr>
              <w:jc w:val="center"/>
              <w:rPr>
                <w:color w:val="000000"/>
              </w:rPr>
            </w:pPr>
            <w:r>
              <w:rPr>
                <w:color w:val="000000"/>
              </w:rPr>
              <w:t>2</w:t>
            </w:r>
            <w:r w:rsidR="00573281">
              <w:rPr>
                <w:color w:val="000000"/>
              </w:rPr>
              <w:t>,4</w:t>
            </w:r>
            <w:r w:rsidR="00F075C5">
              <w:rPr>
                <w:color w:val="000000"/>
              </w:rPr>
              <w:t>,5</w:t>
            </w:r>
          </w:p>
        </w:tc>
        <w:tc>
          <w:tcPr>
            <w:tcW w:w="1099" w:type="dxa"/>
            <w:shd w:val="clear" w:color="auto" w:fill="auto"/>
            <w:vAlign w:val="bottom"/>
          </w:tcPr>
          <w:p w14:paraId="3E9043C4" w14:textId="6E018152" w:rsidR="00B46750" w:rsidRPr="00AB4BB1" w:rsidRDefault="00B46750">
            <w:pPr>
              <w:jc w:val="center"/>
              <w:rPr>
                <w:color w:val="000000"/>
              </w:rPr>
            </w:pPr>
          </w:p>
        </w:tc>
        <w:tc>
          <w:tcPr>
            <w:tcW w:w="1093" w:type="dxa"/>
            <w:vAlign w:val="bottom"/>
          </w:tcPr>
          <w:p w14:paraId="08EF2226" w14:textId="77777777" w:rsidR="00B46750" w:rsidRPr="00AB4BB1" w:rsidRDefault="00B46750">
            <w:pPr>
              <w:jc w:val="center"/>
              <w:rPr>
                <w:color w:val="000000"/>
              </w:rPr>
            </w:pPr>
          </w:p>
        </w:tc>
        <w:tc>
          <w:tcPr>
            <w:tcW w:w="1130" w:type="dxa"/>
            <w:shd w:val="clear" w:color="auto" w:fill="auto"/>
            <w:vAlign w:val="bottom"/>
          </w:tcPr>
          <w:p w14:paraId="3F84948A" w14:textId="4ACB27F7" w:rsidR="00B46750" w:rsidRPr="00AB4BB1" w:rsidRDefault="00B46750">
            <w:pPr>
              <w:jc w:val="center"/>
              <w:rPr>
                <w:color w:val="000000"/>
              </w:rPr>
            </w:pPr>
          </w:p>
        </w:tc>
        <w:tc>
          <w:tcPr>
            <w:tcW w:w="1103" w:type="dxa"/>
            <w:shd w:val="clear" w:color="auto" w:fill="auto"/>
            <w:vAlign w:val="bottom"/>
          </w:tcPr>
          <w:p w14:paraId="5C433FE8" w14:textId="6EC90E43" w:rsidR="00B46750" w:rsidRPr="00AB4BB1" w:rsidRDefault="00B46750">
            <w:pPr>
              <w:jc w:val="center"/>
              <w:rPr>
                <w:color w:val="000000"/>
              </w:rPr>
            </w:pPr>
          </w:p>
        </w:tc>
      </w:tr>
      <w:tr w:rsidR="00B46750" w:rsidRPr="00AB4BB1" w14:paraId="68386987" w14:textId="77777777" w:rsidTr="008C3DB3">
        <w:trPr>
          <w:trHeight w:val="760"/>
        </w:trPr>
        <w:tc>
          <w:tcPr>
            <w:tcW w:w="2247" w:type="dxa"/>
            <w:shd w:val="clear" w:color="auto" w:fill="auto"/>
            <w:vAlign w:val="bottom"/>
          </w:tcPr>
          <w:p w14:paraId="524DACB7" w14:textId="77777777" w:rsidR="00B46750" w:rsidRPr="00AB4BB1" w:rsidRDefault="00B46750" w:rsidP="00F075C5">
            <w:pPr>
              <w:jc w:val="center"/>
              <w:rPr>
                <w:color w:val="000000"/>
              </w:rPr>
            </w:pPr>
            <w:r w:rsidRPr="00AB4BB1">
              <w:rPr>
                <w:color w:val="000000"/>
              </w:rPr>
              <w:t xml:space="preserve">Digital </w:t>
            </w:r>
            <w:r>
              <w:rPr>
                <w:color w:val="000000"/>
              </w:rPr>
              <w:t>Video Capture</w:t>
            </w:r>
            <w:r>
              <w:rPr>
                <w:rStyle w:val="FootnoteReference"/>
                <w:color w:val="000000"/>
              </w:rPr>
              <w:footnoteReference w:id="41"/>
            </w:r>
          </w:p>
        </w:tc>
        <w:tc>
          <w:tcPr>
            <w:tcW w:w="1020" w:type="dxa"/>
            <w:shd w:val="clear" w:color="auto" w:fill="auto"/>
            <w:vAlign w:val="bottom"/>
          </w:tcPr>
          <w:p w14:paraId="08E7D50E" w14:textId="77777777" w:rsidR="00B46750" w:rsidRPr="00AB4BB1" w:rsidRDefault="00B46750" w:rsidP="00C54EC8">
            <w:pPr>
              <w:jc w:val="center"/>
              <w:rPr>
                <w:color w:val="000000"/>
              </w:rPr>
            </w:pPr>
            <w:r w:rsidRPr="00AB4BB1">
              <w:rPr>
                <w:color w:val="000000"/>
              </w:rPr>
              <w:t>T3</w:t>
            </w:r>
          </w:p>
        </w:tc>
        <w:tc>
          <w:tcPr>
            <w:tcW w:w="1560" w:type="dxa"/>
            <w:vAlign w:val="bottom"/>
          </w:tcPr>
          <w:p w14:paraId="40E53521" w14:textId="79F49989" w:rsidR="00B46750" w:rsidRPr="00AB4BB1" w:rsidRDefault="00B46750">
            <w:pPr>
              <w:jc w:val="center"/>
              <w:rPr>
                <w:color w:val="000000"/>
              </w:rPr>
            </w:pPr>
            <w:r>
              <w:rPr>
                <w:color w:val="000000"/>
              </w:rPr>
              <w:t>T3 (Driver &amp; Roadside)</w:t>
            </w:r>
          </w:p>
        </w:tc>
        <w:tc>
          <w:tcPr>
            <w:tcW w:w="1099" w:type="dxa"/>
            <w:vAlign w:val="bottom"/>
          </w:tcPr>
          <w:p w14:paraId="451E1DA4" w14:textId="77777777" w:rsidR="00B46750" w:rsidRPr="00AB4BB1" w:rsidRDefault="00B46750">
            <w:pPr>
              <w:jc w:val="center"/>
              <w:rPr>
                <w:color w:val="000000"/>
              </w:rPr>
            </w:pPr>
          </w:p>
        </w:tc>
        <w:tc>
          <w:tcPr>
            <w:tcW w:w="1099" w:type="dxa"/>
            <w:shd w:val="clear" w:color="auto" w:fill="auto"/>
            <w:vAlign w:val="bottom"/>
          </w:tcPr>
          <w:p w14:paraId="343411EC" w14:textId="37B318DA" w:rsidR="00B46750" w:rsidRPr="00AB4BB1" w:rsidRDefault="00B46750">
            <w:pPr>
              <w:jc w:val="center"/>
              <w:rPr>
                <w:color w:val="000000"/>
              </w:rPr>
            </w:pPr>
          </w:p>
        </w:tc>
        <w:tc>
          <w:tcPr>
            <w:tcW w:w="1093" w:type="dxa"/>
            <w:vAlign w:val="bottom"/>
          </w:tcPr>
          <w:p w14:paraId="1F9874BF" w14:textId="77777777" w:rsidR="00B46750" w:rsidRPr="00AB4BB1" w:rsidRDefault="00B46750">
            <w:pPr>
              <w:jc w:val="center"/>
              <w:rPr>
                <w:color w:val="000000"/>
              </w:rPr>
            </w:pPr>
          </w:p>
        </w:tc>
        <w:tc>
          <w:tcPr>
            <w:tcW w:w="1130" w:type="dxa"/>
            <w:shd w:val="clear" w:color="auto" w:fill="auto"/>
            <w:vAlign w:val="bottom"/>
          </w:tcPr>
          <w:p w14:paraId="4CA069E5" w14:textId="6CCD353D" w:rsidR="00B46750" w:rsidRPr="00AB4BB1" w:rsidRDefault="00B46750">
            <w:pPr>
              <w:jc w:val="center"/>
              <w:rPr>
                <w:color w:val="000000"/>
              </w:rPr>
            </w:pPr>
          </w:p>
        </w:tc>
        <w:tc>
          <w:tcPr>
            <w:tcW w:w="1103" w:type="dxa"/>
            <w:shd w:val="clear" w:color="auto" w:fill="auto"/>
            <w:vAlign w:val="bottom"/>
          </w:tcPr>
          <w:p w14:paraId="410B43E4" w14:textId="17806165" w:rsidR="00B46750" w:rsidRPr="00AB4BB1" w:rsidRDefault="00B46750">
            <w:pPr>
              <w:jc w:val="center"/>
              <w:rPr>
                <w:color w:val="000000"/>
              </w:rPr>
            </w:pPr>
          </w:p>
        </w:tc>
      </w:tr>
      <w:tr w:rsidR="00B46750" w:rsidRPr="00AB4BB1" w14:paraId="41AD7C98" w14:textId="77777777" w:rsidTr="008C3DB3">
        <w:trPr>
          <w:trHeight w:val="547"/>
        </w:trPr>
        <w:tc>
          <w:tcPr>
            <w:tcW w:w="2247" w:type="dxa"/>
            <w:shd w:val="clear" w:color="auto" w:fill="auto"/>
            <w:vAlign w:val="bottom"/>
          </w:tcPr>
          <w:p w14:paraId="573548DE" w14:textId="195ACA71" w:rsidR="00B46750" w:rsidRPr="00AB4BB1" w:rsidRDefault="00B46750" w:rsidP="00F075C5">
            <w:pPr>
              <w:jc w:val="center"/>
              <w:rPr>
                <w:color w:val="000000"/>
              </w:rPr>
            </w:pPr>
            <w:r w:rsidRPr="00AB4BB1">
              <w:rPr>
                <w:color w:val="000000"/>
              </w:rPr>
              <w:t>Global Positioning</w:t>
            </w:r>
            <w:r>
              <w:rPr>
                <w:color w:val="000000"/>
              </w:rPr>
              <w:t xml:space="preserve"> (Vehicle Path/Heading)</w:t>
            </w:r>
          </w:p>
        </w:tc>
        <w:tc>
          <w:tcPr>
            <w:tcW w:w="1020" w:type="dxa"/>
            <w:shd w:val="clear" w:color="auto" w:fill="auto"/>
            <w:vAlign w:val="bottom"/>
          </w:tcPr>
          <w:p w14:paraId="32394AE9" w14:textId="427AA504" w:rsidR="00B46750" w:rsidRPr="00AB4BB1" w:rsidRDefault="00B46750" w:rsidP="00C54EC8">
            <w:pPr>
              <w:jc w:val="center"/>
              <w:rPr>
                <w:color w:val="000000"/>
              </w:rPr>
            </w:pPr>
            <w:r>
              <w:rPr>
                <w:color w:val="000000"/>
              </w:rPr>
              <w:t>T2</w:t>
            </w:r>
          </w:p>
        </w:tc>
        <w:tc>
          <w:tcPr>
            <w:tcW w:w="1560" w:type="dxa"/>
            <w:shd w:val="clear" w:color="auto" w:fill="auto"/>
            <w:vAlign w:val="bottom"/>
          </w:tcPr>
          <w:p w14:paraId="5AFB9373" w14:textId="3CAEBE81" w:rsidR="00B46750" w:rsidRPr="00AB4BB1" w:rsidRDefault="00B46750">
            <w:pPr>
              <w:jc w:val="center"/>
              <w:rPr>
                <w:color w:val="000000"/>
              </w:rPr>
            </w:pPr>
            <w:r>
              <w:rPr>
                <w:color w:val="000000"/>
              </w:rPr>
              <w:t>T1</w:t>
            </w:r>
          </w:p>
        </w:tc>
        <w:tc>
          <w:tcPr>
            <w:tcW w:w="1099" w:type="dxa"/>
            <w:vAlign w:val="bottom"/>
          </w:tcPr>
          <w:p w14:paraId="2A754716" w14:textId="77777777" w:rsidR="00B46750" w:rsidRPr="00AB4BB1" w:rsidRDefault="00B46750">
            <w:pPr>
              <w:jc w:val="center"/>
              <w:rPr>
                <w:color w:val="000000"/>
              </w:rPr>
            </w:pPr>
          </w:p>
        </w:tc>
        <w:tc>
          <w:tcPr>
            <w:tcW w:w="1099" w:type="dxa"/>
            <w:shd w:val="clear" w:color="auto" w:fill="auto"/>
            <w:vAlign w:val="bottom"/>
          </w:tcPr>
          <w:p w14:paraId="00549592" w14:textId="2F640089" w:rsidR="00B46750" w:rsidRPr="00AB4BB1" w:rsidRDefault="00B46750">
            <w:pPr>
              <w:jc w:val="center"/>
              <w:rPr>
                <w:color w:val="000000"/>
              </w:rPr>
            </w:pPr>
          </w:p>
        </w:tc>
        <w:tc>
          <w:tcPr>
            <w:tcW w:w="1093" w:type="dxa"/>
            <w:shd w:val="clear" w:color="auto" w:fill="auto"/>
            <w:vAlign w:val="bottom"/>
          </w:tcPr>
          <w:p w14:paraId="05BC168E" w14:textId="20D973CD" w:rsidR="00B46750" w:rsidRPr="00AB4BB1" w:rsidRDefault="00B46750">
            <w:pPr>
              <w:jc w:val="center"/>
              <w:rPr>
                <w:color w:val="000000"/>
              </w:rPr>
            </w:pPr>
            <w:r>
              <w:rPr>
                <w:color w:val="000000"/>
              </w:rPr>
              <w:t>Y</w:t>
            </w:r>
          </w:p>
        </w:tc>
        <w:tc>
          <w:tcPr>
            <w:tcW w:w="1130" w:type="dxa"/>
            <w:shd w:val="clear" w:color="auto" w:fill="auto"/>
            <w:vAlign w:val="bottom"/>
          </w:tcPr>
          <w:p w14:paraId="47FAC001" w14:textId="259BB546" w:rsidR="00B46750" w:rsidRPr="00AB4BB1" w:rsidRDefault="00B46750">
            <w:pPr>
              <w:jc w:val="center"/>
              <w:rPr>
                <w:color w:val="000000"/>
              </w:rPr>
            </w:pPr>
          </w:p>
        </w:tc>
        <w:tc>
          <w:tcPr>
            <w:tcW w:w="1103" w:type="dxa"/>
            <w:shd w:val="clear" w:color="auto" w:fill="auto"/>
            <w:vAlign w:val="bottom"/>
          </w:tcPr>
          <w:p w14:paraId="79A4C885" w14:textId="6185F773" w:rsidR="00B46750" w:rsidRPr="00AB4BB1" w:rsidRDefault="00B46750">
            <w:pPr>
              <w:jc w:val="center"/>
              <w:rPr>
                <w:color w:val="000000"/>
              </w:rPr>
            </w:pPr>
          </w:p>
        </w:tc>
      </w:tr>
      <w:tr w:rsidR="00B46750" w:rsidRPr="00AB4BB1" w14:paraId="2F554B98" w14:textId="77777777" w:rsidTr="008C3DB3">
        <w:trPr>
          <w:trHeight w:val="547"/>
        </w:trPr>
        <w:tc>
          <w:tcPr>
            <w:tcW w:w="2247" w:type="dxa"/>
            <w:shd w:val="clear" w:color="auto" w:fill="auto"/>
            <w:vAlign w:val="bottom"/>
          </w:tcPr>
          <w:p w14:paraId="71F50E8D" w14:textId="4FAD771A" w:rsidR="00B46750" w:rsidRPr="00AB4BB1" w:rsidRDefault="00B46750" w:rsidP="00F075C5">
            <w:pPr>
              <w:jc w:val="center"/>
              <w:rPr>
                <w:color w:val="000000"/>
              </w:rPr>
            </w:pPr>
            <w:r>
              <w:rPr>
                <w:color w:val="000000"/>
              </w:rPr>
              <w:t>Brake Stroke</w:t>
            </w:r>
          </w:p>
        </w:tc>
        <w:tc>
          <w:tcPr>
            <w:tcW w:w="1020" w:type="dxa"/>
            <w:shd w:val="clear" w:color="auto" w:fill="auto"/>
            <w:vAlign w:val="bottom"/>
          </w:tcPr>
          <w:p w14:paraId="613C3AB8" w14:textId="77777777" w:rsidR="00B46750" w:rsidRPr="00AB4BB1" w:rsidDel="00A04D1C" w:rsidRDefault="00B46750" w:rsidP="00C54EC8">
            <w:pPr>
              <w:jc w:val="center"/>
              <w:rPr>
                <w:color w:val="000000"/>
              </w:rPr>
            </w:pPr>
          </w:p>
        </w:tc>
        <w:tc>
          <w:tcPr>
            <w:tcW w:w="1560" w:type="dxa"/>
            <w:shd w:val="clear" w:color="auto" w:fill="auto"/>
            <w:vAlign w:val="bottom"/>
          </w:tcPr>
          <w:p w14:paraId="5EA59CA7" w14:textId="56832975" w:rsidR="00B46750" w:rsidRPr="00AB4BB1" w:rsidRDefault="00B46750">
            <w:pPr>
              <w:jc w:val="center"/>
              <w:rPr>
                <w:color w:val="000000"/>
              </w:rPr>
            </w:pPr>
            <w:r>
              <w:rPr>
                <w:color w:val="000000"/>
              </w:rPr>
              <w:t>T3</w:t>
            </w:r>
          </w:p>
        </w:tc>
        <w:tc>
          <w:tcPr>
            <w:tcW w:w="1099" w:type="dxa"/>
            <w:vAlign w:val="bottom"/>
          </w:tcPr>
          <w:p w14:paraId="3713EF10" w14:textId="77777777" w:rsidR="00B46750" w:rsidRPr="00AB4BB1" w:rsidRDefault="00B46750">
            <w:pPr>
              <w:jc w:val="center"/>
              <w:rPr>
                <w:color w:val="000000"/>
              </w:rPr>
            </w:pPr>
          </w:p>
        </w:tc>
        <w:tc>
          <w:tcPr>
            <w:tcW w:w="1099" w:type="dxa"/>
            <w:shd w:val="clear" w:color="auto" w:fill="auto"/>
            <w:vAlign w:val="bottom"/>
          </w:tcPr>
          <w:p w14:paraId="12779D85" w14:textId="7034DD1F" w:rsidR="00B46750" w:rsidRPr="00AB4BB1" w:rsidRDefault="00B46750">
            <w:pPr>
              <w:jc w:val="center"/>
              <w:rPr>
                <w:color w:val="000000"/>
              </w:rPr>
            </w:pPr>
          </w:p>
        </w:tc>
        <w:tc>
          <w:tcPr>
            <w:tcW w:w="1093" w:type="dxa"/>
            <w:shd w:val="clear" w:color="auto" w:fill="auto"/>
            <w:vAlign w:val="bottom"/>
          </w:tcPr>
          <w:p w14:paraId="11E2AB8B" w14:textId="77777777" w:rsidR="00B46750" w:rsidRDefault="00B46750">
            <w:pPr>
              <w:jc w:val="center"/>
              <w:rPr>
                <w:color w:val="000000"/>
              </w:rPr>
            </w:pPr>
          </w:p>
        </w:tc>
        <w:tc>
          <w:tcPr>
            <w:tcW w:w="1130" w:type="dxa"/>
            <w:shd w:val="clear" w:color="auto" w:fill="auto"/>
            <w:vAlign w:val="bottom"/>
          </w:tcPr>
          <w:p w14:paraId="3FDBBE20" w14:textId="77777777" w:rsidR="00B46750" w:rsidRPr="00AB4BB1" w:rsidRDefault="00B46750">
            <w:pPr>
              <w:jc w:val="center"/>
              <w:rPr>
                <w:color w:val="000000"/>
              </w:rPr>
            </w:pPr>
          </w:p>
        </w:tc>
        <w:tc>
          <w:tcPr>
            <w:tcW w:w="1103" w:type="dxa"/>
            <w:shd w:val="clear" w:color="auto" w:fill="auto"/>
            <w:vAlign w:val="bottom"/>
          </w:tcPr>
          <w:p w14:paraId="6C19A82A" w14:textId="77777777" w:rsidR="00B46750" w:rsidRPr="00AB4BB1" w:rsidRDefault="00B46750">
            <w:pPr>
              <w:jc w:val="center"/>
              <w:rPr>
                <w:color w:val="000000"/>
              </w:rPr>
            </w:pPr>
          </w:p>
        </w:tc>
      </w:tr>
      <w:tr w:rsidR="00B46750" w:rsidRPr="00AB4BB1" w14:paraId="7918CC93" w14:textId="77777777" w:rsidTr="008C3DB3">
        <w:trPr>
          <w:trHeight w:val="547"/>
        </w:trPr>
        <w:tc>
          <w:tcPr>
            <w:tcW w:w="2247" w:type="dxa"/>
            <w:shd w:val="clear" w:color="auto" w:fill="auto"/>
            <w:vAlign w:val="bottom"/>
          </w:tcPr>
          <w:p w14:paraId="27F77086" w14:textId="02B77403" w:rsidR="00B46750" w:rsidRPr="00AB4BB1" w:rsidRDefault="00B46750" w:rsidP="00F075C5">
            <w:pPr>
              <w:jc w:val="center"/>
              <w:rPr>
                <w:color w:val="000000"/>
              </w:rPr>
            </w:pPr>
            <w:r>
              <w:rPr>
                <w:color w:val="000000"/>
              </w:rPr>
              <w:t>Brake System Pressure</w:t>
            </w:r>
          </w:p>
        </w:tc>
        <w:tc>
          <w:tcPr>
            <w:tcW w:w="1020" w:type="dxa"/>
            <w:shd w:val="clear" w:color="auto" w:fill="auto"/>
            <w:vAlign w:val="bottom"/>
          </w:tcPr>
          <w:p w14:paraId="5AA4936E" w14:textId="77777777" w:rsidR="00B46750" w:rsidRPr="00AB4BB1" w:rsidDel="00A04D1C" w:rsidRDefault="00B46750" w:rsidP="00C54EC8">
            <w:pPr>
              <w:jc w:val="center"/>
              <w:rPr>
                <w:color w:val="000000"/>
              </w:rPr>
            </w:pPr>
          </w:p>
        </w:tc>
        <w:tc>
          <w:tcPr>
            <w:tcW w:w="1560" w:type="dxa"/>
            <w:shd w:val="clear" w:color="auto" w:fill="auto"/>
            <w:vAlign w:val="bottom"/>
          </w:tcPr>
          <w:p w14:paraId="76B8B920" w14:textId="674C315D" w:rsidR="00B46750" w:rsidRPr="00AB4BB1" w:rsidRDefault="00B46750">
            <w:pPr>
              <w:jc w:val="center"/>
              <w:rPr>
                <w:color w:val="000000"/>
              </w:rPr>
            </w:pPr>
            <w:r>
              <w:rPr>
                <w:color w:val="000000"/>
              </w:rPr>
              <w:t>T3</w:t>
            </w:r>
          </w:p>
        </w:tc>
        <w:tc>
          <w:tcPr>
            <w:tcW w:w="1099" w:type="dxa"/>
            <w:vAlign w:val="bottom"/>
          </w:tcPr>
          <w:p w14:paraId="7B87D24D" w14:textId="77777777" w:rsidR="00B46750" w:rsidRPr="00AB4BB1" w:rsidRDefault="00B46750">
            <w:pPr>
              <w:jc w:val="center"/>
              <w:rPr>
                <w:color w:val="000000"/>
              </w:rPr>
            </w:pPr>
          </w:p>
        </w:tc>
        <w:tc>
          <w:tcPr>
            <w:tcW w:w="1099" w:type="dxa"/>
            <w:shd w:val="clear" w:color="auto" w:fill="auto"/>
            <w:vAlign w:val="bottom"/>
          </w:tcPr>
          <w:p w14:paraId="27A2FC7C" w14:textId="12C71BF2" w:rsidR="00B46750" w:rsidRPr="00AB4BB1" w:rsidRDefault="00B46750">
            <w:pPr>
              <w:jc w:val="center"/>
              <w:rPr>
                <w:color w:val="000000"/>
              </w:rPr>
            </w:pPr>
          </w:p>
        </w:tc>
        <w:tc>
          <w:tcPr>
            <w:tcW w:w="1093" w:type="dxa"/>
            <w:shd w:val="clear" w:color="auto" w:fill="auto"/>
            <w:vAlign w:val="bottom"/>
          </w:tcPr>
          <w:p w14:paraId="32BCDE44" w14:textId="77777777" w:rsidR="00B46750" w:rsidRDefault="00B46750">
            <w:pPr>
              <w:jc w:val="center"/>
              <w:rPr>
                <w:color w:val="000000"/>
              </w:rPr>
            </w:pPr>
          </w:p>
        </w:tc>
        <w:tc>
          <w:tcPr>
            <w:tcW w:w="1130" w:type="dxa"/>
            <w:shd w:val="clear" w:color="auto" w:fill="auto"/>
            <w:vAlign w:val="bottom"/>
          </w:tcPr>
          <w:p w14:paraId="12A7998B" w14:textId="77777777" w:rsidR="00B46750" w:rsidRPr="00AB4BB1" w:rsidRDefault="00B46750">
            <w:pPr>
              <w:jc w:val="center"/>
              <w:rPr>
                <w:color w:val="000000"/>
              </w:rPr>
            </w:pPr>
          </w:p>
        </w:tc>
        <w:tc>
          <w:tcPr>
            <w:tcW w:w="1103" w:type="dxa"/>
            <w:shd w:val="clear" w:color="auto" w:fill="auto"/>
            <w:vAlign w:val="bottom"/>
          </w:tcPr>
          <w:p w14:paraId="42BA1DDF" w14:textId="77777777" w:rsidR="00B46750" w:rsidRPr="00AB4BB1" w:rsidRDefault="00B46750">
            <w:pPr>
              <w:jc w:val="center"/>
              <w:rPr>
                <w:color w:val="000000"/>
              </w:rPr>
            </w:pPr>
          </w:p>
        </w:tc>
      </w:tr>
      <w:tr w:rsidR="00B46750" w:rsidRPr="00AB4BB1" w14:paraId="25864B2B" w14:textId="77777777" w:rsidTr="008C3DB3">
        <w:trPr>
          <w:trHeight w:val="547"/>
        </w:trPr>
        <w:tc>
          <w:tcPr>
            <w:tcW w:w="2247" w:type="dxa"/>
            <w:shd w:val="clear" w:color="auto" w:fill="auto"/>
            <w:vAlign w:val="bottom"/>
          </w:tcPr>
          <w:p w14:paraId="5807A81E" w14:textId="7194CAEF" w:rsidR="00B46750" w:rsidRPr="00AB4BB1" w:rsidRDefault="00B46750" w:rsidP="00F075C5">
            <w:pPr>
              <w:jc w:val="center"/>
              <w:rPr>
                <w:color w:val="000000"/>
              </w:rPr>
            </w:pPr>
            <w:r>
              <w:rPr>
                <w:color w:val="000000"/>
              </w:rPr>
              <w:t>Distance to Intersection</w:t>
            </w:r>
          </w:p>
        </w:tc>
        <w:tc>
          <w:tcPr>
            <w:tcW w:w="1020" w:type="dxa"/>
            <w:shd w:val="clear" w:color="auto" w:fill="auto"/>
            <w:vAlign w:val="bottom"/>
          </w:tcPr>
          <w:p w14:paraId="38C960F7" w14:textId="77777777" w:rsidR="00B46750" w:rsidRPr="00AB4BB1" w:rsidDel="00A04D1C" w:rsidRDefault="00B46750" w:rsidP="00C54EC8">
            <w:pPr>
              <w:jc w:val="center"/>
              <w:rPr>
                <w:color w:val="000000"/>
              </w:rPr>
            </w:pPr>
          </w:p>
        </w:tc>
        <w:tc>
          <w:tcPr>
            <w:tcW w:w="1560" w:type="dxa"/>
            <w:shd w:val="clear" w:color="auto" w:fill="auto"/>
            <w:vAlign w:val="bottom"/>
          </w:tcPr>
          <w:p w14:paraId="2099A3F2" w14:textId="5E98B530" w:rsidR="00B46750" w:rsidRPr="00AB4BB1" w:rsidRDefault="00B46750">
            <w:pPr>
              <w:jc w:val="center"/>
              <w:rPr>
                <w:color w:val="000000"/>
              </w:rPr>
            </w:pPr>
            <w:r>
              <w:rPr>
                <w:color w:val="000000"/>
              </w:rPr>
              <w:t>T3</w:t>
            </w:r>
          </w:p>
        </w:tc>
        <w:tc>
          <w:tcPr>
            <w:tcW w:w="1099" w:type="dxa"/>
            <w:vAlign w:val="bottom"/>
          </w:tcPr>
          <w:p w14:paraId="073EEA15" w14:textId="77777777" w:rsidR="00B46750" w:rsidRPr="00AB4BB1" w:rsidRDefault="00B46750">
            <w:pPr>
              <w:jc w:val="center"/>
              <w:rPr>
                <w:color w:val="000000"/>
              </w:rPr>
            </w:pPr>
          </w:p>
        </w:tc>
        <w:tc>
          <w:tcPr>
            <w:tcW w:w="1099" w:type="dxa"/>
            <w:shd w:val="clear" w:color="auto" w:fill="auto"/>
            <w:vAlign w:val="bottom"/>
          </w:tcPr>
          <w:p w14:paraId="413347F1" w14:textId="249BC770" w:rsidR="00B46750" w:rsidRPr="00AB4BB1" w:rsidRDefault="00B46750">
            <w:pPr>
              <w:jc w:val="center"/>
              <w:rPr>
                <w:color w:val="000000"/>
              </w:rPr>
            </w:pPr>
          </w:p>
        </w:tc>
        <w:tc>
          <w:tcPr>
            <w:tcW w:w="1093" w:type="dxa"/>
            <w:shd w:val="clear" w:color="auto" w:fill="auto"/>
            <w:vAlign w:val="bottom"/>
          </w:tcPr>
          <w:p w14:paraId="675BB7E6" w14:textId="77777777" w:rsidR="00B46750" w:rsidRDefault="00B46750">
            <w:pPr>
              <w:jc w:val="center"/>
              <w:rPr>
                <w:color w:val="000000"/>
              </w:rPr>
            </w:pPr>
          </w:p>
        </w:tc>
        <w:tc>
          <w:tcPr>
            <w:tcW w:w="1130" w:type="dxa"/>
            <w:shd w:val="clear" w:color="auto" w:fill="auto"/>
            <w:vAlign w:val="bottom"/>
          </w:tcPr>
          <w:p w14:paraId="44AADA1B" w14:textId="77777777" w:rsidR="00B46750" w:rsidRPr="00AB4BB1" w:rsidRDefault="00B46750">
            <w:pPr>
              <w:jc w:val="center"/>
              <w:rPr>
                <w:color w:val="000000"/>
              </w:rPr>
            </w:pPr>
          </w:p>
        </w:tc>
        <w:tc>
          <w:tcPr>
            <w:tcW w:w="1103" w:type="dxa"/>
            <w:shd w:val="clear" w:color="auto" w:fill="auto"/>
            <w:vAlign w:val="bottom"/>
          </w:tcPr>
          <w:p w14:paraId="697E18B2" w14:textId="77777777" w:rsidR="00B46750" w:rsidRPr="00AB4BB1" w:rsidRDefault="00B46750">
            <w:pPr>
              <w:jc w:val="center"/>
              <w:rPr>
                <w:color w:val="000000"/>
              </w:rPr>
            </w:pPr>
          </w:p>
        </w:tc>
      </w:tr>
      <w:tr w:rsidR="00B46750" w:rsidRPr="00AB4BB1" w14:paraId="5357417A" w14:textId="77777777" w:rsidTr="008C3DB3">
        <w:trPr>
          <w:trHeight w:val="547"/>
        </w:trPr>
        <w:tc>
          <w:tcPr>
            <w:tcW w:w="2247" w:type="dxa"/>
            <w:shd w:val="clear" w:color="auto" w:fill="auto"/>
            <w:vAlign w:val="bottom"/>
          </w:tcPr>
          <w:p w14:paraId="3B619F76" w14:textId="7E613D62" w:rsidR="00B46750" w:rsidRPr="00AB4BB1" w:rsidRDefault="00B46750" w:rsidP="00F075C5">
            <w:pPr>
              <w:jc w:val="center"/>
              <w:rPr>
                <w:color w:val="000000"/>
              </w:rPr>
            </w:pPr>
            <w:r>
              <w:rPr>
                <w:color w:val="000000"/>
              </w:rPr>
              <w:t>Driver – Eye Glance Position</w:t>
            </w:r>
          </w:p>
        </w:tc>
        <w:tc>
          <w:tcPr>
            <w:tcW w:w="1020" w:type="dxa"/>
            <w:shd w:val="clear" w:color="auto" w:fill="auto"/>
            <w:vAlign w:val="bottom"/>
          </w:tcPr>
          <w:p w14:paraId="2B2F4DE1" w14:textId="77777777" w:rsidR="00B46750" w:rsidRPr="00AB4BB1" w:rsidDel="00A04D1C" w:rsidRDefault="00B46750" w:rsidP="00C54EC8">
            <w:pPr>
              <w:jc w:val="center"/>
              <w:rPr>
                <w:color w:val="000000"/>
              </w:rPr>
            </w:pPr>
          </w:p>
        </w:tc>
        <w:tc>
          <w:tcPr>
            <w:tcW w:w="1560" w:type="dxa"/>
            <w:shd w:val="clear" w:color="auto" w:fill="auto"/>
            <w:vAlign w:val="bottom"/>
          </w:tcPr>
          <w:p w14:paraId="50CB8CAD" w14:textId="236BDCD6" w:rsidR="00B46750" w:rsidRPr="00AB4BB1" w:rsidRDefault="00B46750">
            <w:pPr>
              <w:jc w:val="center"/>
              <w:rPr>
                <w:color w:val="000000"/>
              </w:rPr>
            </w:pPr>
            <w:r>
              <w:rPr>
                <w:color w:val="000000"/>
              </w:rPr>
              <w:t>T3</w:t>
            </w:r>
          </w:p>
        </w:tc>
        <w:tc>
          <w:tcPr>
            <w:tcW w:w="1099" w:type="dxa"/>
            <w:vAlign w:val="bottom"/>
          </w:tcPr>
          <w:p w14:paraId="05ABAFE7" w14:textId="77777777" w:rsidR="00B46750" w:rsidRPr="00AB4BB1" w:rsidRDefault="00B46750">
            <w:pPr>
              <w:jc w:val="center"/>
              <w:rPr>
                <w:color w:val="000000"/>
              </w:rPr>
            </w:pPr>
          </w:p>
        </w:tc>
        <w:tc>
          <w:tcPr>
            <w:tcW w:w="1099" w:type="dxa"/>
            <w:shd w:val="clear" w:color="auto" w:fill="auto"/>
            <w:vAlign w:val="bottom"/>
          </w:tcPr>
          <w:p w14:paraId="2BE09DD1" w14:textId="13A6EBAB" w:rsidR="00B46750" w:rsidRPr="00AB4BB1" w:rsidRDefault="00B46750">
            <w:pPr>
              <w:jc w:val="center"/>
              <w:rPr>
                <w:color w:val="000000"/>
              </w:rPr>
            </w:pPr>
          </w:p>
        </w:tc>
        <w:tc>
          <w:tcPr>
            <w:tcW w:w="1093" w:type="dxa"/>
            <w:shd w:val="clear" w:color="auto" w:fill="auto"/>
            <w:vAlign w:val="bottom"/>
          </w:tcPr>
          <w:p w14:paraId="63133404" w14:textId="77777777" w:rsidR="00B46750" w:rsidRDefault="00B46750">
            <w:pPr>
              <w:jc w:val="center"/>
              <w:rPr>
                <w:color w:val="000000"/>
              </w:rPr>
            </w:pPr>
          </w:p>
        </w:tc>
        <w:tc>
          <w:tcPr>
            <w:tcW w:w="1130" w:type="dxa"/>
            <w:shd w:val="clear" w:color="auto" w:fill="auto"/>
            <w:vAlign w:val="bottom"/>
          </w:tcPr>
          <w:p w14:paraId="72BF562A" w14:textId="77777777" w:rsidR="00B46750" w:rsidRPr="00AB4BB1" w:rsidRDefault="00B46750">
            <w:pPr>
              <w:jc w:val="center"/>
              <w:rPr>
                <w:color w:val="000000"/>
              </w:rPr>
            </w:pPr>
          </w:p>
        </w:tc>
        <w:tc>
          <w:tcPr>
            <w:tcW w:w="1103" w:type="dxa"/>
            <w:shd w:val="clear" w:color="auto" w:fill="auto"/>
            <w:vAlign w:val="bottom"/>
          </w:tcPr>
          <w:p w14:paraId="31598BDC" w14:textId="77777777" w:rsidR="00B46750" w:rsidRPr="00AB4BB1" w:rsidRDefault="00B46750">
            <w:pPr>
              <w:jc w:val="center"/>
              <w:rPr>
                <w:color w:val="000000"/>
              </w:rPr>
            </w:pPr>
          </w:p>
        </w:tc>
      </w:tr>
      <w:tr w:rsidR="00B46750" w:rsidRPr="00AB4BB1" w14:paraId="13BE5FD1" w14:textId="77777777" w:rsidTr="008C3DB3">
        <w:trPr>
          <w:trHeight w:val="547"/>
        </w:trPr>
        <w:tc>
          <w:tcPr>
            <w:tcW w:w="2247" w:type="dxa"/>
            <w:shd w:val="clear" w:color="auto" w:fill="auto"/>
            <w:vAlign w:val="bottom"/>
          </w:tcPr>
          <w:p w14:paraId="4ADCF84E" w14:textId="7A12FBED" w:rsidR="00B46750" w:rsidRPr="00AB4BB1" w:rsidRDefault="00B46750" w:rsidP="00F075C5">
            <w:pPr>
              <w:jc w:val="center"/>
              <w:rPr>
                <w:color w:val="000000"/>
              </w:rPr>
            </w:pPr>
            <w:r>
              <w:rPr>
                <w:color w:val="000000"/>
              </w:rPr>
              <w:t>Driver – Fatigue Status</w:t>
            </w:r>
          </w:p>
        </w:tc>
        <w:tc>
          <w:tcPr>
            <w:tcW w:w="1020" w:type="dxa"/>
            <w:shd w:val="clear" w:color="auto" w:fill="auto"/>
            <w:vAlign w:val="bottom"/>
          </w:tcPr>
          <w:p w14:paraId="1A2E9AFC" w14:textId="77777777" w:rsidR="00B46750" w:rsidRPr="00AB4BB1" w:rsidDel="00A04D1C" w:rsidRDefault="00B46750" w:rsidP="00C54EC8">
            <w:pPr>
              <w:jc w:val="center"/>
              <w:rPr>
                <w:color w:val="000000"/>
              </w:rPr>
            </w:pPr>
          </w:p>
        </w:tc>
        <w:tc>
          <w:tcPr>
            <w:tcW w:w="1560" w:type="dxa"/>
            <w:shd w:val="clear" w:color="auto" w:fill="auto"/>
            <w:vAlign w:val="bottom"/>
          </w:tcPr>
          <w:p w14:paraId="08FC7670" w14:textId="7C03D4E1" w:rsidR="00B46750" w:rsidRPr="00AB4BB1" w:rsidRDefault="00B46750">
            <w:pPr>
              <w:jc w:val="center"/>
              <w:rPr>
                <w:color w:val="000000"/>
              </w:rPr>
            </w:pPr>
            <w:r>
              <w:rPr>
                <w:color w:val="000000"/>
              </w:rPr>
              <w:t>T3</w:t>
            </w:r>
          </w:p>
        </w:tc>
        <w:tc>
          <w:tcPr>
            <w:tcW w:w="1099" w:type="dxa"/>
            <w:vAlign w:val="bottom"/>
          </w:tcPr>
          <w:p w14:paraId="47BED7F0" w14:textId="77777777" w:rsidR="00B46750" w:rsidRPr="00AB4BB1" w:rsidRDefault="00B46750">
            <w:pPr>
              <w:jc w:val="center"/>
              <w:rPr>
                <w:color w:val="000000"/>
              </w:rPr>
            </w:pPr>
          </w:p>
        </w:tc>
        <w:tc>
          <w:tcPr>
            <w:tcW w:w="1099" w:type="dxa"/>
            <w:shd w:val="clear" w:color="auto" w:fill="auto"/>
            <w:vAlign w:val="bottom"/>
          </w:tcPr>
          <w:p w14:paraId="585865B3" w14:textId="2687EDE9" w:rsidR="00B46750" w:rsidRPr="00AB4BB1" w:rsidRDefault="00B46750">
            <w:pPr>
              <w:jc w:val="center"/>
              <w:rPr>
                <w:color w:val="000000"/>
              </w:rPr>
            </w:pPr>
          </w:p>
        </w:tc>
        <w:tc>
          <w:tcPr>
            <w:tcW w:w="1093" w:type="dxa"/>
            <w:shd w:val="clear" w:color="auto" w:fill="auto"/>
            <w:vAlign w:val="bottom"/>
          </w:tcPr>
          <w:p w14:paraId="52427B03" w14:textId="77777777" w:rsidR="00B46750" w:rsidRDefault="00B46750">
            <w:pPr>
              <w:jc w:val="center"/>
              <w:rPr>
                <w:color w:val="000000"/>
              </w:rPr>
            </w:pPr>
          </w:p>
        </w:tc>
        <w:tc>
          <w:tcPr>
            <w:tcW w:w="1130" w:type="dxa"/>
            <w:shd w:val="clear" w:color="auto" w:fill="auto"/>
            <w:vAlign w:val="bottom"/>
          </w:tcPr>
          <w:p w14:paraId="5B760D03" w14:textId="77777777" w:rsidR="00B46750" w:rsidRPr="00AB4BB1" w:rsidRDefault="00B46750">
            <w:pPr>
              <w:jc w:val="center"/>
              <w:rPr>
                <w:color w:val="000000"/>
              </w:rPr>
            </w:pPr>
          </w:p>
        </w:tc>
        <w:tc>
          <w:tcPr>
            <w:tcW w:w="1103" w:type="dxa"/>
            <w:shd w:val="clear" w:color="auto" w:fill="auto"/>
            <w:vAlign w:val="bottom"/>
          </w:tcPr>
          <w:p w14:paraId="5ADE0DA5" w14:textId="77777777" w:rsidR="00B46750" w:rsidRPr="00AB4BB1" w:rsidRDefault="00B46750">
            <w:pPr>
              <w:jc w:val="center"/>
              <w:rPr>
                <w:color w:val="000000"/>
              </w:rPr>
            </w:pPr>
          </w:p>
        </w:tc>
      </w:tr>
      <w:tr w:rsidR="00B46750" w:rsidRPr="00AB4BB1" w14:paraId="70364CC6" w14:textId="77777777" w:rsidTr="008C3DB3">
        <w:trPr>
          <w:trHeight w:val="547"/>
        </w:trPr>
        <w:tc>
          <w:tcPr>
            <w:tcW w:w="2247" w:type="dxa"/>
            <w:shd w:val="clear" w:color="auto" w:fill="auto"/>
            <w:vAlign w:val="bottom"/>
          </w:tcPr>
          <w:p w14:paraId="0C777D98" w14:textId="0FD01258" w:rsidR="00B46750" w:rsidRPr="00AB4BB1" w:rsidRDefault="00B46750" w:rsidP="00F075C5">
            <w:pPr>
              <w:jc w:val="center"/>
              <w:rPr>
                <w:color w:val="000000"/>
              </w:rPr>
            </w:pPr>
            <w:r>
              <w:rPr>
                <w:color w:val="000000"/>
              </w:rPr>
              <w:t>Roadway Surface Friction</w:t>
            </w:r>
          </w:p>
        </w:tc>
        <w:tc>
          <w:tcPr>
            <w:tcW w:w="1020" w:type="dxa"/>
            <w:shd w:val="clear" w:color="auto" w:fill="auto"/>
            <w:vAlign w:val="bottom"/>
          </w:tcPr>
          <w:p w14:paraId="5F19F8E6" w14:textId="77777777" w:rsidR="00B46750" w:rsidRPr="00AB4BB1" w:rsidDel="00A04D1C" w:rsidRDefault="00B46750" w:rsidP="00C54EC8">
            <w:pPr>
              <w:jc w:val="center"/>
              <w:rPr>
                <w:color w:val="000000"/>
              </w:rPr>
            </w:pPr>
          </w:p>
        </w:tc>
        <w:tc>
          <w:tcPr>
            <w:tcW w:w="1560" w:type="dxa"/>
            <w:shd w:val="clear" w:color="auto" w:fill="auto"/>
            <w:vAlign w:val="bottom"/>
          </w:tcPr>
          <w:p w14:paraId="026E70BE" w14:textId="3A0AC575" w:rsidR="00B46750" w:rsidRPr="00AB4BB1" w:rsidRDefault="00B46750">
            <w:pPr>
              <w:jc w:val="center"/>
              <w:rPr>
                <w:color w:val="000000"/>
              </w:rPr>
            </w:pPr>
            <w:r>
              <w:rPr>
                <w:color w:val="000000"/>
              </w:rPr>
              <w:t>T3</w:t>
            </w:r>
          </w:p>
        </w:tc>
        <w:tc>
          <w:tcPr>
            <w:tcW w:w="1099" w:type="dxa"/>
            <w:vAlign w:val="bottom"/>
          </w:tcPr>
          <w:p w14:paraId="5F5E6353" w14:textId="77777777" w:rsidR="00B46750" w:rsidRPr="00AB4BB1" w:rsidRDefault="00B46750">
            <w:pPr>
              <w:jc w:val="center"/>
              <w:rPr>
                <w:color w:val="000000"/>
              </w:rPr>
            </w:pPr>
          </w:p>
        </w:tc>
        <w:tc>
          <w:tcPr>
            <w:tcW w:w="1099" w:type="dxa"/>
            <w:shd w:val="clear" w:color="auto" w:fill="auto"/>
            <w:vAlign w:val="bottom"/>
          </w:tcPr>
          <w:p w14:paraId="61E7CCB0" w14:textId="7F6EF949" w:rsidR="00B46750" w:rsidRPr="00AB4BB1" w:rsidRDefault="00B46750">
            <w:pPr>
              <w:jc w:val="center"/>
              <w:rPr>
                <w:color w:val="000000"/>
              </w:rPr>
            </w:pPr>
          </w:p>
        </w:tc>
        <w:tc>
          <w:tcPr>
            <w:tcW w:w="1093" w:type="dxa"/>
            <w:shd w:val="clear" w:color="auto" w:fill="auto"/>
            <w:vAlign w:val="bottom"/>
          </w:tcPr>
          <w:p w14:paraId="14A46777" w14:textId="77777777" w:rsidR="00B46750" w:rsidRDefault="00B46750">
            <w:pPr>
              <w:jc w:val="center"/>
              <w:rPr>
                <w:color w:val="000000"/>
              </w:rPr>
            </w:pPr>
          </w:p>
        </w:tc>
        <w:tc>
          <w:tcPr>
            <w:tcW w:w="1130" w:type="dxa"/>
            <w:shd w:val="clear" w:color="auto" w:fill="auto"/>
            <w:vAlign w:val="bottom"/>
          </w:tcPr>
          <w:p w14:paraId="0221FD73" w14:textId="77777777" w:rsidR="00B46750" w:rsidRPr="00AB4BB1" w:rsidRDefault="00B46750">
            <w:pPr>
              <w:jc w:val="center"/>
              <w:rPr>
                <w:color w:val="000000"/>
              </w:rPr>
            </w:pPr>
          </w:p>
        </w:tc>
        <w:tc>
          <w:tcPr>
            <w:tcW w:w="1103" w:type="dxa"/>
            <w:shd w:val="clear" w:color="auto" w:fill="auto"/>
            <w:vAlign w:val="bottom"/>
          </w:tcPr>
          <w:p w14:paraId="6D04E79C" w14:textId="77777777" w:rsidR="00B46750" w:rsidRPr="00AB4BB1" w:rsidRDefault="00B46750">
            <w:pPr>
              <w:jc w:val="center"/>
              <w:rPr>
                <w:color w:val="000000"/>
              </w:rPr>
            </w:pPr>
          </w:p>
        </w:tc>
      </w:tr>
      <w:tr w:rsidR="00B46750" w:rsidRPr="00AB4BB1" w14:paraId="2ABCCDB4" w14:textId="77777777" w:rsidTr="008C3DB3">
        <w:trPr>
          <w:trHeight w:val="547"/>
        </w:trPr>
        <w:tc>
          <w:tcPr>
            <w:tcW w:w="2247" w:type="dxa"/>
            <w:shd w:val="clear" w:color="auto" w:fill="auto"/>
            <w:vAlign w:val="bottom"/>
          </w:tcPr>
          <w:p w14:paraId="3CB7A454" w14:textId="41583EF3" w:rsidR="00B46750" w:rsidRPr="00AB4BB1" w:rsidRDefault="00B46750" w:rsidP="00F075C5">
            <w:pPr>
              <w:jc w:val="center"/>
              <w:rPr>
                <w:color w:val="000000"/>
              </w:rPr>
            </w:pPr>
            <w:r>
              <w:rPr>
                <w:color w:val="000000"/>
              </w:rPr>
              <w:t>Side Object Detector</w:t>
            </w:r>
          </w:p>
        </w:tc>
        <w:tc>
          <w:tcPr>
            <w:tcW w:w="1020" w:type="dxa"/>
            <w:shd w:val="clear" w:color="auto" w:fill="auto"/>
            <w:vAlign w:val="bottom"/>
          </w:tcPr>
          <w:p w14:paraId="6C27F7C4" w14:textId="77777777" w:rsidR="00B46750" w:rsidRPr="00AB4BB1" w:rsidDel="00A04D1C" w:rsidRDefault="00B46750" w:rsidP="00C54EC8">
            <w:pPr>
              <w:jc w:val="center"/>
              <w:rPr>
                <w:color w:val="000000"/>
              </w:rPr>
            </w:pPr>
          </w:p>
        </w:tc>
        <w:tc>
          <w:tcPr>
            <w:tcW w:w="1560" w:type="dxa"/>
            <w:shd w:val="clear" w:color="auto" w:fill="auto"/>
            <w:vAlign w:val="bottom"/>
          </w:tcPr>
          <w:p w14:paraId="5458FE75" w14:textId="4A45EDF3" w:rsidR="00B46750" w:rsidRPr="00AB4BB1" w:rsidRDefault="00B46750">
            <w:pPr>
              <w:jc w:val="center"/>
              <w:rPr>
                <w:color w:val="000000"/>
              </w:rPr>
            </w:pPr>
            <w:r>
              <w:rPr>
                <w:color w:val="000000"/>
              </w:rPr>
              <w:t>T3</w:t>
            </w:r>
          </w:p>
        </w:tc>
        <w:tc>
          <w:tcPr>
            <w:tcW w:w="1099" w:type="dxa"/>
            <w:vAlign w:val="bottom"/>
          </w:tcPr>
          <w:p w14:paraId="2148A380" w14:textId="77777777" w:rsidR="00B46750" w:rsidRPr="00AB4BB1" w:rsidRDefault="00B46750">
            <w:pPr>
              <w:jc w:val="center"/>
              <w:rPr>
                <w:color w:val="000000"/>
              </w:rPr>
            </w:pPr>
          </w:p>
        </w:tc>
        <w:tc>
          <w:tcPr>
            <w:tcW w:w="1099" w:type="dxa"/>
            <w:shd w:val="clear" w:color="auto" w:fill="auto"/>
            <w:vAlign w:val="bottom"/>
          </w:tcPr>
          <w:p w14:paraId="7526A9D7" w14:textId="43154018" w:rsidR="00B46750" w:rsidRPr="00AB4BB1" w:rsidRDefault="00B46750">
            <w:pPr>
              <w:jc w:val="center"/>
              <w:rPr>
                <w:color w:val="000000"/>
              </w:rPr>
            </w:pPr>
          </w:p>
        </w:tc>
        <w:tc>
          <w:tcPr>
            <w:tcW w:w="1093" w:type="dxa"/>
            <w:shd w:val="clear" w:color="auto" w:fill="auto"/>
            <w:vAlign w:val="bottom"/>
          </w:tcPr>
          <w:p w14:paraId="674E870D" w14:textId="77777777" w:rsidR="00B46750" w:rsidRDefault="00B46750">
            <w:pPr>
              <w:jc w:val="center"/>
              <w:rPr>
                <w:color w:val="000000"/>
              </w:rPr>
            </w:pPr>
          </w:p>
        </w:tc>
        <w:tc>
          <w:tcPr>
            <w:tcW w:w="1130" w:type="dxa"/>
            <w:shd w:val="clear" w:color="auto" w:fill="auto"/>
            <w:vAlign w:val="bottom"/>
          </w:tcPr>
          <w:p w14:paraId="4A9FF7EE" w14:textId="77777777" w:rsidR="00B46750" w:rsidRPr="00AB4BB1" w:rsidRDefault="00B46750">
            <w:pPr>
              <w:jc w:val="center"/>
              <w:rPr>
                <w:color w:val="000000"/>
              </w:rPr>
            </w:pPr>
          </w:p>
        </w:tc>
        <w:tc>
          <w:tcPr>
            <w:tcW w:w="1103" w:type="dxa"/>
            <w:shd w:val="clear" w:color="auto" w:fill="auto"/>
            <w:vAlign w:val="bottom"/>
          </w:tcPr>
          <w:p w14:paraId="75F7491D" w14:textId="77777777" w:rsidR="00B46750" w:rsidRPr="00AB4BB1" w:rsidRDefault="00B46750">
            <w:pPr>
              <w:jc w:val="center"/>
              <w:rPr>
                <w:color w:val="000000"/>
              </w:rPr>
            </w:pPr>
          </w:p>
        </w:tc>
      </w:tr>
      <w:tr w:rsidR="00B46750" w:rsidRPr="00AB4BB1" w14:paraId="240178B7" w14:textId="77777777" w:rsidTr="008C3DB3">
        <w:trPr>
          <w:trHeight w:val="547"/>
        </w:trPr>
        <w:tc>
          <w:tcPr>
            <w:tcW w:w="2247" w:type="dxa"/>
            <w:shd w:val="clear" w:color="auto" w:fill="auto"/>
            <w:vAlign w:val="bottom"/>
          </w:tcPr>
          <w:p w14:paraId="1106447B" w14:textId="6B72D961" w:rsidR="00B46750" w:rsidRPr="00AB4BB1" w:rsidRDefault="00B46750" w:rsidP="00F075C5">
            <w:pPr>
              <w:jc w:val="center"/>
              <w:rPr>
                <w:color w:val="000000"/>
              </w:rPr>
            </w:pPr>
            <w:r>
              <w:rPr>
                <w:color w:val="000000"/>
              </w:rPr>
              <w:t>Truck Headway</w:t>
            </w:r>
          </w:p>
        </w:tc>
        <w:tc>
          <w:tcPr>
            <w:tcW w:w="1020" w:type="dxa"/>
            <w:shd w:val="clear" w:color="auto" w:fill="auto"/>
            <w:vAlign w:val="bottom"/>
          </w:tcPr>
          <w:p w14:paraId="387DD585" w14:textId="77777777" w:rsidR="00B46750" w:rsidRPr="00AB4BB1" w:rsidDel="00A04D1C" w:rsidRDefault="00B46750" w:rsidP="00C54EC8">
            <w:pPr>
              <w:jc w:val="center"/>
              <w:rPr>
                <w:color w:val="000000"/>
              </w:rPr>
            </w:pPr>
          </w:p>
        </w:tc>
        <w:tc>
          <w:tcPr>
            <w:tcW w:w="1560" w:type="dxa"/>
            <w:shd w:val="clear" w:color="auto" w:fill="auto"/>
            <w:vAlign w:val="bottom"/>
          </w:tcPr>
          <w:p w14:paraId="4E7517AE" w14:textId="77C651F3" w:rsidR="00B46750" w:rsidRPr="00AB4BB1" w:rsidRDefault="00B46750">
            <w:pPr>
              <w:jc w:val="center"/>
              <w:rPr>
                <w:color w:val="000000"/>
              </w:rPr>
            </w:pPr>
            <w:r>
              <w:rPr>
                <w:color w:val="000000"/>
              </w:rPr>
              <w:t>T3</w:t>
            </w:r>
          </w:p>
        </w:tc>
        <w:tc>
          <w:tcPr>
            <w:tcW w:w="1099" w:type="dxa"/>
            <w:vAlign w:val="bottom"/>
          </w:tcPr>
          <w:p w14:paraId="12242E22" w14:textId="77777777" w:rsidR="00B46750" w:rsidRPr="00AB4BB1" w:rsidRDefault="00B46750">
            <w:pPr>
              <w:jc w:val="center"/>
              <w:rPr>
                <w:color w:val="000000"/>
              </w:rPr>
            </w:pPr>
          </w:p>
        </w:tc>
        <w:tc>
          <w:tcPr>
            <w:tcW w:w="1099" w:type="dxa"/>
            <w:shd w:val="clear" w:color="auto" w:fill="auto"/>
            <w:vAlign w:val="bottom"/>
          </w:tcPr>
          <w:p w14:paraId="7D1A3B62" w14:textId="7AB5239D" w:rsidR="00B46750" w:rsidRPr="00AB4BB1" w:rsidRDefault="00B46750">
            <w:pPr>
              <w:jc w:val="center"/>
              <w:rPr>
                <w:color w:val="000000"/>
              </w:rPr>
            </w:pPr>
          </w:p>
        </w:tc>
        <w:tc>
          <w:tcPr>
            <w:tcW w:w="1093" w:type="dxa"/>
            <w:shd w:val="clear" w:color="auto" w:fill="auto"/>
            <w:vAlign w:val="bottom"/>
          </w:tcPr>
          <w:p w14:paraId="7265223F" w14:textId="77777777" w:rsidR="00B46750" w:rsidRDefault="00B46750">
            <w:pPr>
              <w:jc w:val="center"/>
              <w:rPr>
                <w:color w:val="000000"/>
              </w:rPr>
            </w:pPr>
          </w:p>
        </w:tc>
        <w:tc>
          <w:tcPr>
            <w:tcW w:w="1130" w:type="dxa"/>
            <w:shd w:val="clear" w:color="auto" w:fill="auto"/>
            <w:vAlign w:val="bottom"/>
          </w:tcPr>
          <w:p w14:paraId="2CDFD0A3" w14:textId="77777777" w:rsidR="00B46750" w:rsidRPr="00AB4BB1" w:rsidRDefault="00B46750">
            <w:pPr>
              <w:jc w:val="center"/>
              <w:rPr>
                <w:color w:val="000000"/>
              </w:rPr>
            </w:pPr>
          </w:p>
        </w:tc>
        <w:tc>
          <w:tcPr>
            <w:tcW w:w="1103" w:type="dxa"/>
            <w:shd w:val="clear" w:color="auto" w:fill="auto"/>
            <w:vAlign w:val="bottom"/>
          </w:tcPr>
          <w:p w14:paraId="2153B989" w14:textId="77777777" w:rsidR="00B46750" w:rsidRPr="00AB4BB1" w:rsidRDefault="00B46750">
            <w:pPr>
              <w:jc w:val="center"/>
              <w:rPr>
                <w:color w:val="000000"/>
              </w:rPr>
            </w:pPr>
          </w:p>
        </w:tc>
      </w:tr>
      <w:tr w:rsidR="00B46750" w:rsidRPr="00AB4BB1" w14:paraId="60B4AE7E" w14:textId="77777777" w:rsidTr="008C3DB3">
        <w:trPr>
          <w:trHeight w:val="547"/>
        </w:trPr>
        <w:tc>
          <w:tcPr>
            <w:tcW w:w="2247" w:type="dxa"/>
            <w:shd w:val="clear" w:color="auto" w:fill="auto"/>
            <w:vAlign w:val="bottom"/>
          </w:tcPr>
          <w:p w14:paraId="319000D7" w14:textId="1916A7EC" w:rsidR="00B46750" w:rsidRPr="00AB4BB1" w:rsidRDefault="00B46750" w:rsidP="00F075C5">
            <w:pPr>
              <w:jc w:val="center"/>
              <w:rPr>
                <w:color w:val="000000"/>
              </w:rPr>
            </w:pPr>
            <w:r>
              <w:rPr>
                <w:color w:val="000000"/>
              </w:rPr>
              <w:t>Truck Lane Position</w:t>
            </w:r>
          </w:p>
        </w:tc>
        <w:tc>
          <w:tcPr>
            <w:tcW w:w="1020" w:type="dxa"/>
            <w:shd w:val="clear" w:color="auto" w:fill="auto"/>
            <w:vAlign w:val="bottom"/>
          </w:tcPr>
          <w:p w14:paraId="7C7CF59E" w14:textId="77777777" w:rsidR="00B46750" w:rsidRPr="00AB4BB1" w:rsidDel="00A04D1C" w:rsidRDefault="00B46750" w:rsidP="00C54EC8">
            <w:pPr>
              <w:jc w:val="center"/>
              <w:rPr>
                <w:color w:val="000000"/>
              </w:rPr>
            </w:pPr>
          </w:p>
        </w:tc>
        <w:tc>
          <w:tcPr>
            <w:tcW w:w="1560" w:type="dxa"/>
            <w:shd w:val="clear" w:color="auto" w:fill="auto"/>
            <w:vAlign w:val="bottom"/>
          </w:tcPr>
          <w:p w14:paraId="60E7B378" w14:textId="0E42CCD8" w:rsidR="00B46750" w:rsidRPr="00AB4BB1" w:rsidRDefault="00B46750">
            <w:pPr>
              <w:jc w:val="center"/>
              <w:rPr>
                <w:color w:val="000000"/>
              </w:rPr>
            </w:pPr>
            <w:r>
              <w:rPr>
                <w:color w:val="000000"/>
              </w:rPr>
              <w:t>T3</w:t>
            </w:r>
          </w:p>
        </w:tc>
        <w:tc>
          <w:tcPr>
            <w:tcW w:w="1099" w:type="dxa"/>
            <w:vAlign w:val="bottom"/>
          </w:tcPr>
          <w:p w14:paraId="599C8546" w14:textId="77777777" w:rsidR="00B46750" w:rsidRPr="00AB4BB1" w:rsidRDefault="00B46750">
            <w:pPr>
              <w:jc w:val="center"/>
              <w:rPr>
                <w:color w:val="000000"/>
              </w:rPr>
            </w:pPr>
          </w:p>
        </w:tc>
        <w:tc>
          <w:tcPr>
            <w:tcW w:w="1099" w:type="dxa"/>
            <w:shd w:val="clear" w:color="auto" w:fill="auto"/>
            <w:vAlign w:val="bottom"/>
          </w:tcPr>
          <w:p w14:paraId="33DCF336" w14:textId="110A77A4" w:rsidR="00B46750" w:rsidRPr="00AB4BB1" w:rsidRDefault="00B46750">
            <w:pPr>
              <w:jc w:val="center"/>
              <w:rPr>
                <w:color w:val="000000"/>
              </w:rPr>
            </w:pPr>
          </w:p>
        </w:tc>
        <w:tc>
          <w:tcPr>
            <w:tcW w:w="1093" w:type="dxa"/>
            <w:shd w:val="clear" w:color="auto" w:fill="auto"/>
            <w:vAlign w:val="bottom"/>
          </w:tcPr>
          <w:p w14:paraId="3E6B38AE" w14:textId="77777777" w:rsidR="00B46750" w:rsidRDefault="00B46750">
            <w:pPr>
              <w:jc w:val="center"/>
              <w:rPr>
                <w:color w:val="000000"/>
              </w:rPr>
            </w:pPr>
          </w:p>
        </w:tc>
        <w:tc>
          <w:tcPr>
            <w:tcW w:w="1130" w:type="dxa"/>
            <w:shd w:val="clear" w:color="auto" w:fill="auto"/>
            <w:vAlign w:val="bottom"/>
          </w:tcPr>
          <w:p w14:paraId="326A51CA" w14:textId="77777777" w:rsidR="00B46750" w:rsidRPr="00AB4BB1" w:rsidRDefault="00B46750">
            <w:pPr>
              <w:jc w:val="center"/>
              <w:rPr>
                <w:color w:val="000000"/>
              </w:rPr>
            </w:pPr>
          </w:p>
        </w:tc>
        <w:tc>
          <w:tcPr>
            <w:tcW w:w="1103" w:type="dxa"/>
            <w:shd w:val="clear" w:color="auto" w:fill="auto"/>
            <w:vAlign w:val="bottom"/>
          </w:tcPr>
          <w:p w14:paraId="33D07F69" w14:textId="77777777" w:rsidR="00B46750" w:rsidRPr="00AB4BB1" w:rsidRDefault="00B46750">
            <w:pPr>
              <w:jc w:val="center"/>
              <w:rPr>
                <w:color w:val="000000"/>
              </w:rPr>
            </w:pPr>
          </w:p>
        </w:tc>
      </w:tr>
      <w:tr w:rsidR="00132E99" w:rsidRPr="00AB4BB1" w14:paraId="48B9F22A" w14:textId="77777777" w:rsidTr="008C3DB3">
        <w:trPr>
          <w:trHeight w:val="547"/>
        </w:trPr>
        <w:tc>
          <w:tcPr>
            <w:tcW w:w="2247" w:type="dxa"/>
            <w:shd w:val="clear" w:color="auto" w:fill="auto"/>
            <w:vAlign w:val="bottom"/>
          </w:tcPr>
          <w:p w14:paraId="0057DD22" w14:textId="1DE719F4" w:rsidR="00132E99" w:rsidRDefault="00132E99" w:rsidP="00F075C5">
            <w:pPr>
              <w:jc w:val="center"/>
              <w:rPr>
                <w:color w:val="000000"/>
              </w:rPr>
            </w:pPr>
            <w:r>
              <w:rPr>
                <w:color w:val="000000"/>
              </w:rPr>
              <w:t>Sub</w:t>
            </w:r>
            <w:r w:rsidR="00861BDA">
              <w:rPr>
                <w:color w:val="000000"/>
              </w:rPr>
              <w:t>s</w:t>
            </w:r>
            <w:r>
              <w:rPr>
                <w:color w:val="000000"/>
              </w:rPr>
              <w:t>ystem Fault Codes</w:t>
            </w:r>
          </w:p>
        </w:tc>
        <w:tc>
          <w:tcPr>
            <w:tcW w:w="1020" w:type="dxa"/>
            <w:shd w:val="clear" w:color="auto" w:fill="auto"/>
            <w:vAlign w:val="bottom"/>
          </w:tcPr>
          <w:p w14:paraId="45CB2191" w14:textId="77777777" w:rsidR="00132E99" w:rsidRPr="00AB4BB1" w:rsidDel="00A04D1C" w:rsidRDefault="00132E99" w:rsidP="00C54EC8">
            <w:pPr>
              <w:jc w:val="center"/>
              <w:rPr>
                <w:color w:val="000000"/>
              </w:rPr>
            </w:pPr>
          </w:p>
        </w:tc>
        <w:tc>
          <w:tcPr>
            <w:tcW w:w="1560" w:type="dxa"/>
            <w:shd w:val="clear" w:color="auto" w:fill="auto"/>
            <w:vAlign w:val="bottom"/>
          </w:tcPr>
          <w:p w14:paraId="1CD384B5" w14:textId="77777777" w:rsidR="00132E99" w:rsidRDefault="00132E99">
            <w:pPr>
              <w:jc w:val="center"/>
              <w:rPr>
                <w:color w:val="000000"/>
              </w:rPr>
            </w:pPr>
          </w:p>
        </w:tc>
        <w:tc>
          <w:tcPr>
            <w:tcW w:w="1099" w:type="dxa"/>
            <w:vAlign w:val="bottom"/>
          </w:tcPr>
          <w:p w14:paraId="7996CB1F" w14:textId="5C3C3C34" w:rsidR="00132E99" w:rsidRDefault="00132E99">
            <w:pPr>
              <w:jc w:val="center"/>
              <w:rPr>
                <w:color w:val="000000"/>
              </w:rPr>
            </w:pPr>
            <w:r>
              <w:rPr>
                <w:color w:val="000000"/>
              </w:rPr>
              <w:t>3,4</w:t>
            </w:r>
            <w:r w:rsidR="00F075C5">
              <w:rPr>
                <w:color w:val="000000"/>
              </w:rPr>
              <w:t>,5</w:t>
            </w:r>
          </w:p>
        </w:tc>
        <w:tc>
          <w:tcPr>
            <w:tcW w:w="1099" w:type="dxa"/>
            <w:shd w:val="clear" w:color="auto" w:fill="auto"/>
            <w:vAlign w:val="bottom"/>
          </w:tcPr>
          <w:p w14:paraId="28FB6D62" w14:textId="77777777" w:rsidR="00132E99" w:rsidRPr="00AB4BB1" w:rsidRDefault="00132E99">
            <w:pPr>
              <w:jc w:val="center"/>
              <w:rPr>
                <w:color w:val="000000"/>
              </w:rPr>
            </w:pPr>
          </w:p>
        </w:tc>
        <w:tc>
          <w:tcPr>
            <w:tcW w:w="1093" w:type="dxa"/>
            <w:shd w:val="clear" w:color="auto" w:fill="auto"/>
            <w:vAlign w:val="bottom"/>
          </w:tcPr>
          <w:p w14:paraId="50A00BA9" w14:textId="77777777" w:rsidR="00132E99" w:rsidRDefault="00132E99">
            <w:pPr>
              <w:jc w:val="center"/>
              <w:rPr>
                <w:color w:val="000000"/>
              </w:rPr>
            </w:pPr>
          </w:p>
        </w:tc>
        <w:tc>
          <w:tcPr>
            <w:tcW w:w="1130" w:type="dxa"/>
            <w:shd w:val="clear" w:color="auto" w:fill="auto"/>
            <w:vAlign w:val="bottom"/>
          </w:tcPr>
          <w:p w14:paraId="26EC420A" w14:textId="77777777" w:rsidR="00132E99" w:rsidRPr="00AB4BB1" w:rsidRDefault="00132E99">
            <w:pPr>
              <w:jc w:val="center"/>
              <w:rPr>
                <w:color w:val="000000"/>
              </w:rPr>
            </w:pPr>
          </w:p>
        </w:tc>
        <w:tc>
          <w:tcPr>
            <w:tcW w:w="1103" w:type="dxa"/>
            <w:shd w:val="clear" w:color="auto" w:fill="auto"/>
            <w:vAlign w:val="bottom"/>
          </w:tcPr>
          <w:p w14:paraId="50AE45D6" w14:textId="77777777" w:rsidR="00132E99" w:rsidRPr="00AB4BB1" w:rsidRDefault="00132E99">
            <w:pPr>
              <w:jc w:val="center"/>
              <w:rPr>
                <w:color w:val="000000"/>
              </w:rPr>
            </w:pPr>
          </w:p>
        </w:tc>
      </w:tr>
      <w:tr w:rsidR="00132E99" w:rsidRPr="00AB4BB1" w14:paraId="087EED4B" w14:textId="77777777" w:rsidTr="008C3DB3">
        <w:trPr>
          <w:trHeight w:val="547"/>
        </w:trPr>
        <w:tc>
          <w:tcPr>
            <w:tcW w:w="2247" w:type="dxa"/>
            <w:shd w:val="clear" w:color="auto" w:fill="auto"/>
            <w:vAlign w:val="bottom"/>
          </w:tcPr>
          <w:p w14:paraId="156E18EB" w14:textId="4836AD8F" w:rsidR="00132E99" w:rsidRDefault="00132E99" w:rsidP="00F075C5">
            <w:pPr>
              <w:jc w:val="center"/>
              <w:rPr>
                <w:color w:val="000000"/>
              </w:rPr>
            </w:pPr>
            <w:r>
              <w:rPr>
                <w:color w:val="000000"/>
              </w:rPr>
              <w:t>Engine Load</w:t>
            </w:r>
          </w:p>
        </w:tc>
        <w:tc>
          <w:tcPr>
            <w:tcW w:w="1020" w:type="dxa"/>
            <w:shd w:val="clear" w:color="auto" w:fill="auto"/>
            <w:vAlign w:val="bottom"/>
          </w:tcPr>
          <w:p w14:paraId="3BBEBA4D" w14:textId="77777777" w:rsidR="00132E99" w:rsidRPr="00AB4BB1" w:rsidDel="00A04D1C" w:rsidRDefault="00132E99" w:rsidP="00C54EC8">
            <w:pPr>
              <w:jc w:val="center"/>
              <w:rPr>
                <w:color w:val="000000"/>
              </w:rPr>
            </w:pPr>
          </w:p>
        </w:tc>
        <w:tc>
          <w:tcPr>
            <w:tcW w:w="1560" w:type="dxa"/>
            <w:shd w:val="clear" w:color="auto" w:fill="auto"/>
            <w:vAlign w:val="bottom"/>
          </w:tcPr>
          <w:p w14:paraId="1EFDE807" w14:textId="77777777" w:rsidR="00132E99" w:rsidRDefault="00132E99">
            <w:pPr>
              <w:jc w:val="center"/>
              <w:rPr>
                <w:color w:val="000000"/>
              </w:rPr>
            </w:pPr>
          </w:p>
        </w:tc>
        <w:tc>
          <w:tcPr>
            <w:tcW w:w="1099" w:type="dxa"/>
            <w:vAlign w:val="bottom"/>
          </w:tcPr>
          <w:p w14:paraId="0DBB1609" w14:textId="702AC066" w:rsidR="00132E99" w:rsidRDefault="00132E99">
            <w:pPr>
              <w:jc w:val="center"/>
              <w:rPr>
                <w:color w:val="000000"/>
              </w:rPr>
            </w:pPr>
            <w:r>
              <w:rPr>
                <w:color w:val="000000"/>
              </w:rPr>
              <w:t>3,4,5</w:t>
            </w:r>
          </w:p>
        </w:tc>
        <w:tc>
          <w:tcPr>
            <w:tcW w:w="1099" w:type="dxa"/>
            <w:shd w:val="clear" w:color="auto" w:fill="auto"/>
            <w:vAlign w:val="bottom"/>
          </w:tcPr>
          <w:p w14:paraId="5D49014E" w14:textId="77777777" w:rsidR="00132E99" w:rsidRPr="00AB4BB1" w:rsidRDefault="00132E99">
            <w:pPr>
              <w:jc w:val="center"/>
              <w:rPr>
                <w:color w:val="000000"/>
              </w:rPr>
            </w:pPr>
          </w:p>
        </w:tc>
        <w:tc>
          <w:tcPr>
            <w:tcW w:w="1093" w:type="dxa"/>
            <w:shd w:val="clear" w:color="auto" w:fill="auto"/>
            <w:vAlign w:val="bottom"/>
          </w:tcPr>
          <w:p w14:paraId="54C3E35A" w14:textId="77777777" w:rsidR="00132E99" w:rsidRDefault="00132E99">
            <w:pPr>
              <w:jc w:val="center"/>
              <w:rPr>
                <w:color w:val="000000"/>
              </w:rPr>
            </w:pPr>
          </w:p>
        </w:tc>
        <w:tc>
          <w:tcPr>
            <w:tcW w:w="1130" w:type="dxa"/>
            <w:shd w:val="clear" w:color="auto" w:fill="auto"/>
            <w:vAlign w:val="bottom"/>
          </w:tcPr>
          <w:p w14:paraId="79F5E19D" w14:textId="77777777" w:rsidR="00132E99" w:rsidRPr="00AB4BB1" w:rsidRDefault="00132E99">
            <w:pPr>
              <w:jc w:val="center"/>
              <w:rPr>
                <w:color w:val="000000"/>
              </w:rPr>
            </w:pPr>
          </w:p>
        </w:tc>
        <w:tc>
          <w:tcPr>
            <w:tcW w:w="1103" w:type="dxa"/>
            <w:shd w:val="clear" w:color="auto" w:fill="auto"/>
            <w:vAlign w:val="bottom"/>
          </w:tcPr>
          <w:p w14:paraId="68DD2FC8" w14:textId="77777777" w:rsidR="00132E99" w:rsidRPr="00AB4BB1" w:rsidRDefault="00132E99">
            <w:pPr>
              <w:jc w:val="center"/>
              <w:rPr>
                <w:color w:val="000000"/>
              </w:rPr>
            </w:pPr>
          </w:p>
        </w:tc>
      </w:tr>
      <w:tr w:rsidR="00132E99" w:rsidRPr="00AB4BB1" w14:paraId="5975FB92" w14:textId="77777777" w:rsidTr="008C3DB3">
        <w:trPr>
          <w:trHeight w:val="547"/>
        </w:trPr>
        <w:tc>
          <w:tcPr>
            <w:tcW w:w="2247" w:type="dxa"/>
            <w:shd w:val="clear" w:color="auto" w:fill="auto"/>
            <w:vAlign w:val="bottom"/>
          </w:tcPr>
          <w:p w14:paraId="660617A6" w14:textId="3C1932D7" w:rsidR="00132E99" w:rsidRDefault="00132E99" w:rsidP="00F075C5">
            <w:pPr>
              <w:jc w:val="center"/>
              <w:rPr>
                <w:color w:val="000000"/>
              </w:rPr>
            </w:pPr>
            <w:r>
              <w:rPr>
                <w:color w:val="000000"/>
              </w:rPr>
              <w:t>Yaw Rate</w:t>
            </w:r>
          </w:p>
        </w:tc>
        <w:tc>
          <w:tcPr>
            <w:tcW w:w="1020" w:type="dxa"/>
            <w:shd w:val="clear" w:color="auto" w:fill="auto"/>
            <w:vAlign w:val="bottom"/>
          </w:tcPr>
          <w:p w14:paraId="12C62555" w14:textId="77777777" w:rsidR="00132E99" w:rsidRPr="00AB4BB1" w:rsidDel="00A04D1C" w:rsidRDefault="00132E99" w:rsidP="00C54EC8">
            <w:pPr>
              <w:jc w:val="center"/>
              <w:rPr>
                <w:color w:val="000000"/>
              </w:rPr>
            </w:pPr>
          </w:p>
        </w:tc>
        <w:tc>
          <w:tcPr>
            <w:tcW w:w="1560" w:type="dxa"/>
            <w:shd w:val="clear" w:color="auto" w:fill="auto"/>
            <w:vAlign w:val="bottom"/>
          </w:tcPr>
          <w:p w14:paraId="5692E22E" w14:textId="77777777" w:rsidR="00132E99" w:rsidRDefault="00132E99">
            <w:pPr>
              <w:jc w:val="center"/>
              <w:rPr>
                <w:color w:val="000000"/>
              </w:rPr>
            </w:pPr>
          </w:p>
        </w:tc>
        <w:tc>
          <w:tcPr>
            <w:tcW w:w="1099" w:type="dxa"/>
            <w:vAlign w:val="bottom"/>
          </w:tcPr>
          <w:p w14:paraId="5BFBD04E" w14:textId="2BDC2D7C" w:rsidR="00132E99" w:rsidRPr="00AB4BB1" w:rsidRDefault="00132E99">
            <w:pPr>
              <w:jc w:val="center"/>
              <w:rPr>
                <w:color w:val="000000"/>
              </w:rPr>
            </w:pPr>
            <w:r>
              <w:rPr>
                <w:color w:val="000000"/>
              </w:rPr>
              <w:t>2</w:t>
            </w:r>
            <w:r w:rsidR="00F075C5">
              <w:rPr>
                <w:color w:val="000000"/>
              </w:rPr>
              <w:t>,5</w:t>
            </w:r>
          </w:p>
        </w:tc>
        <w:tc>
          <w:tcPr>
            <w:tcW w:w="1099" w:type="dxa"/>
            <w:shd w:val="clear" w:color="auto" w:fill="auto"/>
            <w:vAlign w:val="bottom"/>
          </w:tcPr>
          <w:p w14:paraId="6673391E" w14:textId="77777777" w:rsidR="00132E99" w:rsidRPr="00AB4BB1" w:rsidRDefault="00132E99">
            <w:pPr>
              <w:jc w:val="center"/>
              <w:rPr>
                <w:color w:val="000000"/>
              </w:rPr>
            </w:pPr>
          </w:p>
        </w:tc>
        <w:tc>
          <w:tcPr>
            <w:tcW w:w="1093" w:type="dxa"/>
            <w:shd w:val="clear" w:color="auto" w:fill="auto"/>
            <w:vAlign w:val="bottom"/>
          </w:tcPr>
          <w:p w14:paraId="6D632C9B" w14:textId="77777777" w:rsidR="00132E99" w:rsidRDefault="00132E99">
            <w:pPr>
              <w:jc w:val="center"/>
              <w:rPr>
                <w:color w:val="000000"/>
              </w:rPr>
            </w:pPr>
          </w:p>
        </w:tc>
        <w:tc>
          <w:tcPr>
            <w:tcW w:w="1130" w:type="dxa"/>
            <w:shd w:val="clear" w:color="auto" w:fill="auto"/>
            <w:vAlign w:val="bottom"/>
          </w:tcPr>
          <w:p w14:paraId="10B3280E" w14:textId="77777777" w:rsidR="00132E99" w:rsidRPr="00AB4BB1" w:rsidRDefault="00132E99">
            <w:pPr>
              <w:jc w:val="center"/>
              <w:rPr>
                <w:color w:val="000000"/>
              </w:rPr>
            </w:pPr>
          </w:p>
        </w:tc>
        <w:tc>
          <w:tcPr>
            <w:tcW w:w="1103" w:type="dxa"/>
            <w:shd w:val="clear" w:color="auto" w:fill="auto"/>
            <w:vAlign w:val="bottom"/>
          </w:tcPr>
          <w:p w14:paraId="44144A5F" w14:textId="77777777" w:rsidR="00132E99" w:rsidRPr="00AB4BB1" w:rsidRDefault="00132E99">
            <w:pPr>
              <w:jc w:val="center"/>
              <w:rPr>
                <w:color w:val="000000"/>
              </w:rPr>
            </w:pPr>
          </w:p>
        </w:tc>
      </w:tr>
      <w:tr w:rsidR="00132E99" w:rsidRPr="00AB4BB1" w14:paraId="4C9FF306" w14:textId="77777777" w:rsidTr="008C3DB3">
        <w:trPr>
          <w:trHeight w:val="547"/>
        </w:trPr>
        <w:tc>
          <w:tcPr>
            <w:tcW w:w="2247" w:type="dxa"/>
            <w:shd w:val="clear" w:color="auto" w:fill="auto"/>
            <w:vAlign w:val="bottom"/>
          </w:tcPr>
          <w:p w14:paraId="67776110" w14:textId="219C16B2" w:rsidR="00132E99" w:rsidRDefault="00132E99" w:rsidP="00F075C5">
            <w:pPr>
              <w:jc w:val="center"/>
              <w:rPr>
                <w:color w:val="000000"/>
              </w:rPr>
            </w:pPr>
            <w:r>
              <w:rPr>
                <w:color w:val="000000"/>
              </w:rPr>
              <w:lastRenderedPageBreak/>
              <w:t>Inertia Brake Status</w:t>
            </w:r>
          </w:p>
        </w:tc>
        <w:tc>
          <w:tcPr>
            <w:tcW w:w="1020" w:type="dxa"/>
            <w:shd w:val="clear" w:color="auto" w:fill="auto"/>
            <w:vAlign w:val="bottom"/>
          </w:tcPr>
          <w:p w14:paraId="69D38903" w14:textId="77777777" w:rsidR="00132E99" w:rsidRPr="00AB4BB1" w:rsidDel="00A04D1C" w:rsidRDefault="00132E99" w:rsidP="00C54EC8">
            <w:pPr>
              <w:jc w:val="center"/>
              <w:rPr>
                <w:color w:val="000000"/>
              </w:rPr>
            </w:pPr>
          </w:p>
        </w:tc>
        <w:tc>
          <w:tcPr>
            <w:tcW w:w="1560" w:type="dxa"/>
            <w:shd w:val="clear" w:color="auto" w:fill="auto"/>
            <w:vAlign w:val="bottom"/>
          </w:tcPr>
          <w:p w14:paraId="733C2F00" w14:textId="77777777" w:rsidR="00132E99" w:rsidRDefault="00132E99">
            <w:pPr>
              <w:jc w:val="center"/>
              <w:rPr>
                <w:color w:val="000000"/>
              </w:rPr>
            </w:pPr>
          </w:p>
        </w:tc>
        <w:tc>
          <w:tcPr>
            <w:tcW w:w="1099" w:type="dxa"/>
            <w:vAlign w:val="bottom"/>
          </w:tcPr>
          <w:p w14:paraId="66E3F6F4" w14:textId="65D87E7C" w:rsidR="00132E99" w:rsidRPr="00AB4BB1" w:rsidRDefault="00132E99">
            <w:pPr>
              <w:jc w:val="center"/>
              <w:rPr>
                <w:color w:val="000000"/>
              </w:rPr>
            </w:pPr>
            <w:r>
              <w:rPr>
                <w:color w:val="000000"/>
              </w:rPr>
              <w:t>2,4,5</w:t>
            </w:r>
          </w:p>
        </w:tc>
        <w:tc>
          <w:tcPr>
            <w:tcW w:w="1099" w:type="dxa"/>
            <w:shd w:val="clear" w:color="auto" w:fill="auto"/>
            <w:vAlign w:val="bottom"/>
          </w:tcPr>
          <w:p w14:paraId="5285D478" w14:textId="77777777" w:rsidR="00132E99" w:rsidRPr="00AB4BB1" w:rsidRDefault="00132E99">
            <w:pPr>
              <w:jc w:val="center"/>
              <w:rPr>
                <w:color w:val="000000"/>
              </w:rPr>
            </w:pPr>
          </w:p>
        </w:tc>
        <w:tc>
          <w:tcPr>
            <w:tcW w:w="1093" w:type="dxa"/>
            <w:shd w:val="clear" w:color="auto" w:fill="auto"/>
            <w:vAlign w:val="bottom"/>
          </w:tcPr>
          <w:p w14:paraId="7334D3A9" w14:textId="77777777" w:rsidR="00132E99" w:rsidRDefault="00132E99">
            <w:pPr>
              <w:jc w:val="center"/>
              <w:rPr>
                <w:color w:val="000000"/>
              </w:rPr>
            </w:pPr>
          </w:p>
        </w:tc>
        <w:tc>
          <w:tcPr>
            <w:tcW w:w="1130" w:type="dxa"/>
            <w:shd w:val="clear" w:color="auto" w:fill="auto"/>
            <w:vAlign w:val="bottom"/>
          </w:tcPr>
          <w:p w14:paraId="4CA8F2F4" w14:textId="77777777" w:rsidR="00132E99" w:rsidRPr="00AB4BB1" w:rsidRDefault="00132E99">
            <w:pPr>
              <w:jc w:val="center"/>
              <w:rPr>
                <w:color w:val="000000"/>
              </w:rPr>
            </w:pPr>
          </w:p>
        </w:tc>
        <w:tc>
          <w:tcPr>
            <w:tcW w:w="1103" w:type="dxa"/>
            <w:shd w:val="clear" w:color="auto" w:fill="auto"/>
            <w:vAlign w:val="bottom"/>
          </w:tcPr>
          <w:p w14:paraId="087D5E86" w14:textId="77777777" w:rsidR="00132E99" w:rsidRPr="00AB4BB1" w:rsidRDefault="00132E99">
            <w:pPr>
              <w:jc w:val="center"/>
              <w:rPr>
                <w:color w:val="000000"/>
              </w:rPr>
            </w:pPr>
          </w:p>
        </w:tc>
      </w:tr>
      <w:tr w:rsidR="00132E99" w:rsidRPr="00AB4BB1" w14:paraId="5968E78D" w14:textId="77777777" w:rsidTr="008C3DB3">
        <w:trPr>
          <w:trHeight w:val="547"/>
        </w:trPr>
        <w:tc>
          <w:tcPr>
            <w:tcW w:w="2247" w:type="dxa"/>
            <w:shd w:val="clear" w:color="auto" w:fill="auto"/>
            <w:vAlign w:val="bottom"/>
          </w:tcPr>
          <w:p w14:paraId="6A2728FA" w14:textId="69F86897" w:rsidR="00132E99" w:rsidRDefault="00132E99" w:rsidP="00F075C5">
            <w:pPr>
              <w:jc w:val="center"/>
              <w:rPr>
                <w:color w:val="000000"/>
              </w:rPr>
            </w:pPr>
            <w:r>
              <w:rPr>
                <w:color w:val="000000"/>
              </w:rPr>
              <w:t>Application Pressure</w:t>
            </w:r>
          </w:p>
        </w:tc>
        <w:tc>
          <w:tcPr>
            <w:tcW w:w="1020" w:type="dxa"/>
            <w:shd w:val="clear" w:color="auto" w:fill="auto"/>
            <w:vAlign w:val="bottom"/>
          </w:tcPr>
          <w:p w14:paraId="7B5BF488" w14:textId="77777777" w:rsidR="00132E99" w:rsidRPr="00AB4BB1" w:rsidDel="00A04D1C" w:rsidRDefault="00132E99" w:rsidP="00C54EC8">
            <w:pPr>
              <w:jc w:val="center"/>
              <w:rPr>
                <w:color w:val="000000"/>
              </w:rPr>
            </w:pPr>
          </w:p>
        </w:tc>
        <w:tc>
          <w:tcPr>
            <w:tcW w:w="1560" w:type="dxa"/>
            <w:shd w:val="clear" w:color="auto" w:fill="auto"/>
            <w:vAlign w:val="bottom"/>
          </w:tcPr>
          <w:p w14:paraId="11C0ECF6" w14:textId="77777777" w:rsidR="00132E99" w:rsidRDefault="00132E99">
            <w:pPr>
              <w:jc w:val="center"/>
              <w:rPr>
                <w:color w:val="000000"/>
              </w:rPr>
            </w:pPr>
          </w:p>
        </w:tc>
        <w:tc>
          <w:tcPr>
            <w:tcW w:w="1099" w:type="dxa"/>
            <w:vAlign w:val="bottom"/>
          </w:tcPr>
          <w:p w14:paraId="314F4E0B" w14:textId="2BEFD036" w:rsidR="00132E99" w:rsidRPr="00AB4BB1" w:rsidRDefault="00132E99">
            <w:pPr>
              <w:jc w:val="center"/>
              <w:rPr>
                <w:color w:val="000000"/>
              </w:rPr>
            </w:pPr>
            <w:r>
              <w:rPr>
                <w:color w:val="000000"/>
              </w:rPr>
              <w:t>2</w:t>
            </w:r>
            <w:r w:rsidR="00F075C5">
              <w:rPr>
                <w:color w:val="000000"/>
              </w:rPr>
              <w:t>,5</w:t>
            </w:r>
          </w:p>
        </w:tc>
        <w:tc>
          <w:tcPr>
            <w:tcW w:w="1099" w:type="dxa"/>
            <w:shd w:val="clear" w:color="auto" w:fill="auto"/>
            <w:vAlign w:val="bottom"/>
          </w:tcPr>
          <w:p w14:paraId="4A71CA12" w14:textId="77777777" w:rsidR="00132E99" w:rsidRPr="00AB4BB1" w:rsidRDefault="00132E99">
            <w:pPr>
              <w:jc w:val="center"/>
              <w:rPr>
                <w:color w:val="000000"/>
              </w:rPr>
            </w:pPr>
          </w:p>
        </w:tc>
        <w:tc>
          <w:tcPr>
            <w:tcW w:w="1093" w:type="dxa"/>
            <w:shd w:val="clear" w:color="auto" w:fill="auto"/>
            <w:vAlign w:val="bottom"/>
          </w:tcPr>
          <w:p w14:paraId="0A61F8B9" w14:textId="77777777" w:rsidR="00132E99" w:rsidRDefault="00132E99">
            <w:pPr>
              <w:jc w:val="center"/>
              <w:rPr>
                <w:color w:val="000000"/>
              </w:rPr>
            </w:pPr>
          </w:p>
        </w:tc>
        <w:tc>
          <w:tcPr>
            <w:tcW w:w="1130" w:type="dxa"/>
            <w:shd w:val="clear" w:color="auto" w:fill="auto"/>
            <w:vAlign w:val="bottom"/>
          </w:tcPr>
          <w:p w14:paraId="6B8F7F10" w14:textId="77777777" w:rsidR="00132E99" w:rsidRPr="00AB4BB1" w:rsidRDefault="00132E99">
            <w:pPr>
              <w:jc w:val="center"/>
              <w:rPr>
                <w:color w:val="000000"/>
              </w:rPr>
            </w:pPr>
          </w:p>
        </w:tc>
        <w:tc>
          <w:tcPr>
            <w:tcW w:w="1103" w:type="dxa"/>
            <w:shd w:val="clear" w:color="auto" w:fill="auto"/>
            <w:vAlign w:val="bottom"/>
          </w:tcPr>
          <w:p w14:paraId="7B0A68F1" w14:textId="77777777" w:rsidR="00132E99" w:rsidRPr="00AB4BB1" w:rsidRDefault="00132E99">
            <w:pPr>
              <w:jc w:val="center"/>
              <w:rPr>
                <w:color w:val="000000"/>
              </w:rPr>
            </w:pPr>
          </w:p>
        </w:tc>
      </w:tr>
      <w:tr w:rsidR="00132E99" w:rsidRPr="00AB4BB1" w14:paraId="59F3B1C6" w14:textId="77777777" w:rsidTr="008C3DB3">
        <w:trPr>
          <w:trHeight w:val="547"/>
        </w:trPr>
        <w:tc>
          <w:tcPr>
            <w:tcW w:w="2247" w:type="dxa"/>
            <w:shd w:val="clear" w:color="auto" w:fill="auto"/>
            <w:vAlign w:val="bottom"/>
          </w:tcPr>
          <w:p w14:paraId="3635504D" w14:textId="760601E7" w:rsidR="00132E99" w:rsidRDefault="00132E99" w:rsidP="00F075C5">
            <w:pPr>
              <w:jc w:val="center"/>
              <w:rPr>
                <w:color w:val="000000"/>
              </w:rPr>
            </w:pPr>
            <w:r>
              <w:rPr>
                <w:color w:val="000000"/>
              </w:rPr>
              <w:t>Brake System Faults</w:t>
            </w:r>
          </w:p>
        </w:tc>
        <w:tc>
          <w:tcPr>
            <w:tcW w:w="1020" w:type="dxa"/>
            <w:shd w:val="clear" w:color="auto" w:fill="auto"/>
            <w:vAlign w:val="bottom"/>
          </w:tcPr>
          <w:p w14:paraId="36566CB2" w14:textId="77777777" w:rsidR="00132E99" w:rsidRPr="00AB4BB1" w:rsidDel="00A04D1C" w:rsidRDefault="00132E99" w:rsidP="00C54EC8">
            <w:pPr>
              <w:jc w:val="center"/>
              <w:rPr>
                <w:color w:val="000000"/>
              </w:rPr>
            </w:pPr>
          </w:p>
        </w:tc>
        <w:tc>
          <w:tcPr>
            <w:tcW w:w="1560" w:type="dxa"/>
            <w:shd w:val="clear" w:color="auto" w:fill="auto"/>
            <w:vAlign w:val="bottom"/>
          </w:tcPr>
          <w:p w14:paraId="2C94B086" w14:textId="77777777" w:rsidR="00132E99" w:rsidRDefault="00132E99">
            <w:pPr>
              <w:jc w:val="center"/>
              <w:rPr>
                <w:color w:val="000000"/>
              </w:rPr>
            </w:pPr>
          </w:p>
        </w:tc>
        <w:tc>
          <w:tcPr>
            <w:tcW w:w="1099" w:type="dxa"/>
            <w:vAlign w:val="bottom"/>
          </w:tcPr>
          <w:p w14:paraId="5F44BF92" w14:textId="49DE713A" w:rsidR="00132E99" w:rsidRPr="00AB4BB1" w:rsidRDefault="00132E99">
            <w:pPr>
              <w:jc w:val="center"/>
              <w:rPr>
                <w:color w:val="000000"/>
              </w:rPr>
            </w:pPr>
            <w:r>
              <w:rPr>
                <w:color w:val="000000"/>
              </w:rPr>
              <w:t>2,3,4</w:t>
            </w:r>
            <w:r w:rsidR="00F075C5">
              <w:rPr>
                <w:color w:val="000000"/>
              </w:rPr>
              <w:t>,5</w:t>
            </w:r>
          </w:p>
        </w:tc>
        <w:tc>
          <w:tcPr>
            <w:tcW w:w="1099" w:type="dxa"/>
            <w:shd w:val="clear" w:color="auto" w:fill="auto"/>
            <w:vAlign w:val="bottom"/>
          </w:tcPr>
          <w:p w14:paraId="6B763B66" w14:textId="77777777" w:rsidR="00132E99" w:rsidRPr="00AB4BB1" w:rsidRDefault="00132E99">
            <w:pPr>
              <w:jc w:val="center"/>
              <w:rPr>
                <w:color w:val="000000"/>
              </w:rPr>
            </w:pPr>
          </w:p>
        </w:tc>
        <w:tc>
          <w:tcPr>
            <w:tcW w:w="1093" w:type="dxa"/>
            <w:shd w:val="clear" w:color="auto" w:fill="auto"/>
            <w:vAlign w:val="bottom"/>
          </w:tcPr>
          <w:p w14:paraId="31D19F75" w14:textId="77777777" w:rsidR="00132E99" w:rsidRDefault="00132E99">
            <w:pPr>
              <w:jc w:val="center"/>
              <w:rPr>
                <w:color w:val="000000"/>
              </w:rPr>
            </w:pPr>
          </w:p>
        </w:tc>
        <w:tc>
          <w:tcPr>
            <w:tcW w:w="1130" w:type="dxa"/>
            <w:shd w:val="clear" w:color="auto" w:fill="auto"/>
            <w:vAlign w:val="bottom"/>
          </w:tcPr>
          <w:p w14:paraId="51DF1874" w14:textId="77777777" w:rsidR="00132E99" w:rsidRPr="00AB4BB1" w:rsidRDefault="00132E99">
            <w:pPr>
              <w:jc w:val="center"/>
              <w:rPr>
                <w:color w:val="000000"/>
              </w:rPr>
            </w:pPr>
          </w:p>
        </w:tc>
        <w:tc>
          <w:tcPr>
            <w:tcW w:w="1103" w:type="dxa"/>
            <w:shd w:val="clear" w:color="auto" w:fill="auto"/>
            <w:vAlign w:val="bottom"/>
          </w:tcPr>
          <w:p w14:paraId="76BA08E2" w14:textId="77777777" w:rsidR="00132E99" w:rsidRPr="00AB4BB1" w:rsidRDefault="00132E99">
            <w:pPr>
              <w:jc w:val="center"/>
              <w:rPr>
                <w:color w:val="000000"/>
              </w:rPr>
            </w:pPr>
          </w:p>
        </w:tc>
      </w:tr>
      <w:tr w:rsidR="00132E99" w:rsidRPr="00AB4BB1" w14:paraId="2F439FE3" w14:textId="77777777" w:rsidTr="008C3DB3">
        <w:trPr>
          <w:trHeight w:val="547"/>
        </w:trPr>
        <w:tc>
          <w:tcPr>
            <w:tcW w:w="2247" w:type="dxa"/>
            <w:shd w:val="clear" w:color="auto" w:fill="auto"/>
            <w:vAlign w:val="bottom"/>
          </w:tcPr>
          <w:p w14:paraId="2CDA844C" w14:textId="2B48E5EA" w:rsidR="00132E99" w:rsidRDefault="00132E99" w:rsidP="00F075C5">
            <w:pPr>
              <w:jc w:val="center"/>
              <w:rPr>
                <w:color w:val="000000"/>
              </w:rPr>
            </w:pPr>
            <w:r>
              <w:rPr>
                <w:color w:val="000000"/>
              </w:rPr>
              <w:t>Door Latch/Lock Status</w:t>
            </w:r>
          </w:p>
        </w:tc>
        <w:tc>
          <w:tcPr>
            <w:tcW w:w="1020" w:type="dxa"/>
            <w:shd w:val="clear" w:color="auto" w:fill="auto"/>
            <w:vAlign w:val="bottom"/>
          </w:tcPr>
          <w:p w14:paraId="5612339F" w14:textId="77777777" w:rsidR="00132E99" w:rsidRPr="00AB4BB1" w:rsidDel="00A04D1C" w:rsidRDefault="00132E99" w:rsidP="00C54EC8">
            <w:pPr>
              <w:jc w:val="center"/>
              <w:rPr>
                <w:color w:val="000000"/>
              </w:rPr>
            </w:pPr>
          </w:p>
        </w:tc>
        <w:tc>
          <w:tcPr>
            <w:tcW w:w="1560" w:type="dxa"/>
            <w:shd w:val="clear" w:color="auto" w:fill="auto"/>
            <w:vAlign w:val="bottom"/>
          </w:tcPr>
          <w:p w14:paraId="135336B4" w14:textId="77777777" w:rsidR="00132E99" w:rsidRDefault="00132E99">
            <w:pPr>
              <w:jc w:val="center"/>
              <w:rPr>
                <w:color w:val="000000"/>
              </w:rPr>
            </w:pPr>
          </w:p>
        </w:tc>
        <w:tc>
          <w:tcPr>
            <w:tcW w:w="1099" w:type="dxa"/>
            <w:vAlign w:val="bottom"/>
          </w:tcPr>
          <w:p w14:paraId="7A6645FE" w14:textId="2CD79437" w:rsidR="00132E99" w:rsidRPr="00AB4BB1" w:rsidRDefault="00132E99">
            <w:pPr>
              <w:jc w:val="center"/>
              <w:rPr>
                <w:color w:val="000000"/>
              </w:rPr>
            </w:pPr>
            <w:r>
              <w:rPr>
                <w:color w:val="000000"/>
              </w:rPr>
              <w:t>2</w:t>
            </w:r>
            <w:r w:rsidR="00F075C5">
              <w:rPr>
                <w:color w:val="000000"/>
              </w:rPr>
              <w:t>,5</w:t>
            </w:r>
          </w:p>
        </w:tc>
        <w:tc>
          <w:tcPr>
            <w:tcW w:w="1099" w:type="dxa"/>
            <w:shd w:val="clear" w:color="auto" w:fill="auto"/>
            <w:vAlign w:val="bottom"/>
          </w:tcPr>
          <w:p w14:paraId="409820BA" w14:textId="77777777" w:rsidR="00132E99" w:rsidRPr="00AB4BB1" w:rsidRDefault="00132E99">
            <w:pPr>
              <w:jc w:val="center"/>
              <w:rPr>
                <w:color w:val="000000"/>
              </w:rPr>
            </w:pPr>
          </w:p>
        </w:tc>
        <w:tc>
          <w:tcPr>
            <w:tcW w:w="1093" w:type="dxa"/>
            <w:shd w:val="clear" w:color="auto" w:fill="auto"/>
            <w:vAlign w:val="bottom"/>
          </w:tcPr>
          <w:p w14:paraId="272C585D" w14:textId="77777777" w:rsidR="00132E99" w:rsidRDefault="00132E99">
            <w:pPr>
              <w:jc w:val="center"/>
              <w:rPr>
                <w:color w:val="000000"/>
              </w:rPr>
            </w:pPr>
          </w:p>
        </w:tc>
        <w:tc>
          <w:tcPr>
            <w:tcW w:w="1130" w:type="dxa"/>
            <w:shd w:val="clear" w:color="auto" w:fill="auto"/>
            <w:vAlign w:val="bottom"/>
          </w:tcPr>
          <w:p w14:paraId="6B46A4A0" w14:textId="77777777" w:rsidR="00132E99" w:rsidRPr="00AB4BB1" w:rsidRDefault="00132E99">
            <w:pPr>
              <w:jc w:val="center"/>
              <w:rPr>
                <w:color w:val="000000"/>
              </w:rPr>
            </w:pPr>
          </w:p>
        </w:tc>
        <w:tc>
          <w:tcPr>
            <w:tcW w:w="1103" w:type="dxa"/>
            <w:shd w:val="clear" w:color="auto" w:fill="auto"/>
            <w:vAlign w:val="bottom"/>
          </w:tcPr>
          <w:p w14:paraId="10267AD9" w14:textId="77777777" w:rsidR="00132E99" w:rsidRPr="00AB4BB1" w:rsidRDefault="00132E99">
            <w:pPr>
              <w:jc w:val="center"/>
              <w:rPr>
                <w:color w:val="000000"/>
              </w:rPr>
            </w:pPr>
          </w:p>
        </w:tc>
      </w:tr>
      <w:tr w:rsidR="00132E99" w:rsidRPr="00AB4BB1" w14:paraId="4797B2FE" w14:textId="77777777" w:rsidTr="008C3DB3">
        <w:trPr>
          <w:trHeight w:val="547"/>
        </w:trPr>
        <w:tc>
          <w:tcPr>
            <w:tcW w:w="2247" w:type="dxa"/>
            <w:shd w:val="clear" w:color="auto" w:fill="auto"/>
            <w:vAlign w:val="bottom"/>
          </w:tcPr>
          <w:p w14:paraId="7DC68568" w14:textId="7F5991FE" w:rsidR="00132E99" w:rsidRDefault="00132E99" w:rsidP="00F075C5">
            <w:pPr>
              <w:jc w:val="center"/>
              <w:rPr>
                <w:color w:val="000000"/>
              </w:rPr>
            </w:pPr>
            <w:r>
              <w:rPr>
                <w:color w:val="000000"/>
              </w:rPr>
              <w:t>Seat Occupancy</w:t>
            </w:r>
          </w:p>
        </w:tc>
        <w:tc>
          <w:tcPr>
            <w:tcW w:w="1020" w:type="dxa"/>
            <w:shd w:val="clear" w:color="auto" w:fill="auto"/>
            <w:vAlign w:val="bottom"/>
          </w:tcPr>
          <w:p w14:paraId="43F8D0CE" w14:textId="77777777" w:rsidR="00132E99" w:rsidRPr="00AB4BB1" w:rsidDel="00A04D1C" w:rsidRDefault="00132E99" w:rsidP="00C54EC8">
            <w:pPr>
              <w:jc w:val="center"/>
              <w:rPr>
                <w:color w:val="000000"/>
              </w:rPr>
            </w:pPr>
          </w:p>
        </w:tc>
        <w:tc>
          <w:tcPr>
            <w:tcW w:w="1560" w:type="dxa"/>
            <w:shd w:val="clear" w:color="auto" w:fill="auto"/>
            <w:vAlign w:val="bottom"/>
          </w:tcPr>
          <w:p w14:paraId="3B6F4993" w14:textId="77777777" w:rsidR="00132E99" w:rsidRDefault="00132E99">
            <w:pPr>
              <w:jc w:val="center"/>
              <w:rPr>
                <w:color w:val="000000"/>
              </w:rPr>
            </w:pPr>
          </w:p>
        </w:tc>
        <w:tc>
          <w:tcPr>
            <w:tcW w:w="1099" w:type="dxa"/>
            <w:vAlign w:val="bottom"/>
          </w:tcPr>
          <w:p w14:paraId="376664F8" w14:textId="59687FC2" w:rsidR="00132E99" w:rsidRPr="00AB4BB1" w:rsidRDefault="00132E99">
            <w:pPr>
              <w:jc w:val="center"/>
              <w:rPr>
                <w:color w:val="000000"/>
              </w:rPr>
            </w:pPr>
            <w:r>
              <w:rPr>
                <w:color w:val="000000"/>
              </w:rPr>
              <w:t>2</w:t>
            </w:r>
            <w:r w:rsidR="00F075C5">
              <w:rPr>
                <w:color w:val="000000"/>
              </w:rPr>
              <w:t>,5</w:t>
            </w:r>
          </w:p>
        </w:tc>
        <w:tc>
          <w:tcPr>
            <w:tcW w:w="1099" w:type="dxa"/>
            <w:shd w:val="clear" w:color="auto" w:fill="auto"/>
            <w:vAlign w:val="bottom"/>
          </w:tcPr>
          <w:p w14:paraId="6E3C4C64" w14:textId="77777777" w:rsidR="00132E99" w:rsidRPr="00AB4BB1" w:rsidRDefault="00132E99">
            <w:pPr>
              <w:jc w:val="center"/>
              <w:rPr>
                <w:color w:val="000000"/>
              </w:rPr>
            </w:pPr>
          </w:p>
        </w:tc>
        <w:tc>
          <w:tcPr>
            <w:tcW w:w="1093" w:type="dxa"/>
            <w:shd w:val="clear" w:color="auto" w:fill="auto"/>
            <w:vAlign w:val="bottom"/>
          </w:tcPr>
          <w:p w14:paraId="1A4B916A" w14:textId="77777777" w:rsidR="00132E99" w:rsidRDefault="00132E99">
            <w:pPr>
              <w:jc w:val="center"/>
              <w:rPr>
                <w:color w:val="000000"/>
              </w:rPr>
            </w:pPr>
          </w:p>
        </w:tc>
        <w:tc>
          <w:tcPr>
            <w:tcW w:w="1130" w:type="dxa"/>
            <w:shd w:val="clear" w:color="auto" w:fill="auto"/>
            <w:vAlign w:val="bottom"/>
          </w:tcPr>
          <w:p w14:paraId="6016575D" w14:textId="77777777" w:rsidR="00132E99" w:rsidRPr="00AB4BB1" w:rsidRDefault="00132E99">
            <w:pPr>
              <w:jc w:val="center"/>
              <w:rPr>
                <w:color w:val="000000"/>
              </w:rPr>
            </w:pPr>
          </w:p>
        </w:tc>
        <w:tc>
          <w:tcPr>
            <w:tcW w:w="1103" w:type="dxa"/>
            <w:shd w:val="clear" w:color="auto" w:fill="auto"/>
            <w:vAlign w:val="bottom"/>
          </w:tcPr>
          <w:p w14:paraId="54226C0B" w14:textId="77777777" w:rsidR="00132E99" w:rsidRPr="00AB4BB1" w:rsidRDefault="00132E99">
            <w:pPr>
              <w:jc w:val="center"/>
              <w:rPr>
                <w:color w:val="000000"/>
              </w:rPr>
            </w:pPr>
          </w:p>
        </w:tc>
      </w:tr>
      <w:tr w:rsidR="00132E99" w:rsidRPr="00AB4BB1" w14:paraId="5250700D" w14:textId="77777777" w:rsidTr="008C3DB3">
        <w:trPr>
          <w:trHeight w:val="547"/>
        </w:trPr>
        <w:tc>
          <w:tcPr>
            <w:tcW w:w="2247" w:type="dxa"/>
            <w:shd w:val="clear" w:color="auto" w:fill="auto"/>
            <w:vAlign w:val="bottom"/>
          </w:tcPr>
          <w:p w14:paraId="4C1DDC12" w14:textId="6E052DB0" w:rsidR="00132E99" w:rsidRDefault="00132E99" w:rsidP="00F075C5">
            <w:pPr>
              <w:jc w:val="center"/>
              <w:rPr>
                <w:color w:val="000000"/>
              </w:rPr>
            </w:pPr>
            <w:r>
              <w:rPr>
                <w:color w:val="000000"/>
              </w:rPr>
              <w:t>P</w:t>
            </w:r>
            <w:r w:rsidR="002E6BC7">
              <w:rPr>
                <w:color w:val="000000"/>
              </w:rPr>
              <w:t>ower-</w:t>
            </w:r>
            <w:r w:rsidR="00077A78">
              <w:rPr>
                <w:color w:val="000000"/>
              </w:rPr>
              <w:t xml:space="preserve">Take-Off (PTO) </w:t>
            </w:r>
            <w:r>
              <w:rPr>
                <w:color w:val="000000"/>
              </w:rPr>
              <w:t>Status</w:t>
            </w:r>
          </w:p>
        </w:tc>
        <w:tc>
          <w:tcPr>
            <w:tcW w:w="1020" w:type="dxa"/>
            <w:shd w:val="clear" w:color="auto" w:fill="auto"/>
            <w:vAlign w:val="bottom"/>
          </w:tcPr>
          <w:p w14:paraId="309070E3" w14:textId="77777777" w:rsidR="00132E99" w:rsidRPr="00AB4BB1" w:rsidDel="00A04D1C" w:rsidRDefault="00132E99" w:rsidP="00C54EC8">
            <w:pPr>
              <w:jc w:val="center"/>
              <w:rPr>
                <w:color w:val="000000"/>
              </w:rPr>
            </w:pPr>
          </w:p>
        </w:tc>
        <w:tc>
          <w:tcPr>
            <w:tcW w:w="1560" w:type="dxa"/>
            <w:shd w:val="clear" w:color="auto" w:fill="auto"/>
            <w:vAlign w:val="bottom"/>
          </w:tcPr>
          <w:p w14:paraId="30477FD8" w14:textId="77777777" w:rsidR="00132E99" w:rsidRDefault="00132E99">
            <w:pPr>
              <w:jc w:val="center"/>
              <w:rPr>
                <w:color w:val="000000"/>
              </w:rPr>
            </w:pPr>
          </w:p>
        </w:tc>
        <w:tc>
          <w:tcPr>
            <w:tcW w:w="1099" w:type="dxa"/>
            <w:vAlign w:val="bottom"/>
          </w:tcPr>
          <w:p w14:paraId="420050F8" w14:textId="2630A18A" w:rsidR="00132E99" w:rsidRPr="00AB4BB1" w:rsidRDefault="00132E99">
            <w:pPr>
              <w:jc w:val="center"/>
              <w:rPr>
                <w:color w:val="000000"/>
              </w:rPr>
            </w:pPr>
            <w:r>
              <w:rPr>
                <w:color w:val="000000"/>
              </w:rPr>
              <w:t>4,5</w:t>
            </w:r>
          </w:p>
        </w:tc>
        <w:tc>
          <w:tcPr>
            <w:tcW w:w="1099" w:type="dxa"/>
            <w:shd w:val="clear" w:color="auto" w:fill="auto"/>
            <w:vAlign w:val="bottom"/>
          </w:tcPr>
          <w:p w14:paraId="212F0938" w14:textId="77777777" w:rsidR="00132E99" w:rsidRPr="00AB4BB1" w:rsidRDefault="00132E99">
            <w:pPr>
              <w:jc w:val="center"/>
              <w:rPr>
                <w:color w:val="000000"/>
              </w:rPr>
            </w:pPr>
          </w:p>
        </w:tc>
        <w:tc>
          <w:tcPr>
            <w:tcW w:w="1093" w:type="dxa"/>
            <w:shd w:val="clear" w:color="auto" w:fill="auto"/>
            <w:vAlign w:val="bottom"/>
          </w:tcPr>
          <w:p w14:paraId="24817BFE" w14:textId="77777777" w:rsidR="00132E99" w:rsidRDefault="00132E99">
            <w:pPr>
              <w:jc w:val="center"/>
              <w:rPr>
                <w:color w:val="000000"/>
              </w:rPr>
            </w:pPr>
          </w:p>
        </w:tc>
        <w:tc>
          <w:tcPr>
            <w:tcW w:w="1130" w:type="dxa"/>
            <w:shd w:val="clear" w:color="auto" w:fill="auto"/>
            <w:vAlign w:val="bottom"/>
          </w:tcPr>
          <w:p w14:paraId="167E802A" w14:textId="77777777" w:rsidR="00132E99" w:rsidRPr="00AB4BB1" w:rsidRDefault="00132E99">
            <w:pPr>
              <w:jc w:val="center"/>
              <w:rPr>
                <w:color w:val="000000"/>
              </w:rPr>
            </w:pPr>
          </w:p>
        </w:tc>
        <w:tc>
          <w:tcPr>
            <w:tcW w:w="1103" w:type="dxa"/>
            <w:shd w:val="clear" w:color="auto" w:fill="auto"/>
            <w:vAlign w:val="bottom"/>
          </w:tcPr>
          <w:p w14:paraId="0E078A47" w14:textId="77777777" w:rsidR="00132E99" w:rsidRPr="00AB4BB1" w:rsidRDefault="00132E99">
            <w:pPr>
              <w:jc w:val="center"/>
              <w:rPr>
                <w:color w:val="000000"/>
              </w:rPr>
            </w:pPr>
          </w:p>
        </w:tc>
      </w:tr>
      <w:tr w:rsidR="00132E99" w:rsidRPr="00AB4BB1" w14:paraId="7D88B710" w14:textId="77777777" w:rsidTr="008C3DB3">
        <w:trPr>
          <w:trHeight w:val="547"/>
        </w:trPr>
        <w:tc>
          <w:tcPr>
            <w:tcW w:w="2247" w:type="dxa"/>
            <w:shd w:val="clear" w:color="auto" w:fill="auto"/>
            <w:vAlign w:val="bottom"/>
          </w:tcPr>
          <w:p w14:paraId="7B7D747C" w14:textId="46D5CD6A" w:rsidR="00132E99" w:rsidRDefault="00132E99" w:rsidP="00F075C5">
            <w:pPr>
              <w:jc w:val="center"/>
              <w:rPr>
                <w:color w:val="000000"/>
              </w:rPr>
            </w:pPr>
            <w:r>
              <w:rPr>
                <w:color w:val="000000"/>
              </w:rPr>
              <w:t>Driver ID</w:t>
            </w:r>
          </w:p>
        </w:tc>
        <w:tc>
          <w:tcPr>
            <w:tcW w:w="1020" w:type="dxa"/>
            <w:shd w:val="clear" w:color="auto" w:fill="auto"/>
            <w:vAlign w:val="bottom"/>
          </w:tcPr>
          <w:p w14:paraId="16EABBCD" w14:textId="77777777" w:rsidR="00132E99" w:rsidRPr="00AB4BB1" w:rsidDel="00A04D1C" w:rsidRDefault="00132E99" w:rsidP="00C54EC8">
            <w:pPr>
              <w:jc w:val="center"/>
              <w:rPr>
                <w:color w:val="000000"/>
              </w:rPr>
            </w:pPr>
          </w:p>
        </w:tc>
        <w:tc>
          <w:tcPr>
            <w:tcW w:w="1560" w:type="dxa"/>
            <w:shd w:val="clear" w:color="auto" w:fill="auto"/>
            <w:vAlign w:val="bottom"/>
          </w:tcPr>
          <w:p w14:paraId="4633599A" w14:textId="77777777" w:rsidR="00132E99" w:rsidRDefault="00132E99">
            <w:pPr>
              <w:jc w:val="center"/>
              <w:rPr>
                <w:color w:val="000000"/>
              </w:rPr>
            </w:pPr>
          </w:p>
        </w:tc>
        <w:tc>
          <w:tcPr>
            <w:tcW w:w="1099" w:type="dxa"/>
            <w:vAlign w:val="bottom"/>
          </w:tcPr>
          <w:p w14:paraId="3B013047" w14:textId="71E2FCB9" w:rsidR="00132E99" w:rsidRPr="00AB4BB1" w:rsidRDefault="00132E99">
            <w:pPr>
              <w:jc w:val="center"/>
              <w:rPr>
                <w:color w:val="000000"/>
              </w:rPr>
            </w:pPr>
            <w:r>
              <w:rPr>
                <w:color w:val="000000"/>
              </w:rPr>
              <w:t>3,4,5</w:t>
            </w:r>
          </w:p>
        </w:tc>
        <w:tc>
          <w:tcPr>
            <w:tcW w:w="1099" w:type="dxa"/>
            <w:shd w:val="clear" w:color="auto" w:fill="auto"/>
            <w:vAlign w:val="bottom"/>
          </w:tcPr>
          <w:p w14:paraId="37A5EAA3" w14:textId="77777777" w:rsidR="00132E99" w:rsidRPr="00AB4BB1" w:rsidRDefault="00132E99">
            <w:pPr>
              <w:jc w:val="center"/>
              <w:rPr>
                <w:color w:val="000000"/>
              </w:rPr>
            </w:pPr>
          </w:p>
        </w:tc>
        <w:tc>
          <w:tcPr>
            <w:tcW w:w="1093" w:type="dxa"/>
            <w:shd w:val="clear" w:color="auto" w:fill="auto"/>
            <w:vAlign w:val="bottom"/>
          </w:tcPr>
          <w:p w14:paraId="732736B2" w14:textId="77777777" w:rsidR="00132E99" w:rsidRDefault="00132E99">
            <w:pPr>
              <w:jc w:val="center"/>
              <w:rPr>
                <w:color w:val="000000"/>
              </w:rPr>
            </w:pPr>
          </w:p>
        </w:tc>
        <w:tc>
          <w:tcPr>
            <w:tcW w:w="1130" w:type="dxa"/>
            <w:shd w:val="clear" w:color="auto" w:fill="auto"/>
            <w:vAlign w:val="bottom"/>
          </w:tcPr>
          <w:p w14:paraId="426A2F71" w14:textId="77777777" w:rsidR="00132E99" w:rsidRPr="00AB4BB1" w:rsidRDefault="00132E99">
            <w:pPr>
              <w:jc w:val="center"/>
              <w:rPr>
                <w:color w:val="000000"/>
              </w:rPr>
            </w:pPr>
          </w:p>
        </w:tc>
        <w:tc>
          <w:tcPr>
            <w:tcW w:w="1103" w:type="dxa"/>
            <w:shd w:val="clear" w:color="auto" w:fill="auto"/>
            <w:vAlign w:val="bottom"/>
          </w:tcPr>
          <w:p w14:paraId="7EAAE7BA" w14:textId="77777777" w:rsidR="00132E99" w:rsidRPr="00AB4BB1" w:rsidRDefault="00132E99">
            <w:pPr>
              <w:jc w:val="center"/>
              <w:rPr>
                <w:color w:val="000000"/>
              </w:rPr>
            </w:pPr>
          </w:p>
        </w:tc>
      </w:tr>
      <w:tr w:rsidR="00132E99" w:rsidRPr="00AB4BB1" w14:paraId="13273D03" w14:textId="77777777" w:rsidTr="008C3DB3">
        <w:trPr>
          <w:trHeight w:val="547"/>
        </w:trPr>
        <w:tc>
          <w:tcPr>
            <w:tcW w:w="2247" w:type="dxa"/>
            <w:shd w:val="clear" w:color="auto" w:fill="auto"/>
            <w:vAlign w:val="bottom"/>
          </w:tcPr>
          <w:p w14:paraId="4CAF7FEE" w14:textId="3140D3A4" w:rsidR="00132E99" w:rsidRDefault="00132E99" w:rsidP="00F075C5">
            <w:pPr>
              <w:jc w:val="center"/>
              <w:rPr>
                <w:color w:val="000000"/>
              </w:rPr>
            </w:pPr>
            <w:r>
              <w:rPr>
                <w:color w:val="000000"/>
              </w:rPr>
              <w:t>Alternator Current</w:t>
            </w:r>
          </w:p>
        </w:tc>
        <w:tc>
          <w:tcPr>
            <w:tcW w:w="1020" w:type="dxa"/>
            <w:shd w:val="clear" w:color="auto" w:fill="auto"/>
            <w:vAlign w:val="bottom"/>
          </w:tcPr>
          <w:p w14:paraId="03CBB4DE" w14:textId="77777777" w:rsidR="00132E99" w:rsidRPr="00AB4BB1" w:rsidDel="00A04D1C" w:rsidRDefault="00132E99" w:rsidP="00C54EC8">
            <w:pPr>
              <w:jc w:val="center"/>
              <w:rPr>
                <w:color w:val="000000"/>
              </w:rPr>
            </w:pPr>
          </w:p>
        </w:tc>
        <w:tc>
          <w:tcPr>
            <w:tcW w:w="1560" w:type="dxa"/>
            <w:shd w:val="clear" w:color="auto" w:fill="auto"/>
            <w:vAlign w:val="bottom"/>
          </w:tcPr>
          <w:p w14:paraId="38E64F3D" w14:textId="77777777" w:rsidR="00132E99" w:rsidRDefault="00132E99">
            <w:pPr>
              <w:jc w:val="center"/>
              <w:rPr>
                <w:color w:val="000000"/>
              </w:rPr>
            </w:pPr>
          </w:p>
        </w:tc>
        <w:tc>
          <w:tcPr>
            <w:tcW w:w="1099" w:type="dxa"/>
            <w:vAlign w:val="bottom"/>
          </w:tcPr>
          <w:p w14:paraId="767A9F8A" w14:textId="4D6699DF" w:rsidR="00132E99" w:rsidRPr="00AB4BB1" w:rsidRDefault="00132E99">
            <w:pPr>
              <w:jc w:val="center"/>
              <w:rPr>
                <w:color w:val="000000"/>
              </w:rPr>
            </w:pPr>
            <w:r>
              <w:rPr>
                <w:color w:val="000000"/>
              </w:rPr>
              <w:t>4</w:t>
            </w:r>
            <w:r w:rsidR="00F075C5">
              <w:rPr>
                <w:color w:val="000000"/>
              </w:rPr>
              <w:t>,5</w:t>
            </w:r>
          </w:p>
        </w:tc>
        <w:tc>
          <w:tcPr>
            <w:tcW w:w="1099" w:type="dxa"/>
            <w:shd w:val="clear" w:color="auto" w:fill="auto"/>
            <w:vAlign w:val="bottom"/>
          </w:tcPr>
          <w:p w14:paraId="59475CCE" w14:textId="77777777" w:rsidR="00132E99" w:rsidRPr="00AB4BB1" w:rsidRDefault="00132E99">
            <w:pPr>
              <w:jc w:val="center"/>
              <w:rPr>
                <w:color w:val="000000"/>
              </w:rPr>
            </w:pPr>
          </w:p>
        </w:tc>
        <w:tc>
          <w:tcPr>
            <w:tcW w:w="1093" w:type="dxa"/>
            <w:shd w:val="clear" w:color="auto" w:fill="auto"/>
            <w:vAlign w:val="bottom"/>
          </w:tcPr>
          <w:p w14:paraId="21C0256D" w14:textId="77777777" w:rsidR="00132E99" w:rsidRDefault="00132E99">
            <w:pPr>
              <w:jc w:val="center"/>
              <w:rPr>
                <w:color w:val="000000"/>
              </w:rPr>
            </w:pPr>
          </w:p>
        </w:tc>
        <w:tc>
          <w:tcPr>
            <w:tcW w:w="1130" w:type="dxa"/>
            <w:shd w:val="clear" w:color="auto" w:fill="auto"/>
            <w:vAlign w:val="bottom"/>
          </w:tcPr>
          <w:p w14:paraId="63689139" w14:textId="77777777" w:rsidR="00132E99" w:rsidRPr="00AB4BB1" w:rsidRDefault="00132E99">
            <w:pPr>
              <w:jc w:val="center"/>
              <w:rPr>
                <w:color w:val="000000"/>
              </w:rPr>
            </w:pPr>
          </w:p>
        </w:tc>
        <w:tc>
          <w:tcPr>
            <w:tcW w:w="1103" w:type="dxa"/>
            <w:shd w:val="clear" w:color="auto" w:fill="auto"/>
            <w:vAlign w:val="bottom"/>
          </w:tcPr>
          <w:p w14:paraId="3D98349D" w14:textId="77777777" w:rsidR="00132E99" w:rsidRPr="00AB4BB1" w:rsidRDefault="00132E99">
            <w:pPr>
              <w:jc w:val="center"/>
              <w:rPr>
                <w:color w:val="000000"/>
              </w:rPr>
            </w:pPr>
          </w:p>
        </w:tc>
      </w:tr>
    </w:tbl>
    <w:p w14:paraId="3791AAD0" w14:textId="63C0A8D9" w:rsidR="008E0306" w:rsidRDefault="00AB4BB1" w:rsidP="001C1343">
      <w:pPr>
        <w:rPr>
          <w:sz w:val="22"/>
          <w:szCs w:val="22"/>
        </w:rPr>
      </w:pPr>
      <w:r w:rsidRPr="00807E91">
        <w:rPr>
          <w:sz w:val="22"/>
          <w:szCs w:val="22"/>
        </w:rPr>
        <w:t xml:space="preserve">* </w:t>
      </w:r>
      <w:r w:rsidR="005F549C">
        <w:rPr>
          <w:sz w:val="22"/>
          <w:szCs w:val="22"/>
        </w:rPr>
        <w:t>T</w:t>
      </w:r>
      <w:r w:rsidRPr="00807E91">
        <w:rPr>
          <w:sz w:val="22"/>
          <w:szCs w:val="22"/>
        </w:rPr>
        <w:t>h</w:t>
      </w:r>
      <w:r w:rsidR="005F549C">
        <w:rPr>
          <w:sz w:val="22"/>
          <w:szCs w:val="22"/>
        </w:rPr>
        <w:t>e</w:t>
      </w:r>
      <w:r w:rsidRPr="00807E91">
        <w:rPr>
          <w:sz w:val="22"/>
          <w:szCs w:val="22"/>
        </w:rPr>
        <w:t xml:space="preserve"> Volvo trucks </w:t>
      </w:r>
      <w:r w:rsidR="000B06C1">
        <w:rPr>
          <w:sz w:val="22"/>
          <w:szCs w:val="22"/>
        </w:rPr>
        <w:t>at the time (2012) were</w:t>
      </w:r>
      <w:r w:rsidR="000B06C1" w:rsidRPr="00807E91">
        <w:rPr>
          <w:sz w:val="22"/>
          <w:szCs w:val="22"/>
        </w:rPr>
        <w:t xml:space="preserve"> </w:t>
      </w:r>
      <w:r w:rsidR="00C400BA" w:rsidRPr="00807E91">
        <w:rPr>
          <w:sz w:val="22"/>
          <w:szCs w:val="22"/>
        </w:rPr>
        <w:t xml:space="preserve">equipped with </w:t>
      </w:r>
      <w:r w:rsidR="00E028B3">
        <w:rPr>
          <w:sz w:val="22"/>
          <w:szCs w:val="22"/>
        </w:rPr>
        <w:t xml:space="preserve">driver and </w:t>
      </w:r>
      <w:r w:rsidR="00C400BA" w:rsidRPr="00807E91">
        <w:rPr>
          <w:sz w:val="22"/>
          <w:szCs w:val="22"/>
        </w:rPr>
        <w:t xml:space="preserve">passenger air bag restraints.  We </w:t>
      </w:r>
      <w:r w:rsidR="000B06C1">
        <w:rPr>
          <w:sz w:val="22"/>
          <w:szCs w:val="22"/>
        </w:rPr>
        <w:t>could not verify</w:t>
      </w:r>
      <w:r w:rsidR="00C400BA" w:rsidRPr="00807E91">
        <w:rPr>
          <w:sz w:val="22"/>
          <w:szCs w:val="22"/>
        </w:rPr>
        <w:t xml:space="preserve"> whether or not Volvo </w:t>
      </w:r>
      <w:r w:rsidR="000B06C1">
        <w:rPr>
          <w:sz w:val="22"/>
          <w:szCs w:val="22"/>
        </w:rPr>
        <w:t>was</w:t>
      </w:r>
      <w:r w:rsidR="00C400BA" w:rsidRPr="00807E91">
        <w:rPr>
          <w:sz w:val="22"/>
          <w:szCs w:val="22"/>
        </w:rPr>
        <w:t xml:space="preserve"> monitoring air bag status or deployment </w:t>
      </w:r>
      <w:proofErr w:type="gramStart"/>
      <w:r w:rsidR="00C400BA" w:rsidRPr="00807E91">
        <w:rPr>
          <w:sz w:val="22"/>
          <w:szCs w:val="22"/>
        </w:rPr>
        <w:t>times, but</w:t>
      </w:r>
      <w:proofErr w:type="gramEnd"/>
      <w:r w:rsidR="00C400BA" w:rsidRPr="00807E91">
        <w:rPr>
          <w:sz w:val="22"/>
          <w:szCs w:val="22"/>
        </w:rPr>
        <w:t xml:space="preserve"> are assuming they </w:t>
      </w:r>
      <w:r w:rsidR="000B06C1">
        <w:rPr>
          <w:sz w:val="22"/>
          <w:szCs w:val="22"/>
        </w:rPr>
        <w:t>did</w:t>
      </w:r>
      <w:r w:rsidR="000B06C1" w:rsidRPr="00807E91">
        <w:rPr>
          <w:sz w:val="22"/>
          <w:szCs w:val="22"/>
        </w:rPr>
        <w:t xml:space="preserve"> </w:t>
      </w:r>
      <w:r w:rsidR="00C400BA" w:rsidRPr="00807E91">
        <w:rPr>
          <w:sz w:val="22"/>
          <w:szCs w:val="22"/>
        </w:rPr>
        <w:t>collect crash data on these elements.</w:t>
      </w:r>
    </w:p>
    <w:p w14:paraId="1D6E7FD2" w14:textId="77777777" w:rsidR="00077A78" w:rsidRDefault="00077A78" w:rsidP="008C3DB3">
      <w:pPr>
        <w:ind w:right="720"/>
        <w:rPr>
          <w:color w:val="000000"/>
        </w:rPr>
      </w:pPr>
      <w:r w:rsidRPr="00802AC9">
        <w:rPr>
          <w:color w:val="000000"/>
          <w:vertAlign w:val="superscript"/>
        </w:rPr>
        <w:t>†</w:t>
      </w:r>
      <w:r>
        <w:rPr>
          <w:color w:val="000000"/>
          <w:vertAlign w:val="superscript"/>
        </w:rPr>
        <w:t xml:space="preserve"> </w:t>
      </w:r>
      <w:r>
        <w:rPr>
          <w:color w:val="000000"/>
        </w:rPr>
        <w:t>Tilt/ Roll angle applied about the longitudinal axis.</w:t>
      </w:r>
    </w:p>
    <w:p w14:paraId="711A6A57" w14:textId="77777777" w:rsidR="00077A78" w:rsidRPr="00807E91" w:rsidRDefault="00077A78" w:rsidP="001C1343">
      <w:pPr>
        <w:rPr>
          <w:sz w:val="22"/>
          <w:szCs w:val="22"/>
        </w:rPr>
      </w:pPr>
    </w:p>
    <w:p w14:paraId="6A52AE00" w14:textId="77777777" w:rsidR="00C400BA" w:rsidRDefault="00C400BA" w:rsidP="00AB4BB1">
      <w:pPr>
        <w:spacing w:line="480" w:lineRule="auto"/>
        <w:ind w:firstLine="720"/>
      </w:pPr>
    </w:p>
    <w:p w14:paraId="00EA17EF" w14:textId="761973A6" w:rsidR="008E0306" w:rsidRDefault="00AB4BB1" w:rsidP="001C1343">
      <w:pPr>
        <w:spacing w:line="480" w:lineRule="auto"/>
        <w:ind w:firstLine="720"/>
      </w:pPr>
      <w:r>
        <w:t xml:space="preserve">There </w:t>
      </w:r>
      <w:r w:rsidR="00BC2A8E">
        <w:t xml:space="preserve">were </w:t>
      </w:r>
      <w:r>
        <w:t xml:space="preserve">some minor differences between the recommendations in how </w:t>
      </w:r>
      <w:r w:rsidR="00944252">
        <w:t xml:space="preserve">and what </w:t>
      </w:r>
      <w:r>
        <w:t xml:space="preserve">data elements are captured.  Also, there </w:t>
      </w:r>
      <w:r w:rsidR="00BC2A8E">
        <w:t xml:space="preserve">were </w:t>
      </w:r>
      <w:r>
        <w:t>some significant differences between recommendations on what data element</w:t>
      </w:r>
      <w:r w:rsidR="00744BF7">
        <w:t>s</w:t>
      </w:r>
      <w:r>
        <w:t xml:space="preserve"> are considered top priorities (Tier 1) versus secondary priorities (Tiers 2 and 3).  Definitions of </w:t>
      </w:r>
      <w:r w:rsidR="00E21E1F">
        <w:t xml:space="preserve">most of </w:t>
      </w:r>
      <w:r>
        <w:t xml:space="preserve">the data elements can be found in the </w:t>
      </w:r>
      <w:r w:rsidR="00AD1E18">
        <w:t xml:space="preserve">NHTSA </w:t>
      </w:r>
      <w:r>
        <w:t>T&amp;B WG Report.</w:t>
      </w:r>
      <w:r>
        <w:rPr>
          <w:rStyle w:val="FootnoteReference"/>
        </w:rPr>
        <w:footnoteReference w:id="42"/>
      </w:r>
    </w:p>
    <w:p w14:paraId="2FA4EED0" w14:textId="4BEA91C9" w:rsidR="00AB4711" w:rsidRDefault="00BC25AF" w:rsidP="00D05064">
      <w:pPr>
        <w:pStyle w:val="Heading2"/>
        <w:spacing w:line="480" w:lineRule="auto"/>
      </w:pPr>
      <w:bookmarkStart w:id="38" w:name="_Toc256697629"/>
      <w:bookmarkStart w:id="39" w:name="_Toc114144715"/>
      <w:r>
        <w:t>4.1</w:t>
      </w:r>
      <w:r>
        <w:tab/>
        <w:t>Priority Elements</w:t>
      </w:r>
      <w:bookmarkEnd w:id="38"/>
      <w:bookmarkEnd w:id="39"/>
    </w:p>
    <w:p w14:paraId="656A63E0" w14:textId="365C3D77" w:rsidR="00944252"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t>The first tier of data elements consist</w:t>
      </w:r>
      <w:r w:rsidR="00C438A2">
        <w:rPr>
          <w:rFonts w:ascii="Times" w:hAnsi="Times" w:cs="Times"/>
        </w:rPr>
        <w:t>s</w:t>
      </w:r>
      <w:r>
        <w:rPr>
          <w:rFonts w:ascii="Times" w:hAnsi="Times" w:cs="Times"/>
        </w:rPr>
        <w:t xml:space="preserve"> of the various types of onboard data that might be used to assist in crash reconstruction</w:t>
      </w:r>
      <w:r w:rsidR="00AD3F18">
        <w:rPr>
          <w:rFonts w:ascii="Times" w:hAnsi="Times" w:cs="Times"/>
        </w:rPr>
        <w:t>, crash causation, and injury mitigation</w:t>
      </w:r>
      <w:r>
        <w:rPr>
          <w:rFonts w:ascii="Times" w:hAnsi="Times" w:cs="Times"/>
        </w:rPr>
        <w:t xml:space="preserve">.  This tier of data includes elements recorded prior to, during, and immediately after an event triggers the </w:t>
      </w:r>
      <w:r w:rsidR="008167CD">
        <w:rPr>
          <w:rFonts w:ascii="Times" w:hAnsi="Times" w:cs="Times"/>
        </w:rPr>
        <w:t>HV</w:t>
      </w:r>
      <w:r>
        <w:rPr>
          <w:rFonts w:ascii="Times" w:hAnsi="Times" w:cs="Times"/>
        </w:rPr>
        <w:t xml:space="preserve">EDR.  Most of the data would be sourced from existing electronic control modules (ECUs) and sensors already located on large trucks and buses.  However, unless the vehicle is equipped with an air </w:t>
      </w:r>
      <w:r>
        <w:rPr>
          <w:rFonts w:ascii="Times" w:hAnsi="Times" w:cs="Times"/>
        </w:rPr>
        <w:lastRenderedPageBreak/>
        <w:t>bag, it is likely that manufacturers would need to install certain sensors (</w:t>
      </w:r>
      <w:proofErr w:type="gramStart"/>
      <w:r>
        <w:rPr>
          <w:rFonts w:ascii="Times" w:hAnsi="Times" w:cs="Times"/>
        </w:rPr>
        <w:t>e.g.</w:t>
      </w:r>
      <w:proofErr w:type="gramEnd"/>
      <w:r>
        <w:rPr>
          <w:rFonts w:ascii="Times" w:hAnsi="Times" w:cs="Times"/>
        </w:rPr>
        <w:t xml:space="preserve"> accelerometers) or incorporate them into the </w:t>
      </w:r>
      <w:r w:rsidR="008167CD">
        <w:rPr>
          <w:rFonts w:ascii="Times" w:hAnsi="Times" w:cs="Times"/>
        </w:rPr>
        <w:t>HV</w:t>
      </w:r>
      <w:r>
        <w:rPr>
          <w:rFonts w:ascii="Times" w:hAnsi="Times" w:cs="Times"/>
        </w:rPr>
        <w:t xml:space="preserve">EDR to capture the remaining data.  </w:t>
      </w:r>
      <w:r w:rsidR="00030373">
        <w:rPr>
          <w:rFonts w:ascii="Times" w:hAnsi="Times" w:cs="Times"/>
        </w:rPr>
        <w:t xml:space="preserve">The NHTSA </w:t>
      </w:r>
      <w:r w:rsidR="009F4AB0">
        <w:rPr>
          <w:rFonts w:ascii="Times" w:hAnsi="Times" w:cs="Times"/>
        </w:rPr>
        <w:t xml:space="preserve">T&amp;B WG </w:t>
      </w:r>
      <w:r w:rsidR="00030373">
        <w:rPr>
          <w:rFonts w:ascii="Times" w:hAnsi="Times" w:cs="Times"/>
        </w:rPr>
        <w:t xml:space="preserve">and </w:t>
      </w:r>
      <w:r w:rsidR="00E21E1F">
        <w:rPr>
          <w:rFonts w:ascii="Times" w:hAnsi="Times" w:cs="Times"/>
        </w:rPr>
        <w:t xml:space="preserve">FHWA </w:t>
      </w:r>
      <w:r w:rsidR="00030373">
        <w:rPr>
          <w:rFonts w:ascii="Times" w:hAnsi="Times" w:cs="Times"/>
        </w:rPr>
        <w:t xml:space="preserve">Tier 1 recommendations match closely since these two agencies are mainly concerned with crash reconstruction.  The </w:t>
      </w:r>
      <w:r w:rsidR="00BC2A8E">
        <w:rPr>
          <w:rFonts w:ascii="Times" w:hAnsi="Times" w:cs="Times"/>
        </w:rPr>
        <w:t xml:space="preserve">2020 </w:t>
      </w:r>
      <w:r w:rsidR="00030373">
        <w:rPr>
          <w:rFonts w:ascii="Times" w:hAnsi="Times" w:cs="Times"/>
        </w:rPr>
        <w:t xml:space="preserve">SAE </w:t>
      </w:r>
      <w:r w:rsidR="00BC2A8E">
        <w:rPr>
          <w:rFonts w:ascii="Times" w:hAnsi="Times" w:cs="Times"/>
        </w:rPr>
        <w:t>J2728</w:t>
      </w:r>
      <w:r w:rsidR="00D3058D">
        <w:rPr>
          <w:rFonts w:ascii="Times" w:hAnsi="Times" w:cs="Times"/>
        </w:rPr>
        <w:t>-1</w:t>
      </w:r>
      <w:r w:rsidR="00BC2A8E">
        <w:rPr>
          <w:rFonts w:ascii="Times" w:hAnsi="Times" w:cs="Times"/>
        </w:rPr>
        <w:t xml:space="preserve"> no longer uses tier categories for the data elements it simply outlines a </w:t>
      </w:r>
      <w:r w:rsidR="00CE7041">
        <w:rPr>
          <w:rFonts w:ascii="Times" w:hAnsi="Times" w:cs="Times"/>
        </w:rPr>
        <w:t xml:space="preserve">recommended set of </w:t>
      </w:r>
      <w:r w:rsidR="00BC2A8E">
        <w:rPr>
          <w:rFonts w:ascii="Times" w:hAnsi="Times" w:cs="Times"/>
        </w:rPr>
        <w:t>data elements</w:t>
      </w:r>
      <w:r w:rsidR="006664CD">
        <w:rPr>
          <w:rFonts w:ascii="Times" w:hAnsi="Times" w:cs="Times"/>
        </w:rPr>
        <w:t>, but the</w:t>
      </w:r>
      <w:r w:rsidR="00D3058D">
        <w:rPr>
          <w:rFonts w:ascii="Times" w:hAnsi="Times" w:cs="Times"/>
        </w:rPr>
        <w:t xml:space="preserve"> majority of the recommended data elements </w:t>
      </w:r>
      <w:r w:rsidR="006664CD">
        <w:rPr>
          <w:rFonts w:ascii="Times" w:hAnsi="Times" w:cs="Times"/>
        </w:rPr>
        <w:t>would be considered Tier 1 data elements</w:t>
      </w:r>
      <w:r w:rsidR="00BC2A8E">
        <w:rPr>
          <w:rFonts w:ascii="Times" w:hAnsi="Times" w:cs="Times"/>
        </w:rPr>
        <w:t xml:space="preserve">.  The SAE </w:t>
      </w:r>
      <w:r w:rsidR="00030373">
        <w:rPr>
          <w:rFonts w:ascii="Times" w:hAnsi="Times" w:cs="Times"/>
        </w:rPr>
        <w:t>recommendations prioritize the elements that relate to crash reconstructions</w:t>
      </w:r>
      <w:r w:rsidR="00CE7041">
        <w:rPr>
          <w:rFonts w:ascii="Times" w:hAnsi="Times" w:cs="Times"/>
        </w:rPr>
        <w:t xml:space="preserve"> with the new addition of</w:t>
      </w:r>
      <w:r w:rsidR="00BC2A8E">
        <w:rPr>
          <w:rFonts w:ascii="Times" w:hAnsi="Times" w:cs="Times"/>
        </w:rPr>
        <w:t xml:space="preserve"> crash avoidance technolog</w:t>
      </w:r>
      <w:r w:rsidR="00CE7041">
        <w:rPr>
          <w:rFonts w:ascii="Times" w:hAnsi="Times" w:cs="Times"/>
        </w:rPr>
        <w:t>y data elements</w:t>
      </w:r>
      <w:r w:rsidR="00030373">
        <w:rPr>
          <w:rFonts w:ascii="Times" w:hAnsi="Times" w:cs="Times"/>
        </w:rPr>
        <w:t xml:space="preserve">.  </w:t>
      </w:r>
      <w:r w:rsidR="00BC2A8E">
        <w:rPr>
          <w:rFonts w:ascii="Times" w:hAnsi="Times" w:cs="Times"/>
        </w:rPr>
        <w:t>However, t</w:t>
      </w:r>
      <w:r w:rsidR="00030373">
        <w:rPr>
          <w:rFonts w:ascii="Times" w:hAnsi="Times" w:cs="Times"/>
        </w:rPr>
        <w:t xml:space="preserve">he SAE elements </w:t>
      </w:r>
      <w:r w:rsidR="00BC2A8E">
        <w:rPr>
          <w:rFonts w:ascii="Times" w:hAnsi="Times" w:cs="Times"/>
        </w:rPr>
        <w:t xml:space="preserve">still </w:t>
      </w:r>
      <w:r w:rsidR="00030373">
        <w:rPr>
          <w:rFonts w:ascii="Times" w:hAnsi="Times" w:cs="Times"/>
        </w:rPr>
        <w:t>do not include items such as vehicle accelerations</w:t>
      </w:r>
      <w:r w:rsidR="004C57CB">
        <w:rPr>
          <w:rFonts w:ascii="Times" w:hAnsi="Times" w:cs="Times"/>
        </w:rPr>
        <w:t xml:space="preserve"> that </w:t>
      </w:r>
      <w:r w:rsidR="00806A2D">
        <w:rPr>
          <w:rFonts w:ascii="Times" w:hAnsi="Times" w:cs="Times"/>
        </w:rPr>
        <w:t>may assist</w:t>
      </w:r>
      <w:r w:rsidR="004C57CB">
        <w:rPr>
          <w:rFonts w:ascii="Times" w:hAnsi="Times" w:cs="Times"/>
        </w:rPr>
        <w:t xml:space="preserve"> both NHTSA and </w:t>
      </w:r>
      <w:r w:rsidR="00E21E1F">
        <w:rPr>
          <w:rFonts w:ascii="Times" w:hAnsi="Times" w:cs="Times"/>
        </w:rPr>
        <w:t xml:space="preserve">FHWA </w:t>
      </w:r>
      <w:r w:rsidR="004C57CB">
        <w:rPr>
          <w:rFonts w:ascii="Times" w:hAnsi="Times" w:cs="Times"/>
        </w:rPr>
        <w:t>in understanding the crash scenario.</w:t>
      </w:r>
      <w:r w:rsidR="00806A2D">
        <w:rPr>
          <w:rStyle w:val="FootnoteReference"/>
          <w:rFonts w:ascii="Times" w:hAnsi="Times" w:cs="Times"/>
        </w:rPr>
        <w:footnoteReference w:id="43"/>
      </w:r>
      <w:r w:rsidR="004C57CB">
        <w:rPr>
          <w:rFonts w:ascii="Times" w:hAnsi="Times" w:cs="Times"/>
        </w:rPr>
        <w:t xml:space="preserve">  </w:t>
      </w:r>
    </w:p>
    <w:p w14:paraId="3D866433" w14:textId="4C8C199F" w:rsidR="00AB4711" w:rsidRDefault="00944252"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r>
      <w:r w:rsidR="00BC25AF">
        <w:rPr>
          <w:rFonts w:ascii="Times" w:hAnsi="Times" w:cs="Times"/>
        </w:rPr>
        <w:t>Table 4.1 lists the priority data elements of Tier 1</w:t>
      </w:r>
      <w:r w:rsidR="004C57CB">
        <w:rPr>
          <w:rFonts w:ascii="Times" w:hAnsi="Times" w:cs="Times"/>
        </w:rPr>
        <w:t xml:space="preserve"> as recommended by the NHTSA T&amp;B WG</w:t>
      </w:r>
      <w:r w:rsidR="00BC25AF">
        <w:rPr>
          <w:rFonts w:ascii="Times" w:hAnsi="Times" w:cs="Times"/>
        </w:rPr>
        <w:t>.</w:t>
      </w:r>
      <w:r w:rsidR="002D4BF4">
        <w:rPr>
          <w:rFonts w:ascii="Times" w:hAnsi="Times" w:cs="Times"/>
        </w:rPr>
        <w:t xml:space="preserve">  Also shown is the minimum required range, sampling rate and accuracy for the recorded data</w:t>
      </w:r>
      <w:r w:rsidR="00C776C9">
        <w:rPr>
          <w:rFonts w:ascii="Times" w:hAnsi="Times" w:cs="Times"/>
        </w:rPr>
        <w:t xml:space="preserve"> recommended by </w:t>
      </w:r>
      <w:r w:rsidR="003427E8">
        <w:t>the T&amp;B WG</w:t>
      </w:r>
      <w:r w:rsidR="002D4BF4">
        <w:rPr>
          <w:rFonts w:ascii="Times" w:hAnsi="Times" w:cs="Times"/>
        </w:rPr>
        <w:t>.</w:t>
      </w:r>
      <w:r w:rsidR="001C5A57">
        <w:rPr>
          <w:rFonts w:ascii="Times" w:hAnsi="Times" w:cs="Times"/>
        </w:rPr>
        <w:t xml:space="preserve">  We note that the T&amp;B working group provide rationale for the data element parameters.</w:t>
      </w:r>
      <w:r w:rsidR="001C5A57">
        <w:rPr>
          <w:rStyle w:val="FootnoteReference"/>
          <w:rFonts w:ascii="Times" w:hAnsi="Times" w:cs="Times"/>
        </w:rPr>
        <w:footnoteReference w:id="44"/>
      </w:r>
      <w:r w:rsidR="001C5A57">
        <w:rPr>
          <w:rFonts w:ascii="Times" w:hAnsi="Times" w:cs="Times"/>
        </w:rPr>
        <w:t xml:space="preserve"> </w:t>
      </w:r>
    </w:p>
    <w:p w14:paraId="67BED643" w14:textId="77777777" w:rsidR="003F1D5B" w:rsidRPr="00485B7F" w:rsidRDefault="003F1D5B" w:rsidP="00485B7F">
      <w:pPr>
        <w:pStyle w:val="Foot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p>
    <w:p w14:paraId="1F2EAB19" w14:textId="77777777" w:rsidR="00367EEB"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w:hAnsi="Times" w:cs="Times"/>
          <w:b/>
        </w:rPr>
      </w:pPr>
      <w:r w:rsidRPr="00E44CEF">
        <w:rPr>
          <w:rFonts w:ascii="Times" w:hAnsi="Times" w:cs="Times"/>
          <w:b/>
        </w:rPr>
        <w:t xml:space="preserve">Table 4.1 - Tier 1 Minimum Required </w:t>
      </w:r>
      <w:r>
        <w:rPr>
          <w:rFonts w:ascii="Times" w:hAnsi="Times" w:cs="Times"/>
          <w:b/>
        </w:rPr>
        <w:t xml:space="preserve">Data </w:t>
      </w:r>
      <w:r w:rsidRPr="00E44CEF">
        <w:rPr>
          <w:rFonts w:ascii="Times" w:hAnsi="Times" w:cs="Times"/>
          <w:b/>
        </w:rPr>
        <w:t>Elements</w:t>
      </w:r>
      <w:r w:rsidR="002D4BF4">
        <w:rPr>
          <w:rFonts w:ascii="Times" w:hAnsi="Times" w:cs="Times"/>
          <w:b/>
        </w:rPr>
        <w:t xml:space="preserve"> and </w:t>
      </w:r>
    </w:p>
    <w:p w14:paraId="5C66A0FE" w14:textId="77777777" w:rsidR="00AB4711" w:rsidRPr="00E44CEF" w:rsidRDefault="002D4BF4"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b/>
        </w:rPr>
      </w:pPr>
      <w:r>
        <w:rPr>
          <w:rFonts w:ascii="Times" w:hAnsi="Times" w:cs="Times"/>
          <w:b/>
        </w:rPr>
        <w:t>Minimum Characteristics of Recorded Data</w:t>
      </w:r>
    </w:p>
    <w:tbl>
      <w:tblPr>
        <w:tblpPr w:leftFromText="187" w:rightFromText="187" w:vertAnchor="text" w:horzAnchor="margin" w:tblpXSpec="center" w:tblpY="145"/>
        <w:tblOverlap w:val="never"/>
        <w:tblW w:w="8280" w:type="dxa"/>
        <w:tblLayout w:type="fixed"/>
        <w:tblLook w:val="04A0" w:firstRow="1" w:lastRow="0" w:firstColumn="1" w:lastColumn="0" w:noHBand="0" w:noVBand="1"/>
      </w:tblPr>
      <w:tblGrid>
        <w:gridCol w:w="1638"/>
        <w:gridCol w:w="1512"/>
        <w:gridCol w:w="1170"/>
        <w:gridCol w:w="1170"/>
        <w:gridCol w:w="1260"/>
        <w:gridCol w:w="1530"/>
      </w:tblGrid>
      <w:tr w:rsidR="00AB4711" w:rsidRPr="00FE5CA6" w14:paraId="2A62654C" w14:textId="77777777" w:rsidTr="00367EEB">
        <w:trPr>
          <w:trHeight w:val="442"/>
        </w:trPr>
        <w:tc>
          <w:tcPr>
            <w:tcW w:w="1638" w:type="dxa"/>
            <w:tcBorders>
              <w:top w:val="single" w:sz="4" w:space="0" w:color="auto"/>
              <w:left w:val="single" w:sz="4" w:space="0" w:color="auto"/>
              <w:bottom w:val="single" w:sz="8" w:space="0" w:color="auto"/>
              <w:right w:val="single" w:sz="4" w:space="0" w:color="auto"/>
            </w:tcBorders>
            <w:shd w:val="clear" w:color="auto" w:fill="auto"/>
            <w:vAlign w:val="center"/>
          </w:tcPr>
          <w:p w14:paraId="683B11FA" w14:textId="77777777" w:rsidR="00AB4711" w:rsidRPr="00367EEB" w:rsidRDefault="00BC25AF" w:rsidP="00030373">
            <w:pPr>
              <w:jc w:val="center"/>
              <w:rPr>
                <w:b/>
                <w:bCs/>
                <w:color w:val="000000"/>
                <w:sz w:val="20"/>
                <w:szCs w:val="20"/>
              </w:rPr>
            </w:pPr>
            <w:r w:rsidRPr="00367EEB">
              <w:rPr>
                <w:b/>
                <w:bCs/>
                <w:color w:val="000000"/>
                <w:sz w:val="20"/>
                <w:szCs w:val="20"/>
              </w:rPr>
              <w:t>Data Element</w:t>
            </w:r>
          </w:p>
        </w:tc>
        <w:tc>
          <w:tcPr>
            <w:tcW w:w="1512" w:type="dxa"/>
            <w:tcBorders>
              <w:top w:val="single" w:sz="4" w:space="0" w:color="auto"/>
              <w:left w:val="nil"/>
              <w:bottom w:val="single" w:sz="8" w:space="0" w:color="auto"/>
              <w:right w:val="single" w:sz="4" w:space="0" w:color="auto"/>
            </w:tcBorders>
            <w:shd w:val="clear" w:color="auto" w:fill="auto"/>
            <w:vAlign w:val="center"/>
          </w:tcPr>
          <w:p w14:paraId="3D2D9EA1" w14:textId="77777777" w:rsidR="00AB4711" w:rsidRPr="00367EEB" w:rsidRDefault="00BC25AF" w:rsidP="00030373">
            <w:pPr>
              <w:jc w:val="center"/>
              <w:rPr>
                <w:b/>
                <w:bCs/>
                <w:color w:val="000000"/>
                <w:sz w:val="20"/>
                <w:szCs w:val="20"/>
              </w:rPr>
            </w:pPr>
            <w:r w:rsidRPr="00367EEB">
              <w:rPr>
                <w:b/>
                <w:bCs/>
                <w:color w:val="000000"/>
                <w:sz w:val="20"/>
                <w:szCs w:val="20"/>
              </w:rPr>
              <w:t>Unit</w:t>
            </w:r>
          </w:p>
        </w:tc>
        <w:tc>
          <w:tcPr>
            <w:tcW w:w="1170" w:type="dxa"/>
            <w:tcBorders>
              <w:top w:val="single" w:sz="4" w:space="0" w:color="auto"/>
              <w:left w:val="nil"/>
              <w:bottom w:val="single" w:sz="8" w:space="0" w:color="auto"/>
              <w:right w:val="single" w:sz="4" w:space="0" w:color="auto"/>
            </w:tcBorders>
            <w:shd w:val="clear" w:color="auto" w:fill="auto"/>
            <w:vAlign w:val="center"/>
          </w:tcPr>
          <w:p w14:paraId="1A2B552A" w14:textId="77777777" w:rsidR="00AB4711" w:rsidRPr="00367EEB" w:rsidRDefault="00BC25AF" w:rsidP="00030373">
            <w:pPr>
              <w:jc w:val="center"/>
              <w:rPr>
                <w:b/>
                <w:bCs/>
                <w:color w:val="000000"/>
                <w:sz w:val="20"/>
                <w:szCs w:val="20"/>
              </w:rPr>
            </w:pPr>
            <w:r w:rsidRPr="00367EEB">
              <w:rPr>
                <w:b/>
                <w:bCs/>
                <w:color w:val="000000"/>
                <w:sz w:val="20"/>
                <w:szCs w:val="20"/>
              </w:rPr>
              <w:t>Range</w:t>
            </w:r>
          </w:p>
        </w:tc>
        <w:tc>
          <w:tcPr>
            <w:tcW w:w="1170" w:type="dxa"/>
            <w:tcBorders>
              <w:top w:val="single" w:sz="4" w:space="0" w:color="auto"/>
              <w:left w:val="nil"/>
              <w:bottom w:val="single" w:sz="8" w:space="0" w:color="auto"/>
              <w:right w:val="single" w:sz="4" w:space="0" w:color="auto"/>
            </w:tcBorders>
            <w:shd w:val="clear" w:color="auto" w:fill="auto"/>
            <w:vAlign w:val="center"/>
          </w:tcPr>
          <w:p w14:paraId="0B6EFB76" w14:textId="77777777" w:rsidR="00AB4711" w:rsidRPr="00367EEB" w:rsidRDefault="00BC25AF" w:rsidP="00030373">
            <w:pPr>
              <w:jc w:val="center"/>
              <w:rPr>
                <w:b/>
                <w:bCs/>
                <w:color w:val="000000"/>
                <w:sz w:val="20"/>
                <w:szCs w:val="20"/>
              </w:rPr>
            </w:pPr>
            <w:r w:rsidRPr="00367EEB">
              <w:rPr>
                <w:b/>
                <w:bCs/>
                <w:color w:val="000000"/>
                <w:sz w:val="20"/>
                <w:szCs w:val="20"/>
              </w:rPr>
              <w:t>Sampling Rate</w:t>
            </w:r>
          </w:p>
        </w:tc>
        <w:tc>
          <w:tcPr>
            <w:tcW w:w="1260" w:type="dxa"/>
            <w:tcBorders>
              <w:top w:val="single" w:sz="4" w:space="0" w:color="auto"/>
              <w:left w:val="nil"/>
              <w:bottom w:val="single" w:sz="8" w:space="0" w:color="auto"/>
              <w:right w:val="single" w:sz="4" w:space="0" w:color="auto"/>
            </w:tcBorders>
            <w:shd w:val="clear" w:color="auto" w:fill="auto"/>
            <w:vAlign w:val="center"/>
          </w:tcPr>
          <w:p w14:paraId="3BB1911E" w14:textId="77777777" w:rsidR="00AB4711" w:rsidRPr="00367EEB" w:rsidRDefault="00BC25AF" w:rsidP="00030373">
            <w:pPr>
              <w:jc w:val="center"/>
              <w:rPr>
                <w:b/>
                <w:bCs/>
                <w:color w:val="000000"/>
                <w:sz w:val="20"/>
                <w:szCs w:val="20"/>
              </w:rPr>
            </w:pPr>
            <w:r w:rsidRPr="00367EEB">
              <w:rPr>
                <w:b/>
                <w:bCs/>
                <w:color w:val="000000"/>
                <w:sz w:val="20"/>
                <w:szCs w:val="20"/>
              </w:rPr>
              <w:t>Accuracy</w:t>
            </w:r>
          </w:p>
        </w:tc>
        <w:tc>
          <w:tcPr>
            <w:tcW w:w="1530" w:type="dxa"/>
            <w:tcBorders>
              <w:top w:val="single" w:sz="4" w:space="0" w:color="auto"/>
              <w:left w:val="nil"/>
              <w:bottom w:val="single" w:sz="8" w:space="0" w:color="auto"/>
              <w:right w:val="single" w:sz="4" w:space="0" w:color="auto"/>
            </w:tcBorders>
            <w:shd w:val="clear" w:color="auto" w:fill="auto"/>
            <w:vAlign w:val="center"/>
          </w:tcPr>
          <w:p w14:paraId="26190F08" w14:textId="77777777" w:rsidR="00AB4711" w:rsidRPr="00367EEB" w:rsidRDefault="00BC25AF" w:rsidP="00030373">
            <w:pPr>
              <w:jc w:val="center"/>
              <w:rPr>
                <w:b/>
                <w:bCs/>
                <w:color w:val="000000"/>
                <w:sz w:val="20"/>
                <w:szCs w:val="20"/>
              </w:rPr>
            </w:pPr>
            <w:r w:rsidRPr="00367EEB">
              <w:rPr>
                <w:b/>
                <w:bCs/>
                <w:color w:val="000000"/>
                <w:sz w:val="20"/>
                <w:szCs w:val="20"/>
              </w:rPr>
              <w:t>Source</w:t>
            </w:r>
          </w:p>
        </w:tc>
      </w:tr>
      <w:tr w:rsidR="00AB4711" w:rsidRPr="00FE5CA6" w14:paraId="2F56072A" w14:textId="77777777" w:rsidTr="00367EEB">
        <w:trPr>
          <w:trHeight w:val="504"/>
        </w:trPr>
        <w:tc>
          <w:tcPr>
            <w:tcW w:w="1638" w:type="dxa"/>
            <w:tcBorders>
              <w:top w:val="nil"/>
              <w:left w:val="single" w:sz="4" w:space="0" w:color="auto"/>
              <w:bottom w:val="single" w:sz="4" w:space="0" w:color="auto"/>
              <w:right w:val="single" w:sz="4" w:space="0" w:color="auto"/>
            </w:tcBorders>
            <w:shd w:val="clear" w:color="auto" w:fill="auto"/>
            <w:vAlign w:val="center"/>
          </w:tcPr>
          <w:p w14:paraId="1BD4E1B7" w14:textId="77777777" w:rsidR="00AB4711" w:rsidRPr="00367EEB" w:rsidRDefault="004C57CB" w:rsidP="001853BD">
            <w:pPr>
              <w:jc w:val="center"/>
              <w:rPr>
                <w:color w:val="000000"/>
                <w:sz w:val="20"/>
                <w:szCs w:val="20"/>
              </w:rPr>
            </w:pPr>
            <w:r w:rsidRPr="00367EEB">
              <w:rPr>
                <w:color w:val="000000"/>
                <w:sz w:val="20"/>
                <w:szCs w:val="20"/>
              </w:rPr>
              <w:t xml:space="preserve">Longitudinal </w:t>
            </w:r>
            <w:r w:rsidR="00BC25AF" w:rsidRPr="00367EEB">
              <w:rPr>
                <w:color w:val="000000"/>
                <w:sz w:val="20"/>
                <w:szCs w:val="20"/>
              </w:rPr>
              <w:t>Acceleration</w:t>
            </w:r>
          </w:p>
        </w:tc>
        <w:tc>
          <w:tcPr>
            <w:tcW w:w="1512" w:type="dxa"/>
            <w:tcBorders>
              <w:top w:val="nil"/>
              <w:left w:val="nil"/>
              <w:bottom w:val="single" w:sz="4" w:space="0" w:color="auto"/>
              <w:right w:val="single" w:sz="4" w:space="0" w:color="auto"/>
            </w:tcBorders>
            <w:shd w:val="clear" w:color="auto" w:fill="auto"/>
            <w:vAlign w:val="center"/>
          </w:tcPr>
          <w:p w14:paraId="50E3D96F" w14:textId="77777777" w:rsidR="00AB4711" w:rsidRPr="00367EEB" w:rsidRDefault="000744BA" w:rsidP="00030373">
            <w:pPr>
              <w:jc w:val="center"/>
              <w:rPr>
                <w:color w:val="000000"/>
                <w:sz w:val="20"/>
                <w:szCs w:val="20"/>
              </w:rPr>
            </w:pPr>
            <w:r w:rsidRPr="00367EEB">
              <w:rPr>
                <w:color w:val="000000"/>
                <w:sz w:val="20"/>
                <w:szCs w:val="20"/>
              </w:rPr>
              <w:t>G</w:t>
            </w:r>
          </w:p>
        </w:tc>
        <w:tc>
          <w:tcPr>
            <w:tcW w:w="1170" w:type="dxa"/>
            <w:tcBorders>
              <w:top w:val="nil"/>
              <w:left w:val="nil"/>
              <w:bottom w:val="single" w:sz="4" w:space="0" w:color="auto"/>
              <w:right w:val="single" w:sz="4" w:space="0" w:color="auto"/>
            </w:tcBorders>
            <w:shd w:val="clear" w:color="auto" w:fill="auto"/>
            <w:vAlign w:val="center"/>
          </w:tcPr>
          <w:p w14:paraId="50195AC1" w14:textId="0BAEC677" w:rsidR="00AB4711" w:rsidRPr="00367EEB" w:rsidRDefault="00BC25AF" w:rsidP="00030373">
            <w:pPr>
              <w:jc w:val="center"/>
              <w:rPr>
                <w:color w:val="000000"/>
                <w:sz w:val="20"/>
                <w:szCs w:val="20"/>
              </w:rPr>
            </w:pPr>
            <w:r w:rsidRPr="00367EEB">
              <w:rPr>
                <w:color w:val="000000"/>
                <w:sz w:val="20"/>
                <w:szCs w:val="20"/>
              </w:rPr>
              <w:t xml:space="preserve">± </w:t>
            </w:r>
            <w:r w:rsidR="00E21E1F">
              <w:rPr>
                <w:color w:val="000000"/>
                <w:sz w:val="20"/>
                <w:szCs w:val="20"/>
              </w:rPr>
              <w:t>10</w:t>
            </w:r>
            <w:r w:rsidRPr="00367EEB">
              <w:rPr>
                <w:color w:val="000000"/>
                <w:sz w:val="20"/>
                <w:szCs w:val="20"/>
              </w:rPr>
              <w:t>0 g</w:t>
            </w:r>
          </w:p>
        </w:tc>
        <w:tc>
          <w:tcPr>
            <w:tcW w:w="1170" w:type="dxa"/>
            <w:tcBorders>
              <w:top w:val="nil"/>
              <w:left w:val="nil"/>
              <w:bottom w:val="single" w:sz="4" w:space="0" w:color="auto"/>
              <w:right w:val="single" w:sz="4" w:space="0" w:color="auto"/>
            </w:tcBorders>
            <w:shd w:val="clear" w:color="auto" w:fill="auto"/>
            <w:vAlign w:val="center"/>
          </w:tcPr>
          <w:p w14:paraId="77BB795F" w14:textId="4B007A9A" w:rsidR="00AB4711" w:rsidRPr="00367EEB" w:rsidRDefault="00BC25AF" w:rsidP="00030373">
            <w:pPr>
              <w:jc w:val="center"/>
              <w:rPr>
                <w:color w:val="000000"/>
                <w:sz w:val="20"/>
                <w:szCs w:val="20"/>
              </w:rPr>
            </w:pPr>
            <w:r w:rsidRPr="00367EEB">
              <w:rPr>
                <w:color w:val="000000"/>
                <w:sz w:val="20"/>
                <w:szCs w:val="20"/>
              </w:rPr>
              <w:t>1</w:t>
            </w:r>
            <w:r w:rsidR="00E21E1F">
              <w:rPr>
                <w:color w:val="000000"/>
                <w:sz w:val="20"/>
                <w:szCs w:val="20"/>
              </w:rPr>
              <w:t>8</w:t>
            </w:r>
            <w:r w:rsidRPr="00367EEB">
              <w:rPr>
                <w:color w:val="000000"/>
                <w:sz w:val="20"/>
                <w:szCs w:val="20"/>
              </w:rPr>
              <w:t>00 Hz</w:t>
            </w:r>
          </w:p>
        </w:tc>
        <w:tc>
          <w:tcPr>
            <w:tcW w:w="1260" w:type="dxa"/>
            <w:tcBorders>
              <w:top w:val="nil"/>
              <w:left w:val="nil"/>
              <w:bottom w:val="single" w:sz="4" w:space="0" w:color="auto"/>
              <w:right w:val="single" w:sz="4" w:space="0" w:color="auto"/>
            </w:tcBorders>
            <w:shd w:val="clear" w:color="auto" w:fill="auto"/>
            <w:vAlign w:val="center"/>
          </w:tcPr>
          <w:p w14:paraId="6E2C3ADA" w14:textId="6C6C48B3" w:rsidR="00AB4711" w:rsidRPr="00367EEB" w:rsidRDefault="00BC25AF" w:rsidP="00030373">
            <w:pPr>
              <w:jc w:val="center"/>
              <w:rPr>
                <w:color w:val="000000"/>
                <w:sz w:val="20"/>
                <w:szCs w:val="20"/>
              </w:rPr>
            </w:pPr>
            <w:r w:rsidRPr="00367EEB">
              <w:rPr>
                <w:color w:val="000000"/>
                <w:sz w:val="20"/>
                <w:szCs w:val="20"/>
              </w:rPr>
              <w:t xml:space="preserve">± </w:t>
            </w:r>
            <w:r w:rsidR="00E21E1F">
              <w:rPr>
                <w:color w:val="000000"/>
                <w:sz w:val="20"/>
                <w:szCs w:val="20"/>
              </w:rPr>
              <w:t>5</w:t>
            </w:r>
            <w:r w:rsidRPr="00367EEB">
              <w:rPr>
                <w:color w:val="000000"/>
                <w:sz w:val="20"/>
                <w:szCs w:val="20"/>
              </w:rPr>
              <w:t>%</w:t>
            </w:r>
          </w:p>
        </w:tc>
        <w:tc>
          <w:tcPr>
            <w:tcW w:w="1530" w:type="dxa"/>
            <w:tcBorders>
              <w:top w:val="nil"/>
              <w:left w:val="nil"/>
              <w:bottom w:val="single" w:sz="4" w:space="0" w:color="auto"/>
              <w:right w:val="single" w:sz="4" w:space="0" w:color="auto"/>
            </w:tcBorders>
            <w:shd w:val="clear" w:color="auto" w:fill="auto"/>
            <w:vAlign w:val="center"/>
          </w:tcPr>
          <w:p w14:paraId="31DABB73" w14:textId="77777777" w:rsidR="00AB4711" w:rsidRPr="00367EEB" w:rsidRDefault="00BC25AF" w:rsidP="00030373">
            <w:pPr>
              <w:jc w:val="center"/>
              <w:rPr>
                <w:color w:val="000000"/>
                <w:sz w:val="20"/>
                <w:szCs w:val="20"/>
              </w:rPr>
            </w:pPr>
            <w:r w:rsidRPr="00367EEB">
              <w:rPr>
                <w:color w:val="000000"/>
                <w:sz w:val="20"/>
                <w:szCs w:val="20"/>
              </w:rPr>
              <w:t>Accelerometer</w:t>
            </w:r>
          </w:p>
        </w:tc>
      </w:tr>
      <w:tr w:rsidR="00AB4711" w:rsidRPr="00FE5CA6" w14:paraId="5C8047C0" w14:textId="77777777" w:rsidTr="00367EEB">
        <w:trPr>
          <w:trHeight w:val="442"/>
        </w:trPr>
        <w:tc>
          <w:tcPr>
            <w:tcW w:w="1638" w:type="dxa"/>
            <w:tcBorders>
              <w:top w:val="nil"/>
              <w:left w:val="single" w:sz="4" w:space="0" w:color="auto"/>
              <w:bottom w:val="single" w:sz="4" w:space="0" w:color="auto"/>
              <w:right w:val="single" w:sz="4" w:space="0" w:color="auto"/>
            </w:tcBorders>
            <w:shd w:val="clear" w:color="auto" w:fill="auto"/>
            <w:vAlign w:val="center"/>
          </w:tcPr>
          <w:p w14:paraId="125DAEAD" w14:textId="77777777" w:rsidR="00AB4711" w:rsidRPr="00367EEB" w:rsidRDefault="004C57CB" w:rsidP="001853BD">
            <w:pPr>
              <w:jc w:val="center"/>
              <w:rPr>
                <w:color w:val="000000"/>
                <w:sz w:val="20"/>
                <w:szCs w:val="20"/>
              </w:rPr>
            </w:pPr>
            <w:r w:rsidRPr="00367EEB">
              <w:rPr>
                <w:color w:val="000000"/>
                <w:sz w:val="20"/>
                <w:szCs w:val="20"/>
              </w:rPr>
              <w:t xml:space="preserve">Lateral </w:t>
            </w:r>
            <w:r w:rsidR="00BC25AF" w:rsidRPr="00367EEB">
              <w:rPr>
                <w:color w:val="000000"/>
                <w:sz w:val="20"/>
                <w:szCs w:val="20"/>
              </w:rPr>
              <w:t>Acceleration</w:t>
            </w:r>
          </w:p>
        </w:tc>
        <w:tc>
          <w:tcPr>
            <w:tcW w:w="1512" w:type="dxa"/>
            <w:tcBorders>
              <w:top w:val="nil"/>
              <w:left w:val="nil"/>
              <w:bottom w:val="single" w:sz="4" w:space="0" w:color="auto"/>
              <w:right w:val="single" w:sz="4" w:space="0" w:color="auto"/>
            </w:tcBorders>
            <w:shd w:val="clear" w:color="auto" w:fill="auto"/>
            <w:vAlign w:val="center"/>
          </w:tcPr>
          <w:p w14:paraId="2F02E336" w14:textId="77777777" w:rsidR="00AB4711" w:rsidRPr="00367EEB" w:rsidRDefault="000744BA" w:rsidP="00030373">
            <w:pPr>
              <w:jc w:val="center"/>
              <w:rPr>
                <w:color w:val="000000"/>
                <w:sz w:val="20"/>
                <w:szCs w:val="20"/>
              </w:rPr>
            </w:pPr>
            <w:r w:rsidRPr="00367EEB">
              <w:rPr>
                <w:color w:val="000000"/>
                <w:sz w:val="20"/>
                <w:szCs w:val="20"/>
              </w:rPr>
              <w:t>G</w:t>
            </w:r>
          </w:p>
        </w:tc>
        <w:tc>
          <w:tcPr>
            <w:tcW w:w="1170" w:type="dxa"/>
            <w:tcBorders>
              <w:top w:val="nil"/>
              <w:left w:val="nil"/>
              <w:bottom w:val="single" w:sz="4" w:space="0" w:color="auto"/>
              <w:right w:val="single" w:sz="4" w:space="0" w:color="auto"/>
            </w:tcBorders>
            <w:shd w:val="clear" w:color="auto" w:fill="auto"/>
            <w:vAlign w:val="center"/>
          </w:tcPr>
          <w:p w14:paraId="1CD36995" w14:textId="112DE44E" w:rsidR="00AB4711" w:rsidRPr="00367EEB" w:rsidRDefault="00BC25AF" w:rsidP="00030373">
            <w:pPr>
              <w:jc w:val="center"/>
              <w:rPr>
                <w:color w:val="000000"/>
                <w:sz w:val="20"/>
                <w:szCs w:val="20"/>
              </w:rPr>
            </w:pPr>
            <w:r w:rsidRPr="00367EEB">
              <w:rPr>
                <w:color w:val="000000"/>
                <w:sz w:val="20"/>
                <w:szCs w:val="20"/>
              </w:rPr>
              <w:t xml:space="preserve">± </w:t>
            </w:r>
            <w:r w:rsidR="00E21E1F">
              <w:rPr>
                <w:color w:val="000000"/>
                <w:sz w:val="20"/>
                <w:szCs w:val="20"/>
              </w:rPr>
              <w:t>10</w:t>
            </w:r>
            <w:r w:rsidRPr="00367EEB">
              <w:rPr>
                <w:color w:val="000000"/>
                <w:sz w:val="20"/>
                <w:szCs w:val="20"/>
              </w:rPr>
              <w:t>0 g</w:t>
            </w:r>
          </w:p>
        </w:tc>
        <w:tc>
          <w:tcPr>
            <w:tcW w:w="1170" w:type="dxa"/>
            <w:tcBorders>
              <w:top w:val="nil"/>
              <w:left w:val="nil"/>
              <w:bottom w:val="single" w:sz="4" w:space="0" w:color="auto"/>
              <w:right w:val="single" w:sz="4" w:space="0" w:color="auto"/>
            </w:tcBorders>
            <w:shd w:val="clear" w:color="auto" w:fill="auto"/>
            <w:vAlign w:val="center"/>
          </w:tcPr>
          <w:p w14:paraId="7586403C" w14:textId="289C3FC1" w:rsidR="00AB4711" w:rsidRPr="00367EEB" w:rsidRDefault="00BC25AF" w:rsidP="00030373">
            <w:pPr>
              <w:jc w:val="center"/>
              <w:rPr>
                <w:color w:val="000000"/>
                <w:sz w:val="20"/>
                <w:szCs w:val="20"/>
              </w:rPr>
            </w:pPr>
            <w:r w:rsidRPr="00367EEB">
              <w:rPr>
                <w:color w:val="000000"/>
                <w:sz w:val="20"/>
                <w:szCs w:val="20"/>
              </w:rPr>
              <w:t>1</w:t>
            </w:r>
            <w:r w:rsidR="00E21E1F">
              <w:rPr>
                <w:color w:val="000000"/>
                <w:sz w:val="20"/>
                <w:szCs w:val="20"/>
              </w:rPr>
              <w:t>8</w:t>
            </w:r>
            <w:r w:rsidRPr="00367EEB">
              <w:rPr>
                <w:color w:val="000000"/>
                <w:sz w:val="20"/>
                <w:szCs w:val="20"/>
              </w:rPr>
              <w:t>00 Hz</w:t>
            </w:r>
          </w:p>
        </w:tc>
        <w:tc>
          <w:tcPr>
            <w:tcW w:w="1260" w:type="dxa"/>
            <w:tcBorders>
              <w:top w:val="nil"/>
              <w:left w:val="nil"/>
              <w:bottom w:val="single" w:sz="4" w:space="0" w:color="auto"/>
              <w:right w:val="single" w:sz="4" w:space="0" w:color="auto"/>
            </w:tcBorders>
            <w:shd w:val="clear" w:color="auto" w:fill="auto"/>
            <w:vAlign w:val="center"/>
          </w:tcPr>
          <w:p w14:paraId="3A5B2619" w14:textId="0D46AA87" w:rsidR="00AB4711" w:rsidRPr="00367EEB" w:rsidRDefault="00BC25AF" w:rsidP="00030373">
            <w:pPr>
              <w:jc w:val="center"/>
              <w:rPr>
                <w:color w:val="000000"/>
                <w:sz w:val="20"/>
                <w:szCs w:val="20"/>
              </w:rPr>
            </w:pPr>
            <w:r w:rsidRPr="00367EEB">
              <w:rPr>
                <w:color w:val="000000"/>
                <w:sz w:val="20"/>
                <w:szCs w:val="20"/>
              </w:rPr>
              <w:t xml:space="preserve">± </w:t>
            </w:r>
            <w:r w:rsidR="00E21E1F">
              <w:rPr>
                <w:color w:val="000000"/>
                <w:sz w:val="20"/>
                <w:szCs w:val="20"/>
              </w:rPr>
              <w:t>5</w:t>
            </w:r>
            <w:r w:rsidRPr="00367EEB">
              <w:rPr>
                <w:color w:val="000000"/>
                <w:sz w:val="20"/>
                <w:szCs w:val="20"/>
              </w:rPr>
              <w:t>%</w:t>
            </w:r>
          </w:p>
        </w:tc>
        <w:tc>
          <w:tcPr>
            <w:tcW w:w="1530" w:type="dxa"/>
            <w:tcBorders>
              <w:top w:val="nil"/>
              <w:left w:val="nil"/>
              <w:bottom w:val="single" w:sz="4" w:space="0" w:color="auto"/>
              <w:right w:val="single" w:sz="4" w:space="0" w:color="auto"/>
            </w:tcBorders>
            <w:shd w:val="clear" w:color="auto" w:fill="auto"/>
            <w:vAlign w:val="center"/>
          </w:tcPr>
          <w:p w14:paraId="55D160ED" w14:textId="77777777" w:rsidR="00AB4711" w:rsidRPr="00367EEB" w:rsidRDefault="00BC25AF" w:rsidP="00030373">
            <w:pPr>
              <w:jc w:val="center"/>
              <w:rPr>
                <w:color w:val="000000"/>
                <w:sz w:val="20"/>
                <w:szCs w:val="20"/>
              </w:rPr>
            </w:pPr>
            <w:r w:rsidRPr="00367EEB">
              <w:rPr>
                <w:color w:val="000000"/>
                <w:sz w:val="20"/>
                <w:szCs w:val="20"/>
              </w:rPr>
              <w:t>Accelerometer</w:t>
            </w:r>
          </w:p>
        </w:tc>
      </w:tr>
      <w:tr w:rsidR="00AB4711" w:rsidRPr="00FE5CA6" w14:paraId="57E41F39" w14:textId="77777777" w:rsidTr="00367EEB">
        <w:trPr>
          <w:trHeight w:val="523"/>
        </w:trPr>
        <w:tc>
          <w:tcPr>
            <w:tcW w:w="1638" w:type="dxa"/>
            <w:tcBorders>
              <w:top w:val="nil"/>
              <w:left w:val="single" w:sz="4" w:space="0" w:color="auto"/>
              <w:bottom w:val="single" w:sz="4" w:space="0" w:color="auto"/>
              <w:right w:val="single" w:sz="4" w:space="0" w:color="auto"/>
            </w:tcBorders>
            <w:shd w:val="clear" w:color="auto" w:fill="auto"/>
            <w:vAlign w:val="center"/>
          </w:tcPr>
          <w:p w14:paraId="404D80EB" w14:textId="77777777" w:rsidR="00AB4711" w:rsidRPr="00367EEB" w:rsidRDefault="00BC25AF" w:rsidP="00030373">
            <w:pPr>
              <w:jc w:val="center"/>
              <w:rPr>
                <w:color w:val="000000"/>
                <w:sz w:val="20"/>
                <w:szCs w:val="20"/>
              </w:rPr>
            </w:pPr>
            <w:r w:rsidRPr="00367EEB">
              <w:rPr>
                <w:color w:val="000000"/>
                <w:sz w:val="20"/>
                <w:szCs w:val="20"/>
              </w:rPr>
              <w:lastRenderedPageBreak/>
              <w:t>Vertical Acceleration</w:t>
            </w:r>
          </w:p>
        </w:tc>
        <w:tc>
          <w:tcPr>
            <w:tcW w:w="1512" w:type="dxa"/>
            <w:tcBorders>
              <w:top w:val="nil"/>
              <w:left w:val="nil"/>
              <w:bottom w:val="single" w:sz="4" w:space="0" w:color="auto"/>
              <w:right w:val="single" w:sz="4" w:space="0" w:color="auto"/>
            </w:tcBorders>
            <w:shd w:val="clear" w:color="auto" w:fill="auto"/>
            <w:vAlign w:val="center"/>
          </w:tcPr>
          <w:p w14:paraId="78578DFC" w14:textId="77777777" w:rsidR="00AB4711" w:rsidRPr="00367EEB" w:rsidRDefault="000744BA" w:rsidP="00030373">
            <w:pPr>
              <w:jc w:val="center"/>
              <w:rPr>
                <w:color w:val="000000"/>
                <w:sz w:val="20"/>
                <w:szCs w:val="20"/>
              </w:rPr>
            </w:pPr>
            <w:r w:rsidRPr="00367EEB">
              <w:rPr>
                <w:color w:val="000000"/>
                <w:sz w:val="20"/>
                <w:szCs w:val="20"/>
              </w:rPr>
              <w:t>G</w:t>
            </w:r>
          </w:p>
        </w:tc>
        <w:tc>
          <w:tcPr>
            <w:tcW w:w="1170" w:type="dxa"/>
            <w:tcBorders>
              <w:top w:val="nil"/>
              <w:left w:val="nil"/>
              <w:bottom w:val="single" w:sz="4" w:space="0" w:color="auto"/>
              <w:right w:val="single" w:sz="4" w:space="0" w:color="auto"/>
            </w:tcBorders>
            <w:shd w:val="clear" w:color="auto" w:fill="auto"/>
            <w:vAlign w:val="center"/>
          </w:tcPr>
          <w:p w14:paraId="51EEFBD9" w14:textId="77777777" w:rsidR="00AB4711" w:rsidRPr="00367EEB" w:rsidRDefault="00BC25AF" w:rsidP="00030373">
            <w:pPr>
              <w:jc w:val="center"/>
              <w:rPr>
                <w:color w:val="000000"/>
                <w:sz w:val="20"/>
                <w:szCs w:val="20"/>
              </w:rPr>
            </w:pPr>
            <w:r w:rsidRPr="00367EEB">
              <w:rPr>
                <w:color w:val="000000"/>
                <w:sz w:val="20"/>
                <w:szCs w:val="20"/>
              </w:rPr>
              <w:t>± 50 g</w:t>
            </w:r>
          </w:p>
        </w:tc>
        <w:tc>
          <w:tcPr>
            <w:tcW w:w="1170" w:type="dxa"/>
            <w:tcBorders>
              <w:top w:val="nil"/>
              <w:left w:val="nil"/>
              <w:bottom w:val="single" w:sz="4" w:space="0" w:color="auto"/>
              <w:right w:val="single" w:sz="4" w:space="0" w:color="auto"/>
            </w:tcBorders>
            <w:shd w:val="clear" w:color="auto" w:fill="auto"/>
            <w:vAlign w:val="center"/>
          </w:tcPr>
          <w:p w14:paraId="5840A50C" w14:textId="6B08C798" w:rsidR="00AB4711" w:rsidRPr="00367EEB" w:rsidRDefault="00BC25AF" w:rsidP="00030373">
            <w:pPr>
              <w:jc w:val="center"/>
              <w:rPr>
                <w:color w:val="000000"/>
                <w:sz w:val="20"/>
                <w:szCs w:val="20"/>
              </w:rPr>
            </w:pPr>
            <w:r w:rsidRPr="00367EEB">
              <w:rPr>
                <w:color w:val="000000"/>
                <w:sz w:val="20"/>
                <w:szCs w:val="20"/>
              </w:rPr>
              <w:t>1</w:t>
            </w:r>
            <w:r w:rsidR="00E21E1F">
              <w:rPr>
                <w:color w:val="000000"/>
                <w:sz w:val="20"/>
                <w:szCs w:val="20"/>
              </w:rPr>
              <w:t>8</w:t>
            </w:r>
            <w:r w:rsidRPr="00367EEB">
              <w:rPr>
                <w:color w:val="000000"/>
                <w:sz w:val="20"/>
                <w:szCs w:val="20"/>
              </w:rPr>
              <w:t>00 Hz</w:t>
            </w:r>
          </w:p>
        </w:tc>
        <w:tc>
          <w:tcPr>
            <w:tcW w:w="1260" w:type="dxa"/>
            <w:tcBorders>
              <w:top w:val="nil"/>
              <w:left w:val="nil"/>
              <w:bottom w:val="single" w:sz="4" w:space="0" w:color="auto"/>
              <w:right w:val="single" w:sz="4" w:space="0" w:color="auto"/>
            </w:tcBorders>
            <w:shd w:val="clear" w:color="auto" w:fill="auto"/>
            <w:vAlign w:val="center"/>
          </w:tcPr>
          <w:p w14:paraId="4308A8CF" w14:textId="4ADE0828" w:rsidR="00AB4711" w:rsidRPr="00367EEB" w:rsidRDefault="00BC25AF" w:rsidP="00030373">
            <w:pPr>
              <w:jc w:val="center"/>
              <w:rPr>
                <w:color w:val="000000"/>
                <w:sz w:val="20"/>
                <w:szCs w:val="20"/>
              </w:rPr>
            </w:pPr>
            <w:r w:rsidRPr="00367EEB">
              <w:rPr>
                <w:color w:val="000000"/>
                <w:sz w:val="20"/>
                <w:szCs w:val="20"/>
              </w:rPr>
              <w:t xml:space="preserve">± </w:t>
            </w:r>
            <w:r w:rsidR="00E21E1F">
              <w:rPr>
                <w:color w:val="000000"/>
                <w:sz w:val="20"/>
                <w:szCs w:val="20"/>
              </w:rPr>
              <w:t>5</w:t>
            </w:r>
            <w:r w:rsidRPr="00367EEB">
              <w:rPr>
                <w:color w:val="000000"/>
                <w:sz w:val="20"/>
                <w:szCs w:val="20"/>
              </w:rPr>
              <w:t>%</w:t>
            </w:r>
          </w:p>
        </w:tc>
        <w:tc>
          <w:tcPr>
            <w:tcW w:w="1530" w:type="dxa"/>
            <w:tcBorders>
              <w:top w:val="nil"/>
              <w:left w:val="nil"/>
              <w:bottom w:val="single" w:sz="4" w:space="0" w:color="auto"/>
              <w:right w:val="single" w:sz="4" w:space="0" w:color="auto"/>
            </w:tcBorders>
            <w:shd w:val="clear" w:color="auto" w:fill="auto"/>
            <w:vAlign w:val="center"/>
          </w:tcPr>
          <w:p w14:paraId="3E40D2CF" w14:textId="77777777" w:rsidR="00AB4711" w:rsidRPr="00367EEB" w:rsidRDefault="00BC25AF" w:rsidP="00030373">
            <w:pPr>
              <w:jc w:val="center"/>
              <w:rPr>
                <w:color w:val="000000"/>
                <w:sz w:val="20"/>
                <w:szCs w:val="20"/>
              </w:rPr>
            </w:pPr>
            <w:r w:rsidRPr="00367EEB">
              <w:rPr>
                <w:color w:val="000000"/>
                <w:sz w:val="20"/>
                <w:szCs w:val="20"/>
              </w:rPr>
              <w:t>Accelerometer</w:t>
            </w:r>
          </w:p>
        </w:tc>
      </w:tr>
      <w:tr w:rsidR="00AB4711" w:rsidRPr="00FE5CA6" w14:paraId="2E4C244D" w14:textId="77777777" w:rsidTr="00367EEB">
        <w:trPr>
          <w:trHeight w:val="442"/>
        </w:trPr>
        <w:tc>
          <w:tcPr>
            <w:tcW w:w="1638" w:type="dxa"/>
            <w:tcBorders>
              <w:top w:val="nil"/>
              <w:left w:val="single" w:sz="4" w:space="0" w:color="auto"/>
              <w:bottom w:val="single" w:sz="4" w:space="0" w:color="auto"/>
              <w:right w:val="single" w:sz="4" w:space="0" w:color="auto"/>
            </w:tcBorders>
            <w:shd w:val="clear" w:color="auto" w:fill="auto"/>
            <w:vAlign w:val="center"/>
          </w:tcPr>
          <w:p w14:paraId="658EA73F" w14:textId="77777777" w:rsidR="00AB4711" w:rsidRPr="00367EEB" w:rsidRDefault="00BC25AF" w:rsidP="00030373">
            <w:pPr>
              <w:jc w:val="center"/>
              <w:rPr>
                <w:color w:val="000000"/>
                <w:sz w:val="20"/>
                <w:szCs w:val="20"/>
              </w:rPr>
            </w:pPr>
            <w:r w:rsidRPr="00367EEB">
              <w:rPr>
                <w:color w:val="000000"/>
                <w:sz w:val="20"/>
                <w:szCs w:val="20"/>
              </w:rPr>
              <w:t>Accelerator Pedal Position</w:t>
            </w:r>
          </w:p>
        </w:tc>
        <w:tc>
          <w:tcPr>
            <w:tcW w:w="1512" w:type="dxa"/>
            <w:tcBorders>
              <w:top w:val="nil"/>
              <w:left w:val="nil"/>
              <w:bottom w:val="single" w:sz="4" w:space="0" w:color="auto"/>
              <w:right w:val="single" w:sz="4" w:space="0" w:color="auto"/>
            </w:tcBorders>
            <w:shd w:val="clear" w:color="auto" w:fill="auto"/>
            <w:vAlign w:val="center"/>
          </w:tcPr>
          <w:p w14:paraId="2CB2F80D" w14:textId="77777777" w:rsidR="00AB4711" w:rsidRPr="00367EEB" w:rsidRDefault="00BC25AF" w:rsidP="00030373">
            <w:pPr>
              <w:jc w:val="center"/>
              <w:rPr>
                <w:color w:val="000000"/>
                <w:sz w:val="20"/>
                <w:szCs w:val="20"/>
              </w:rPr>
            </w:pPr>
            <w:r w:rsidRPr="00367EEB">
              <w:rPr>
                <w:color w:val="000000"/>
                <w:sz w:val="20"/>
                <w:szCs w:val="20"/>
              </w:rPr>
              <w:t>%</w:t>
            </w:r>
          </w:p>
        </w:tc>
        <w:tc>
          <w:tcPr>
            <w:tcW w:w="1170" w:type="dxa"/>
            <w:tcBorders>
              <w:top w:val="nil"/>
              <w:left w:val="nil"/>
              <w:bottom w:val="single" w:sz="4" w:space="0" w:color="auto"/>
              <w:right w:val="single" w:sz="4" w:space="0" w:color="auto"/>
            </w:tcBorders>
            <w:shd w:val="clear" w:color="auto" w:fill="auto"/>
            <w:vAlign w:val="center"/>
          </w:tcPr>
          <w:p w14:paraId="68E2CE3B" w14:textId="77777777" w:rsidR="00AB4711" w:rsidRPr="00367EEB" w:rsidRDefault="00BC25AF" w:rsidP="00030373">
            <w:pPr>
              <w:jc w:val="center"/>
              <w:rPr>
                <w:color w:val="000000"/>
                <w:sz w:val="20"/>
                <w:szCs w:val="20"/>
              </w:rPr>
            </w:pPr>
            <w:r w:rsidRPr="00367EEB">
              <w:rPr>
                <w:color w:val="000000"/>
                <w:sz w:val="20"/>
                <w:szCs w:val="20"/>
              </w:rPr>
              <w:t>0 to 100%</w:t>
            </w:r>
          </w:p>
        </w:tc>
        <w:tc>
          <w:tcPr>
            <w:tcW w:w="1170" w:type="dxa"/>
            <w:tcBorders>
              <w:top w:val="nil"/>
              <w:left w:val="nil"/>
              <w:bottom w:val="single" w:sz="4" w:space="0" w:color="auto"/>
              <w:right w:val="single" w:sz="4" w:space="0" w:color="auto"/>
            </w:tcBorders>
            <w:shd w:val="clear" w:color="auto" w:fill="auto"/>
            <w:vAlign w:val="center"/>
          </w:tcPr>
          <w:p w14:paraId="600EA086" w14:textId="77777777" w:rsidR="00AB4711" w:rsidRPr="00367EEB" w:rsidRDefault="00BC25AF" w:rsidP="00030373">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2C310E85" w14:textId="42EBBCC6" w:rsidR="00AB4711" w:rsidRPr="00367EEB" w:rsidRDefault="00BC25AF" w:rsidP="00030373">
            <w:pPr>
              <w:jc w:val="center"/>
              <w:rPr>
                <w:color w:val="000000"/>
                <w:sz w:val="20"/>
                <w:szCs w:val="20"/>
              </w:rPr>
            </w:pPr>
            <w:r w:rsidRPr="00367EEB">
              <w:rPr>
                <w:color w:val="000000"/>
                <w:sz w:val="20"/>
                <w:szCs w:val="20"/>
              </w:rPr>
              <w:t xml:space="preserve">± </w:t>
            </w:r>
            <w:r w:rsidR="00D80392">
              <w:rPr>
                <w:color w:val="000000"/>
                <w:sz w:val="20"/>
                <w:szCs w:val="20"/>
              </w:rPr>
              <w:t>2</w:t>
            </w:r>
            <w:r w:rsidRPr="00367EEB">
              <w:rPr>
                <w:color w:val="000000"/>
                <w:sz w:val="20"/>
                <w:szCs w:val="20"/>
              </w:rPr>
              <w:t>%</w:t>
            </w:r>
          </w:p>
        </w:tc>
        <w:tc>
          <w:tcPr>
            <w:tcW w:w="1530" w:type="dxa"/>
            <w:tcBorders>
              <w:top w:val="nil"/>
              <w:left w:val="nil"/>
              <w:bottom w:val="single" w:sz="4" w:space="0" w:color="auto"/>
              <w:right w:val="single" w:sz="4" w:space="0" w:color="auto"/>
            </w:tcBorders>
            <w:shd w:val="clear" w:color="auto" w:fill="auto"/>
            <w:vAlign w:val="center"/>
          </w:tcPr>
          <w:p w14:paraId="7106D5FC" w14:textId="77777777" w:rsidR="00AB4711" w:rsidRPr="00367EEB" w:rsidRDefault="00BC25AF" w:rsidP="00030373">
            <w:pPr>
              <w:jc w:val="center"/>
              <w:rPr>
                <w:color w:val="000000"/>
                <w:sz w:val="20"/>
                <w:szCs w:val="20"/>
              </w:rPr>
            </w:pPr>
            <w:r w:rsidRPr="00367EEB">
              <w:rPr>
                <w:color w:val="000000"/>
                <w:sz w:val="20"/>
                <w:szCs w:val="20"/>
              </w:rPr>
              <w:t>Pedal Position Sensor</w:t>
            </w:r>
          </w:p>
        </w:tc>
      </w:tr>
      <w:tr w:rsidR="00AB4711" w:rsidRPr="00FE5CA6" w14:paraId="018973FB" w14:textId="77777777" w:rsidTr="00367EEB">
        <w:trPr>
          <w:trHeight w:val="343"/>
        </w:trPr>
        <w:tc>
          <w:tcPr>
            <w:tcW w:w="1638" w:type="dxa"/>
            <w:tcBorders>
              <w:top w:val="nil"/>
              <w:left w:val="single" w:sz="4" w:space="0" w:color="auto"/>
              <w:bottom w:val="single" w:sz="4" w:space="0" w:color="auto"/>
              <w:right w:val="single" w:sz="4" w:space="0" w:color="auto"/>
            </w:tcBorders>
            <w:shd w:val="clear" w:color="auto" w:fill="auto"/>
            <w:vAlign w:val="center"/>
          </w:tcPr>
          <w:p w14:paraId="3A196C46" w14:textId="77777777" w:rsidR="00AB4711" w:rsidRPr="00367EEB" w:rsidRDefault="00BC25AF" w:rsidP="00030373">
            <w:pPr>
              <w:jc w:val="center"/>
              <w:rPr>
                <w:color w:val="000000"/>
                <w:sz w:val="20"/>
                <w:szCs w:val="20"/>
              </w:rPr>
            </w:pPr>
            <w:r w:rsidRPr="00367EEB">
              <w:rPr>
                <w:color w:val="000000"/>
                <w:sz w:val="20"/>
                <w:szCs w:val="20"/>
              </w:rPr>
              <w:t>ABS Status</w:t>
            </w:r>
          </w:p>
        </w:tc>
        <w:tc>
          <w:tcPr>
            <w:tcW w:w="1512" w:type="dxa"/>
            <w:tcBorders>
              <w:top w:val="nil"/>
              <w:left w:val="nil"/>
              <w:bottom w:val="single" w:sz="4" w:space="0" w:color="auto"/>
              <w:right w:val="single" w:sz="4" w:space="0" w:color="auto"/>
            </w:tcBorders>
            <w:shd w:val="clear" w:color="auto" w:fill="auto"/>
            <w:vAlign w:val="center"/>
          </w:tcPr>
          <w:p w14:paraId="7C5B8C26" w14:textId="77777777" w:rsidR="00AB4711" w:rsidRPr="00367EEB" w:rsidRDefault="00BC25AF" w:rsidP="00030373">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5F1C7C06" w14:textId="77777777" w:rsidR="00AB4711" w:rsidRPr="00367EEB" w:rsidRDefault="00BC25AF" w:rsidP="00030373">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62CED382" w14:textId="77777777" w:rsidR="00AB4711" w:rsidRPr="00367EEB" w:rsidRDefault="00BC25AF" w:rsidP="00030373">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3395208F" w14:textId="77777777" w:rsidR="00AB4711" w:rsidRPr="00367EEB" w:rsidRDefault="00BC25AF" w:rsidP="00030373">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7B0ECADD" w14:textId="77777777" w:rsidR="00AB4711" w:rsidRPr="00367EEB" w:rsidRDefault="00BC25AF" w:rsidP="00030373">
            <w:pPr>
              <w:jc w:val="center"/>
              <w:rPr>
                <w:color w:val="000000"/>
                <w:sz w:val="20"/>
                <w:szCs w:val="20"/>
              </w:rPr>
            </w:pPr>
            <w:r w:rsidRPr="00367EEB">
              <w:rPr>
                <w:color w:val="000000"/>
                <w:sz w:val="20"/>
                <w:szCs w:val="20"/>
              </w:rPr>
              <w:t>ABS ECU</w:t>
            </w:r>
          </w:p>
        </w:tc>
      </w:tr>
      <w:tr w:rsidR="00AB4711" w:rsidRPr="00FE5CA6" w14:paraId="6CEF778A" w14:textId="77777777" w:rsidTr="001C1343">
        <w:trPr>
          <w:trHeight w:val="443"/>
        </w:trPr>
        <w:tc>
          <w:tcPr>
            <w:tcW w:w="1638" w:type="dxa"/>
            <w:tcBorders>
              <w:top w:val="nil"/>
              <w:left w:val="single" w:sz="4" w:space="0" w:color="auto"/>
              <w:bottom w:val="single" w:sz="4" w:space="0" w:color="auto"/>
              <w:right w:val="single" w:sz="4" w:space="0" w:color="auto"/>
            </w:tcBorders>
            <w:shd w:val="clear" w:color="auto" w:fill="auto"/>
            <w:vAlign w:val="center"/>
          </w:tcPr>
          <w:p w14:paraId="113302AF" w14:textId="68B5D464" w:rsidR="00AB4711" w:rsidRPr="00367EEB" w:rsidRDefault="00BC25AF" w:rsidP="00030373">
            <w:pPr>
              <w:jc w:val="center"/>
              <w:rPr>
                <w:color w:val="000000"/>
                <w:sz w:val="20"/>
                <w:szCs w:val="20"/>
              </w:rPr>
            </w:pPr>
            <w:r w:rsidRPr="00367EEB">
              <w:rPr>
                <w:color w:val="000000"/>
                <w:sz w:val="20"/>
                <w:szCs w:val="20"/>
              </w:rPr>
              <w:t xml:space="preserve">Brake Pedal </w:t>
            </w:r>
            <w:r w:rsidR="001C5E85">
              <w:rPr>
                <w:color w:val="000000"/>
                <w:sz w:val="20"/>
                <w:szCs w:val="20"/>
              </w:rPr>
              <w:t>Status</w:t>
            </w:r>
          </w:p>
        </w:tc>
        <w:tc>
          <w:tcPr>
            <w:tcW w:w="1512" w:type="dxa"/>
            <w:tcBorders>
              <w:top w:val="nil"/>
              <w:left w:val="nil"/>
              <w:bottom w:val="single" w:sz="4" w:space="0" w:color="auto"/>
              <w:right w:val="single" w:sz="4" w:space="0" w:color="auto"/>
            </w:tcBorders>
            <w:shd w:val="clear" w:color="auto" w:fill="auto"/>
            <w:vAlign w:val="center"/>
          </w:tcPr>
          <w:p w14:paraId="6CFAA447" w14:textId="22A1DFB7" w:rsidR="00AB4711" w:rsidRPr="00367EEB" w:rsidRDefault="0060361F" w:rsidP="00030373">
            <w:pPr>
              <w:jc w:val="center"/>
              <w:rPr>
                <w:color w:val="000000"/>
                <w:sz w:val="20"/>
                <w:szCs w:val="20"/>
              </w:rPr>
            </w:pPr>
            <w:r>
              <w:rPr>
                <w:color w:val="000000"/>
                <w:sz w:val="20"/>
                <w:szCs w:val="20"/>
              </w:rPr>
              <w:t>Alpha-numeric</w:t>
            </w:r>
          </w:p>
        </w:tc>
        <w:tc>
          <w:tcPr>
            <w:tcW w:w="1170" w:type="dxa"/>
            <w:tcBorders>
              <w:top w:val="nil"/>
              <w:left w:val="nil"/>
              <w:bottom w:val="single" w:sz="4" w:space="0" w:color="auto"/>
              <w:right w:val="single" w:sz="4" w:space="0" w:color="auto"/>
            </w:tcBorders>
            <w:shd w:val="clear" w:color="auto" w:fill="auto"/>
            <w:vAlign w:val="center"/>
          </w:tcPr>
          <w:p w14:paraId="667D1FAE" w14:textId="37102BB9" w:rsidR="00AB4711" w:rsidRPr="00367EEB" w:rsidRDefault="001C5E85" w:rsidP="00030373">
            <w:pPr>
              <w:jc w:val="center"/>
              <w:rPr>
                <w:color w:val="000000"/>
                <w:sz w:val="20"/>
                <w:szCs w:val="20"/>
              </w:rPr>
            </w:pPr>
            <w:r>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69353D3C" w14:textId="77777777" w:rsidR="00AB4711" w:rsidRPr="00367EEB" w:rsidRDefault="00BC25AF" w:rsidP="00030373">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3A7B1DA2" w14:textId="026A338C" w:rsidR="00AB4711" w:rsidRPr="00367EEB" w:rsidRDefault="001C5E85" w:rsidP="00030373">
            <w:pPr>
              <w:jc w:val="center"/>
              <w:rPr>
                <w:color w:val="000000"/>
                <w:sz w:val="20"/>
                <w:szCs w:val="20"/>
              </w:rPr>
            </w:pPr>
            <w:r>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202CACD7" w14:textId="3E72AA6A" w:rsidR="00AB4711" w:rsidRPr="00367EEB" w:rsidRDefault="00BC25AF" w:rsidP="00030373">
            <w:pPr>
              <w:jc w:val="center"/>
              <w:rPr>
                <w:color w:val="000000"/>
                <w:sz w:val="20"/>
                <w:szCs w:val="20"/>
              </w:rPr>
            </w:pPr>
            <w:r w:rsidRPr="00367EEB">
              <w:rPr>
                <w:color w:val="000000"/>
                <w:sz w:val="20"/>
                <w:szCs w:val="20"/>
              </w:rPr>
              <w:t>Pedal Position Sensor</w:t>
            </w:r>
          </w:p>
        </w:tc>
      </w:tr>
      <w:tr w:rsidR="002207E7" w:rsidRPr="00FE5CA6" w14:paraId="0E7BCB29" w14:textId="77777777" w:rsidTr="00367EEB">
        <w:trPr>
          <w:trHeight w:val="487"/>
        </w:trPr>
        <w:tc>
          <w:tcPr>
            <w:tcW w:w="1638" w:type="dxa"/>
            <w:tcBorders>
              <w:top w:val="nil"/>
              <w:left w:val="single" w:sz="4" w:space="0" w:color="auto"/>
              <w:bottom w:val="single" w:sz="4" w:space="0" w:color="auto"/>
              <w:right w:val="single" w:sz="4" w:space="0" w:color="auto"/>
            </w:tcBorders>
            <w:shd w:val="clear" w:color="auto" w:fill="auto"/>
            <w:vAlign w:val="center"/>
          </w:tcPr>
          <w:p w14:paraId="39C9D541" w14:textId="77777777" w:rsidR="002207E7" w:rsidRPr="00367EEB" w:rsidRDefault="002207E7" w:rsidP="002207E7">
            <w:pPr>
              <w:jc w:val="center"/>
              <w:rPr>
                <w:color w:val="000000"/>
                <w:sz w:val="20"/>
                <w:szCs w:val="20"/>
              </w:rPr>
            </w:pPr>
            <w:r w:rsidRPr="00367EEB">
              <w:rPr>
                <w:color w:val="000000"/>
                <w:sz w:val="20"/>
                <w:szCs w:val="20"/>
              </w:rPr>
              <w:t>Service Brake Status</w:t>
            </w:r>
          </w:p>
        </w:tc>
        <w:tc>
          <w:tcPr>
            <w:tcW w:w="1512" w:type="dxa"/>
            <w:tcBorders>
              <w:top w:val="nil"/>
              <w:left w:val="nil"/>
              <w:bottom w:val="single" w:sz="4" w:space="0" w:color="auto"/>
              <w:right w:val="single" w:sz="4" w:space="0" w:color="auto"/>
            </w:tcBorders>
            <w:shd w:val="clear" w:color="auto" w:fill="auto"/>
            <w:vAlign w:val="center"/>
          </w:tcPr>
          <w:p w14:paraId="0F06FCA7"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1A174493"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09AE6DD5"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03B8413A" w14:textId="77777777" w:rsidR="002207E7" w:rsidRPr="00367EEB" w:rsidRDefault="002207E7" w:rsidP="002207E7">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4EAAEE10" w14:textId="77777777" w:rsidR="002207E7" w:rsidRPr="00367EEB" w:rsidRDefault="002207E7" w:rsidP="002207E7">
            <w:pPr>
              <w:jc w:val="center"/>
              <w:rPr>
                <w:color w:val="000000"/>
                <w:sz w:val="20"/>
                <w:szCs w:val="20"/>
              </w:rPr>
            </w:pPr>
            <w:r w:rsidRPr="00367EEB">
              <w:rPr>
                <w:color w:val="000000"/>
                <w:sz w:val="20"/>
                <w:szCs w:val="20"/>
              </w:rPr>
              <w:t>ABS ECU</w:t>
            </w:r>
          </w:p>
        </w:tc>
      </w:tr>
      <w:tr w:rsidR="002207E7" w:rsidRPr="00FE5CA6" w14:paraId="7383CA3C" w14:textId="77777777" w:rsidTr="00367EEB">
        <w:trPr>
          <w:trHeight w:val="442"/>
        </w:trPr>
        <w:tc>
          <w:tcPr>
            <w:tcW w:w="1638" w:type="dxa"/>
            <w:tcBorders>
              <w:top w:val="nil"/>
              <w:left w:val="single" w:sz="4" w:space="0" w:color="auto"/>
              <w:bottom w:val="single" w:sz="4" w:space="0" w:color="auto"/>
              <w:right w:val="single" w:sz="4" w:space="0" w:color="auto"/>
            </w:tcBorders>
            <w:shd w:val="clear" w:color="auto" w:fill="auto"/>
            <w:vAlign w:val="center"/>
          </w:tcPr>
          <w:p w14:paraId="3E2D9439" w14:textId="77777777" w:rsidR="002207E7" w:rsidRPr="00367EEB" w:rsidRDefault="002207E7" w:rsidP="002207E7">
            <w:pPr>
              <w:jc w:val="center"/>
              <w:rPr>
                <w:color w:val="000000"/>
                <w:sz w:val="20"/>
                <w:szCs w:val="20"/>
              </w:rPr>
            </w:pPr>
            <w:r w:rsidRPr="00367EEB">
              <w:rPr>
                <w:color w:val="000000"/>
                <w:sz w:val="20"/>
                <w:szCs w:val="20"/>
              </w:rPr>
              <w:t>Trailer Brake Status</w:t>
            </w:r>
          </w:p>
        </w:tc>
        <w:tc>
          <w:tcPr>
            <w:tcW w:w="1512" w:type="dxa"/>
            <w:tcBorders>
              <w:top w:val="nil"/>
              <w:left w:val="nil"/>
              <w:bottom w:val="single" w:sz="4" w:space="0" w:color="auto"/>
              <w:right w:val="single" w:sz="4" w:space="0" w:color="auto"/>
            </w:tcBorders>
            <w:shd w:val="clear" w:color="auto" w:fill="auto"/>
            <w:vAlign w:val="center"/>
          </w:tcPr>
          <w:p w14:paraId="759C2E9D"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03B52A0F"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581B4003"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2873A6A2" w14:textId="77777777" w:rsidR="002207E7" w:rsidRPr="00367EEB" w:rsidRDefault="002207E7" w:rsidP="002207E7">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77CC4BC5" w14:textId="77777777" w:rsidR="002207E7" w:rsidRPr="00367EEB" w:rsidRDefault="002207E7" w:rsidP="002207E7">
            <w:pPr>
              <w:jc w:val="center"/>
              <w:rPr>
                <w:color w:val="000000"/>
                <w:sz w:val="20"/>
                <w:szCs w:val="20"/>
              </w:rPr>
            </w:pPr>
            <w:r w:rsidRPr="00367EEB">
              <w:rPr>
                <w:color w:val="000000"/>
                <w:sz w:val="20"/>
                <w:szCs w:val="20"/>
              </w:rPr>
              <w:t>ABS ECU</w:t>
            </w:r>
          </w:p>
        </w:tc>
      </w:tr>
      <w:tr w:rsidR="002207E7" w:rsidRPr="00FE5CA6" w14:paraId="1CD6AEF0" w14:textId="77777777" w:rsidTr="00367EEB">
        <w:trPr>
          <w:trHeight w:val="595"/>
        </w:trPr>
        <w:tc>
          <w:tcPr>
            <w:tcW w:w="1638" w:type="dxa"/>
            <w:tcBorders>
              <w:top w:val="nil"/>
              <w:left w:val="single" w:sz="4" w:space="0" w:color="auto"/>
              <w:bottom w:val="single" w:sz="4" w:space="0" w:color="auto"/>
              <w:right w:val="single" w:sz="4" w:space="0" w:color="auto"/>
            </w:tcBorders>
            <w:shd w:val="clear" w:color="auto" w:fill="auto"/>
            <w:vAlign w:val="center"/>
          </w:tcPr>
          <w:p w14:paraId="21F261CD" w14:textId="3F484572" w:rsidR="002207E7" w:rsidRPr="00367EEB" w:rsidRDefault="002207E7" w:rsidP="002207E7">
            <w:pPr>
              <w:jc w:val="center"/>
              <w:rPr>
                <w:color w:val="000000"/>
                <w:sz w:val="20"/>
                <w:szCs w:val="20"/>
              </w:rPr>
            </w:pPr>
            <w:r w:rsidRPr="00367EEB">
              <w:rPr>
                <w:color w:val="000000"/>
                <w:sz w:val="20"/>
                <w:szCs w:val="20"/>
              </w:rPr>
              <w:t>Seat Belt Status (Driver)</w:t>
            </w:r>
            <w:r w:rsidRPr="00367EEB">
              <w:rPr>
                <w:rStyle w:val="FootnoteReference"/>
                <w:color w:val="000000"/>
                <w:sz w:val="20"/>
                <w:szCs w:val="20"/>
              </w:rPr>
              <w:footnoteReference w:id="45"/>
            </w:r>
          </w:p>
        </w:tc>
        <w:tc>
          <w:tcPr>
            <w:tcW w:w="1512" w:type="dxa"/>
            <w:tcBorders>
              <w:top w:val="nil"/>
              <w:left w:val="nil"/>
              <w:bottom w:val="single" w:sz="4" w:space="0" w:color="auto"/>
              <w:right w:val="single" w:sz="4" w:space="0" w:color="auto"/>
            </w:tcBorders>
            <w:shd w:val="clear" w:color="auto" w:fill="auto"/>
            <w:vAlign w:val="center"/>
          </w:tcPr>
          <w:p w14:paraId="6A9EAEA4"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649EBA1E" w14:textId="77777777" w:rsidR="002207E7" w:rsidRPr="00367EEB" w:rsidRDefault="002207E7" w:rsidP="002207E7">
            <w:pPr>
              <w:jc w:val="center"/>
              <w:rPr>
                <w:color w:val="000000"/>
                <w:sz w:val="20"/>
                <w:szCs w:val="20"/>
              </w:rPr>
            </w:pPr>
            <w:r w:rsidRPr="00367EEB">
              <w:rPr>
                <w:color w:val="000000"/>
                <w:sz w:val="20"/>
                <w:szCs w:val="20"/>
              </w:rPr>
              <w:t>On/Off</w:t>
            </w:r>
          </w:p>
        </w:tc>
        <w:tc>
          <w:tcPr>
            <w:tcW w:w="1170" w:type="dxa"/>
            <w:tcBorders>
              <w:top w:val="nil"/>
              <w:left w:val="nil"/>
              <w:bottom w:val="single" w:sz="4" w:space="0" w:color="auto"/>
              <w:right w:val="single" w:sz="4" w:space="0" w:color="auto"/>
            </w:tcBorders>
            <w:shd w:val="clear" w:color="auto" w:fill="auto"/>
            <w:vAlign w:val="center"/>
          </w:tcPr>
          <w:p w14:paraId="38570A5C"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7E352FC1" w14:textId="77777777" w:rsidR="002207E7" w:rsidRPr="00367EEB" w:rsidRDefault="002207E7" w:rsidP="002207E7">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5975F221" w14:textId="77777777" w:rsidR="002207E7" w:rsidRPr="00367EEB" w:rsidRDefault="002207E7" w:rsidP="002207E7">
            <w:pPr>
              <w:jc w:val="center"/>
              <w:rPr>
                <w:color w:val="000000"/>
                <w:sz w:val="20"/>
                <w:szCs w:val="20"/>
              </w:rPr>
            </w:pPr>
            <w:r w:rsidRPr="00367EEB">
              <w:rPr>
                <w:color w:val="000000"/>
                <w:sz w:val="20"/>
                <w:szCs w:val="20"/>
              </w:rPr>
              <w:t>Latch Sensor</w:t>
            </w:r>
          </w:p>
        </w:tc>
      </w:tr>
      <w:tr w:rsidR="002207E7" w:rsidRPr="00FE5CA6" w14:paraId="64A8363D" w14:textId="77777777" w:rsidTr="00367EEB">
        <w:trPr>
          <w:trHeight w:val="342"/>
        </w:trPr>
        <w:tc>
          <w:tcPr>
            <w:tcW w:w="1638" w:type="dxa"/>
            <w:tcBorders>
              <w:top w:val="nil"/>
              <w:left w:val="single" w:sz="4" w:space="0" w:color="auto"/>
              <w:bottom w:val="single" w:sz="4" w:space="0" w:color="auto"/>
              <w:right w:val="single" w:sz="4" w:space="0" w:color="auto"/>
            </w:tcBorders>
            <w:shd w:val="clear" w:color="auto" w:fill="auto"/>
            <w:vAlign w:val="center"/>
          </w:tcPr>
          <w:p w14:paraId="7301E395" w14:textId="77777777" w:rsidR="002207E7" w:rsidRPr="00367EEB" w:rsidRDefault="002207E7" w:rsidP="002207E7">
            <w:pPr>
              <w:jc w:val="center"/>
              <w:rPr>
                <w:color w:val="000000"/>
                <w:sz w:val="20"/>
                <w:szCs w:val="20"/>
              </w:rPr>
            </w:pPr>
            <w:r w:rsidRPr="00367EEB">
              <w:rPr>
                <w:color w:val="000000"/>
                <w:sz w:val="20"/>
                <w:szCs w:val="20"/>
              </w:rPr>
              <w:t>Engine Speed</w:t>
            </w:r>
          </w:p>
        </w:tc>
        <w:tc>
          <w:tcPr>
            <w:tcW w:w="1512" w:type="dxa"/>
            <w:tcBorders>
              <w:top w:val="nil"/>
              <w:left w:val="nil"/>
              <w:bottom w:val="single" w:sz="4" w:space="0" w:color="auto"/>
              <w:right w:val="single" w:sz="4" w:space="0" w:color="auto"/>
            </w:tcBorders>
            <w:shd w:val="clear" w:color="auto" w:fill="auto"/>
            <w:vAlign w:val="center"/>
          </w:tcPr>
          <w:p w14:paraId="2A84C663" w14:textId="77777777" w:rsidR="002207E7" w:rsidRPr="00367EEB" w:rsidRDefault="002207E7" w:rsidP="002207E7">
            <w:pPr>
              <w:jc w:val="center"/>
              <w:rPr>
                <w:color w:val="000000"/>
                <w:sz w:val="20"/>
                <w:szCs w:val="20"/>
              </w:rPr>
            </w:pPr>
            <w:r w:rsidRPr="00367EEB">
              <w:rPr>
                <w:color w:val="000000"/>
                <w:sz w:val="20"/>
                <w:szCs w:val="20"/>
              </w:rPr>
              <w:t>RPM</w:t>
            </w:r>
          </w:p>
        </w:tc>
        <w:tc>
          <w:tcPr>
            <w:tcW w:w="1170" w:type="dxa"/>
            <w:tcBorders>
              <w:top w:val="nil"/>
              <w:left w:val="nil"/>
              <w:bottom w:val="single" w:sz="4" w:space="0" w:color="auto"/>
              <w:right w:val="single" w:sz="4" w:space="0" w:color="auto"/>
            </w:tcBorders>
            <w:shd w:val="clear" w:color="auto" w:fill="auto"/>
            <w:vAlign w:val="center"/>
          </w:tcPr>
          <w:p w14:paraId="42BB9629" w14:textId="529CFA1C" w:rsidR="002207E7" w:rsidRPr="00367EEB" w:rsidRDefault="002207E7" w:rsidP="002207E7">
            <w:pPr>
              <w:jc w:val="center"/>
              <w:rPr>
                <w:color w:val="000000"/>
                <w:sz w:val="20"/>
                <w:szCs w:val="20"/>
              </w:rPr>
            </w:pPr>
            <w:r w:rsidRPr="00367EEB">
              <w:rPr>
                <w:color w:val="000000"/>
                <w:sz w:val="20"/>
                <w:szCs w:val="20"/>
              </w:rPr>
              <w:t xml:space="preserve">0 to </w:t>
            </w:r>
            <w:r w:rsidR="001C5E85">
              <w:rPr>
                <w:color w:val="000000"/>
                <w:sz w:val="20"/>
                <w:szCs w:val="20"/>
              </w:rPr>
              <w:t>4</w:t>
            </w:r>
            <w:r w:rsidRPr="00367EEB">
              <w:rPr>
                <w:color w:val="000000"/>
                <w:sz w:val="20"/>
                <w:szCs w:val="20"/>
              </w:rPr>
              <w:t>,000</w:t>
            </w:r>
          </w:p>
        </w:tc>
        <w:tc>
          <w:tcPr>
            <w:tcW w:w="1170" w:type="dxa"/>
            <w:tcBorders>
              <w:top w:val="nil"/>
              <w:left w:val="nil"/>
              <w:bottom w:val="single" w:sz="4" w:space="0" w:color="auto"/>
              <w:right w:val="single" w:sz="4" w:space="0" w:color="auto"/>
            </w:tcBorders>
            <w:shd w:val="clear" w:color="auto" w:fill="auto"/>
            <w:vAlign w:val="center"/>
          </w:tcPr>
          <w:p w14:paraId="317C86B3"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114858C6" w14:textId="6B33F0E4" w:rsidR="002207E7" w:rsidRPr="00367EEB" w:rsidRDefault="001C5E85" w:rsidP="002207E7">
            <w:pPr>
              <w:jc w:val="center"/>
              <w:rPr>
                <w:color w:val="000000"/>
                <w:sz w:val="20"/>
                <w:szCs w:val="20"/>
              </w:rPr>
            </w:pPr>
            <w:r>
              <w:rPr>
                <w:color w:val="000000"/>
                <w:sz w:val="20"/>
                <w:szCs w:val="20"/>
              </w:rPr>
              <w:t>10 RPM</w:t>
            </w:r>
          </w:p>
        </w:tc>
        <w:tc>
          <w:tcPr>
            <w:tcW w:w="1530" w:type="dxa"/>
            <w:tcBorders>
              <w:top w:val="nil"/>
              <w:left w:val="nil"/>
              <w:bottom w:val="single" w:sz="4" w:space="0" w:color="auto"/>
              <w:right w:val="single" w:sz="4" w:space="0" w:color="auto"/>
            </w:tcBorders>
            <w:shd w:val="clear" w:color="auto" w:fill="auto"/>
            <w:vAlign w:val="center"/>
          </w:tcPr>
          <w:p w14:paraId="1F824BF2" w14:textId="77777777" w:rsidR="002207E7" w:rsidRPr="00367EEB" w:rsidRDefault="002207E7" w:rsidP="002207E7">
            <w:pPr>
              <w:jc w:val="center"/>
              <w:rPr>
                <w:color w:val="000000"/>
                <w:sz w:val="20"/>
                <w:szCs w:val="20"/>
              </w:rPr>
            </w:pPr>
            <w:r w:rsidRPr="00367EEB">
              <w:rPr>
                <w:color w:val="000000"/>
                <w:sz w:val="20"/>
                <w:szCs w:val="20"/>
              </w:rPr>
              <w:t>Engine ECU</w:t>
            </w:r>
          </w:p>
        </w:tc>
      </w:tr>
      <w:tr w:rsidR="002207E7" w:rsidRPr="00FE5CA6" w14:paraId="246625C4" w14:textId="77777777" w:rsidTr="00367EEB">
        <w:trPr>
          <w:trHeight w:val="289"/>
        </w:trPr>
        <w:tc>
          <w:tcPr>
            <w:tcW w:w="1638" w:type="dxa"/>
            <w:tcBorders>
              <w:top w:val="nil"/>
              <w:left w:val="single" w:sz="4" w:space="0" w:color="auto"/>
              <w:bottom w:val="single" w:sz="4" w:space="0" w:color="auto"/>
              <w:right w:val="single" w:sz="4" w:space="0" w:color="auto"/>
            </w:tcBorders>
            <w:shd w:val="clear" w:color="auto" w:fill="auto"/>
            <w:vAlign w:val="center"/>
          </w:tcPr>
          <w:p w14:paraId="2435AC43" w14:textId="77777777" w:rsidR="002207E7" w:rsidRPr="00367EEB" w:rsidRDefault="002207E7" w:rsidP="002207E7">
            <w:pPr>
              <w:jc w:val="center"/>
              <w:rPr>
                <w:color w:val="000000"/>
                <w:sz w:val="20"/>
                <w:szCs w:val="20"/>
              </w:rPr>
            </w:pPr>
            <w:r w:rsidRPr="00367EEB">
              <w:rPr>
                <w:color w:val="000000"/>
                <w:sz w:val="20"/>
                <w:szCs w:val="20"/>
              </w:rPr>
              <w:t>Transmission Gear</w:t>
            </w:r>
          </w:p>
        </w:tc>
        <w:tc>
          <w:tcPr>
            <w:tcW w:w="1512" w:type="dxa"/>
            <w:tcBorders>
              <w:top w:val="nil"/>
              <w:left w:val="nil"/>
              <w:bottom w:val="single" w:sz="4" w:space="0" w:color="auto"/>
              <w:right w:val="single" w:sz="4" w:space="0" w:color="auto"/>
            </w:tcBorders>
            <w:shd w:val="clear" w:color="auto" w:fill="auto"/>
            <w:vAlign w:val="center"/>
          </w:tcPr>
          <w:p w14:paraId="3A1E419C" w14:textId="77777777" w:rsidR="002207E7" w:rsidRPr="00367EEB" w:rsidRDefault="002207E7" w:rsidP="002207E7">
            <w:pPr>
              <w:jc w:val="center"/>
              <w:rPr>
                <w:color w:val="000000"/>
                <w:sz w:val="20"/>
                <w:szCs w:val="20"/>
              </w:rPr>
            </w:pPr>
            <w:r w:rsidRPr="00367EEB">
              <w:rPr>
                <w:color w:val="000000"/>
                <w:sz w:val="20"/>
                <w:szCs w:val="20"/>
              </w:rPr>
              <w:t>Alpha-numeric</w:t>
            </w:r>
          </w:p>
        </w:tc>
        <w:tc>
          <w:tcPr>
            <w:tcW w:w="1170" w:type="dxa"/>
            <w:tcBorders>
              <w:top w:val="nil"/>
              <w:left w:val="nil"/>
              <w:bottom w:val="single" w:sz="4" w:space="0" w:color="auto"/>
              <w:right w:val="single" w:sz="4" w:space="0" w:color="auto"/>
            </w:tcBorders>
            <w:shd w:val="clear" w:color="auto" w:fill="auto"/>
            <w:vAlign w:val="center"/>
          </w:tcPr>
          <w:p w14:paraId="35C7CB26" w14:textId="42AD4A2C" w:rsidR="002207E7" w:rsidRPr="00367EEB" w:rsidRDefault="001C5E85" w:rsidP="002207E7">
            <w:pPr>
              <w:jc w:val="center"/>
              <w:rPr>
                <w:color w:val="000000"/>
                <w:sz w:val="20"/>
                <w:szCs w:val="20"/>
              </w:rPr>
            </w:pPr>
            <w:r>
              <w:rPr>
                <w:color w:val="000000"/>
                <w:sz w:val="20"/>
                <w:szCs w:val="20"/>
              </w:rPr>
              <w:t>Five states</w:t>
            </w:r>
          </w:p>
        </w:tc>
        <w:tc>
          <w:tcPr>
            <w:tcW w:w="1170" w:type="dxa"/>
            <w:tcBorders>
              <w:top w:val="nil"/>
              <w:left w:val="nil"/>
              <w:bottom w:val="single" w:sz="4" w:space="0" w:color="auto"/>
              <w:right w:val="single" w:sz="4" w:space="0" w:color="auto"/>
            </w:tcBorders>
            <w:shd w:val="clear" w:color="auto" w:fill="auto"/>
            <w:vAlign w:val="center"/>
          </w:tcPr>
          <w:p w14:paraId="4CC9439A"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603339C5" w14:textId="77777777" w:rsidR="002207E7" w:rsidRPr="00367EEB" w:rsidRDefault="002207E7" w:rsidP="002207E7">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283C17B4" w14:textId="77777777" w:rsidR="002207E7" w:rsidRPr="00367EEB" w:rsidRDefault="002207E7" w:rsidP="002207E7">
            <w:pPr>
              <w:jc w:val="center"/>
              <w:rPr>
                <w:color w:val="000000"/>
                <w:sz w:val="20"/>
                <w:szCs w:val="20"/>
              </w:rPr>
            </w:pPr>
            <w:r w:rsidRPr="00367EEB">
              <w:rPr>
                <w:color w:val="000000"/>
                <w:sz w:val="20"/>
                <w:szCs w:val="20"/>
              </w:rPr>
              <w:t>Transmission ECU</w:t>
            </w:r>
          </w:p>
        </w:tc>
      </w:tr>
      <w:tr w:rsidR="002207E7" w:rsidRPr="00FE5CA6" w14:paraId="4D2DB8CE" w14:textId="77777777" w:rsidTr="00367EEB">
        <w:trPr>
          <w:trHeight w:val="532"/>
        </w:trPr>
        <w:tc>
          <w:tcPr>
            <w:tcW w:w="1638" w:type="dxa"/>
            <w:tcBorders>
              <w:top w:val="nil"/>
              <w:left w:val="single" w:sz="4" w:space="0" w:color="auto"/>
              <w:bottom w:val="single" w:sz="4" w:space="0" w:color="auto"/>
              <w:right w:val="single" w:sz="4" w:space="0" w:color="auto"/>
            </w:tcBorders>
            <w:shd w:val="clear" w:color="auto" w:fill="auto"/>
            <w:vAlign w:val="center"/>
          </w:tcPr>
          <w:p w14:paraId="7DC38DB7" w14:textId="77777777" w:rsidR="002207E7" w:rsidRPr="00367EEB" w:rsidRDefault="002207E7" w:rsidP="002207E7">
            <w:pPr>
              <w:jc w:val="center"/>
              <w:rPr>
                <w:color w:val="000000"/>
                <w:sz w:val="20"/>
                <w:szCs w:val="20"/>
              </w:rPr>
            </w:pPr>
            <w:r w:rsidRPr="00367EEB">
              <w:rPr>
                <w:color w:val="000000"/>
                <w:sz w:val="20"/>
                <w:szCs w:val="20"/>
              </w:rPr>
              <w:t>Vehicle Speed</w:t>
            </w:r>
          </w:p>
        </w:tc>
        <w:tc>
          <w:tcPr>
            <w:tcW w:w="1512" w:type="dxa"/>
            <w:tcBorders>
              <w:top w:val="nil"/>
              <w:left w:val="nil"/>
              <w:bottom w:val="single" w:sz="4" w:space="0" w:color="auto"/>
              <w:right w:val="single" w:sz="4" w:space="0" w:color="auto"/>
            </w:tcBorders>
            <w:shd w:val="clear" w:color="auto" w:fill="auto"/>
            <w:vAlign w:val="center"/>
          </w:tcPr>
          <w:p w14:paraId="5220AA8D" w14:textId="77777777" w:rsidR="002207E7" w:rsidRPr="00367EEB" w:rsidRDefault="002207E7" w:rsidP="002207E7">
            <w:pPr>
              <w:jc w:val="center"/>
              <w:rPr>
                <w:color w:val="000000"/>
                <w:sz w:val="20"/>
                <w:szCs w:val="20"/>
              </w:rPr>
            </w:pPr>
            <w:r w:rsidRPr="00367EEB">
              <w:rPr>
                <w:color w:val="000000"/>
                <w:sz w:val="20"/>
                <w:szCs w:val="20"/>
              </w:rPr>
              <w:t>km/h</w:t>
            </w:r>
          </w:p>
        </w:tc>
        <w:tc>
          <w:tcPr>
            <w:tcW w:w="1170" w:type="dxa"/>
            <w:tcBorders>
              <w:top w:val="nil"/>
              <w:left w:val="nil"/>
              <w:bottom w:val="single" w:sz="4" w:space="0" w:color="auto"/>
              <w:right w:val="single" w:sz="4" w:space="0" w:color="auto"/>
            </w:tcBorders>
            <w:shd w:val="clear" w:color="auto" w:fill="auto"/>
            <w:vAlign w:val="center"/>
          </w:tcPr>
          <w:p w14:paraId="4A3BD3D7" w14:textId="0D0350D4" w:rsidR="002207E7" w:rsidRPr="00367EEB" w:rsidRDefault="002207E7" w:rsidP="002207E7">
            <w:pPr>
              <w:jc w:val="center"/>
              <w:rPr>
                <w:color w:val="000000"/>
                <w:sz w:val="20"/>
                <w:szCs w:val="20"/>
              </w:rPr>
            </w:pPr>
            <w:r w:rsidRPr="00367EEB">
              <w:rPr>
                <w:color w:val="000000"/>
                <w:sz w:val="20"/>
                <w:szCs w:val="20"/>
              </w:rPr>
              <w:t xml:space="preserve">0 to </w:t>
            </w:r>
            <w:r w:rsidR="00FA6386">
              <w:rPr>
                <w:color w:val="000000"/>
                <w:sz w:val="20"/>
                <w:szCs w:val="20"/>
              </w:rPr>
              <w:t>100 mph</w:t>
            </w:r>
          </w:p>
        </w:tc>
        <w:tc>
          <w:tcPr>
            <w:tcW w:w="1170" w:type="dxa"/>
            <w:tcBorders>
              <w:top w:val="nil"/>
              <w:left w:val="nil"/>
              <w:bottom w:val="single" w:sz="4" w:space="0" w:color="auto"/>
              <w:right w:val="single" w:sz="4" w:space="0" w:color="auto"/>
            </w:tcBorders>
            <w:shd w:val="clear" w:color="auto" w:fill="auto"/>
            <w:vAlign w:val="center"/>
          </w:tcPr>
          <w:p w14:paraId="743AB92B" w14:textId="77777777" w:rsidR="002207E7" w:rsidRPr="00367EEB" w:rsidRDefault="002207E7" w:rsidP="002207E7">
            <w:pPr>
              <w:jc w:val="center"/>
              <w:rPr>
                <w:color w:val="000000"/>
                <w:sz w:val="20"/>
                <w:szCs w:val="20"/>
              </w:rPr>
            </w:pPr>
            <w:r w:rsidRPr="00367EEB">
              <w:rPr>
                <w:color w:val="000000"/>
                <w:sz w:val="20"/>
                <w:szCs w:val="20"/>
              </w:rPr>
              <w:t>2 Hz</w:t>
            </w:r>
          </w:p>
        </w:tc>
        <w:tc>
          <w:tcPr>
            <w:tcW w:w="1260" w:type="dxa"/>
            <w:tcBorders>
              <w:top w:val="nil"/>
              <w:left w:val="nil"/>
              <w:bottom w:val="single" w:sz="4" w:space="0" w:color="auto"/>
              <w:right w:val="single" w:sz="4" w:space="0" w:color="auto"/>
            </w:tcBorders>
            <w:shd w:val="clear" w:color="auto" w:fill="auto"/>
            <w:vAlign w:val="center"/>
          </w:tcPr>
          <w:p w14:paraId="0BDE8D34" w14:textId="53409C7F" w:rsidR="002207E7" w:rsidRPr="00367EEB" w:rsidRDefault="00FA6386" w:rsidP="002207E7">
            <w:pPr>
              <w:jc w:val="center"/>
              <w:rPr>
                <w:color w:val="000000"/>
                <w:sz w:val="20"/>
                <w:szCs w:val="20"/>
              </w:rPr>
            </w:pPr>
            <w:r>
              <w:rPr>
                <w:color w:val="000000"/>
                <w:sz w:val="20"/>
                <w:szCs w:val="20"/>
              </w:rPr>
              <w:t>1 mph</w:t>
            </w:r>
          </w:p>
        </w:tc>
        <w:tc>
          <w:tcPr>
            <w:tcW w:w="1530" w:type="dxa"/>
            <w:tcBorders>
              <w:top w:val="nil"/>
              <w:left w:val="nil"/>
              <w:bottom w:val="single" w:sz="4" w:space="0" w:color="auto"/>
              <w:right w:val="single" w:sz="4" w:space="0" w:color="auto"/>
            </w:tcBorders>
            <w:shd w:val="clear" w:color="auto" w:fill="auto"/>
            <w:vAlign w:val="center"/>
          </w:tcPr>
          <w:p w14:paraId="73DBAAA0" w14:textId="77777777" w:rsidR="002207E7" w:rsidRPr="00367EEB" w:rsidRDefault="002207E7" w:rsidP="002207E7">
            <w:pPr>
              <w:jc w:val="center"/>
              <w:rPr>
                <w:color w:val="000000"/>
                <w:sz w:val="20"/>
                <w:szCs w:val="20"/>
              </w:rPr>
            </w:pPr>
            <w:r w:rsidRPr="00367EEB">
              <w:rPr>
                <w:color w:val="000000"/>
                <w:sz w:val="20"/>
                <w:szCs w:val="20"/>
              </w:rPr>
              <w:t>Transmission ECU/ ABS ECU</w:t>
            </w:r>
          </w:p>
        </w:tc>
      </w:tr>
      <w:tr w:rsidR="002207E7" w:rsidRPr="00FE5CA6" w14:paraId="21EDCCEA" w14:textId="77777777" w:rsidTr="00367EEB">
        <w:trPr>
          <w:trHeight w:val="379"/>
        </w:trPr>
        <w:tc>
          <w:tcPr>
            <w:tcW w:w="1638" w:type="dxa"/>
            <w:tcBorders>
              <w:top w:val="nil"/>
              <w:left w:val="single" w:sz="4" w:space="0" w:color="auto"/>
              <w:bottom w:val="single" w:sz="4" w:space="0" w:color="auto"/>
              <w:right w:val="single" w:sz="4" w:space="0" w:color="auto"/>
            </w:tcBorders>
            <w:shd w:val="clear" w:color="auto" w:fill="auto"/>
            <w:vAlign w:val="center"/>
          </w:tcPr>
          <w:p w14:paraId="6E179A43" w14:textId="77777777" w:rsidR="002207E7" w:rsidRPr="00367EEB" w:rsidRDefault="002207E7" w:rsidP="002207E7">
            <w:pPr>
              <w:jc w:val="center"/>
              <w:rPr>
                <w:color w:val="000000"/>
                <w:sz w:val="20"/>
                <w:szCs w:val="20"/>
              </w:rPr>
            </w:pPr>
            <w:r w:rsidRPr="00367EEB">
              <w:rPr>
                <w:color w:val="000000"/>
                <w:sz w:val="20"/>
                <w:szCs w:val="20"/>
              </w:rPr>
              <w:t>Wheel Speeds</w:t>
            </w:r>
          </w:p>
        </w:tc>
        <w:tc>
          <w:tcPr>
            <w:tcW w:w="1512" w:type="dxa"/>
            <w:tcBorders>
              <w:top w:val="nil"/>
              <w:left w:val="nil"/>
              <w:bottom w:val="single" w:sz="4" w:space="0" w:color="auto"/>
              <w:right w:val="single" w:sz="4" w:space="0" w:color="auto"/>
            </w:tcBorders>
            <w:shd w:val="clear" w:color="auto" w:fill="auto"/>
            <w:vAlign w:val="center"/>
          </w:tcPr>
          <w:p w14:paraId="1A85FDF8" w14:textId="77777777" w:rsidR="002207E7" w:rsidRPr="00367EEB" w:rsidRDefault="002207E7" w:rsidP="002207E7">
            <w:pPr>
              <w:jc w:val="center"/>
              <w:rPr>
                <w:color w:val="000000"/>
                <w:sz w:val="20"/>
                <w:szCs w:val="20"/>
              </w:rPr>
            </w:pPr>
            <w:r w:rsidRPr="00367EEB">
              <w:rPr>
                <w:color w:val="000000"/>
                <w:sz w:val="20"/>
                <w:szCs w:val="20"/>
              </w:rPr>
              <w:t>km/h</w:t>
            </w:r>
          </w:p>
        </w:tc>
        <w:tc>
          <w:tcPr>
            <w:tcW w:w="1170" w:type="dxa"/>
            <w:tcBorders>
              <w:top w:val="nil"/>
              <w:left w:val="nil"/>
              <w:bottom w:val="single" w:sz="4" w:space="0" w:color="auto"/>
              <w:right w:val="single" w:sz="4" w:space="0" w:color="auto"/>
            </w:tcBorders>
            <w:shd w:val="clear" w:color="auto" w:fill="auto"/>
            <w:vAlign w:val="center"/>
          </w:tcPr>
          <w:p w14:paraId="216CCFB7" w14:textId="70C098EA" w:rsidR="002207E7" w:rsidRPr="00367EEB" w:rsidRDefault="002207E7" w:rsidP="002207E7">
            <w:pPr>
              <w:jc w:val="center"/>
              <w:rPr>
                <w:color w:val="000000"/>
                <w:sz w:val="20"/>
                <w:szCs w:val="20"/>
              </w:rPr>
            </w:pPr>
            <w:r w:rsidRPr="00367EEB">
              <w:rPr>
                <w:color w:val="000000"/>
                <w:sz w:val="20"/>
                <w:szCs w:val="20"/>
              </w:rPr>
              <w:t xml:space="preserve">0 to </w:t>
            </w:r>
            <w:r w:rsidR="00FA6386">
              <w:rPr>
                <w:color w:val="000000"/>
                <w:sz w:val="20"/>
                <w:szCs w:val="20"/>
              </w:rPr>
              <w:t>100 mph</w:t>
            </w:r>
          </w:p>
        </w:tc>
        <w:tc>
          <w:tcPr>
            <w:tcW w:w="1170" w:type="dxa"/>
            <w:tcBorders>
              <w:top w:val="nil"/>
              <w:left w:val="nil"/>
              <w:bottom w:val="single" w:sz="4" w:space="0" w:color="auto"/>
              <w:right w:val="single" w:sz="4" w:space="0" w:color="auto"/>
            </w:tcBorders>
            <w:shd w:val="clear" w:color="auto" w:fill="auto"/>
            <w:vAlign w:val="center"/>
          </w:tcPr>
          <w:p w14:paraId="666950EE" w14:textId="27B72E9D" w:rsidR="002207E7" w:rsidRPr="00367EEB" w:rsidRDefault="00FA6386" w:rsidP="002207E7">
            <w:pPr>
              <w:jc w:val="center"/>
              <w:rPr>
                <w:color w:val="000000"/>
                <w:sz w:val="20"/>
                <w:szCs w:val="20"/>
              </w:rPr>
            </w:pPr>
            <w:r>
              <w:rPr>
                <w:color w:val="000000"/>
                <w:sz w:val="20"/>
                <w:szCs w:val="20"/>
              </w:rPr>
              <w:t>100</w:t>
            </w:r>
            <w:r w:rsidR="002207E7" w:rsidRPr="00367EEB">
              <w:rPr>
                <w:color w:val="000000"/>
                <w:sz w:val="20"/>
                <w:szCs w:val="20"/>
              </w:rPr>
              <w:t xml:space="preserve"> Hz</w:t>
            </w:r>
          </w:p>
        </w:tc>
        <w:tc>
          <w:tcPr>
            <w:tcW w:w="1260" w:type="dxa"/>
            <w:tcBorders>
              <w:top w:val="nil"/>
              <w:left w:val="nil"/>
              <w:bottom w:val="single" w:sz="4" w:space="0" w:color="auto"/>
              <w:right w:val="single" w:sz="4" w:space="0" w:color="auto"/>
            </w:tcBorders>
            <w:shd w:val="clear" w:color="auto" w:fill="auto"/>
            <w:vAlign w:val="center"/>
          </w:tcPr>
          <w:p w14:paraId="7152B62A" w14:textId="3983FC33" w:rsidR="002207E7" w:rsidRPr="00367EEB" w:rsidRDefault="00FA6386" w:rsidP="002207E7">
            <w:pPr>
              <w:jc w:val="center"/>
              <w:rPr>
                <w:color w:val="000000"/>
                <w:sz w:val="20"/>
                <w:szCs w:val="20"/>
              </w:rPr>
            </w:pPr>
            <w:r>
              <w:rPr>
                <w:color w:val="000000"/>
                <w:sz w:val="20"/>
                <w:szCs w:val="20"/>
              </w:rPr>
              <w:t>2 mph</w:t>
            </w:r>
          </w:p>
        </w:tc>
        <w:tc>
          <w:tcPr>
            <w:tcW w:w="1530" w:type="dxa"/>
            <w:tcBorders>
              <w:top w:val="nil"/>
              <w:left w:val="nil"/>
              <w:bottom w:val="single" w:sz="4" w:space="0" w:color="auto"/>
              <w:right w:val="single" w:sz="4" w:space="0" w:color="auto"/>
            </w:tcBorders>
            <w:shd w:val="clear" w:color="auto" w:fill="auto"/>
            <w:vAlign w:val="center"/>
          </w:tcPr>
          <w:p w14:paraId="0D236531" w14:textId="77777777" w:rsidR="002207E7" w:rsidRPr="00367EEB" w:rsidRDefault="002207E7" w:rsidP="002207E7">
            <w:pPr>
              <w:jc w:val="center"/>
              <w:rPr>
                <w:color w:val="000000"/>
                <w:sz w:val="20"/>
                <w:szCs w:val="20"/>
              </w:rPr>
            </w:pPr>
            <w:r w:rsidRPr="00367EEB">
              <w:rPr>
                <w:color w:val="000000"/>
                <w:sz w:val="20"/>
                <w:szCs w:val="20"/>
              </w:rPr>
              <w:t>ABS ECU</w:t>
            </w:r>
          </w:p>
        </w:tc>
      </w:tr>
      <w:tr w:rsidR="002207E7" w:rsidRPr="00FE5CA6" w14:paraId="1BC131B1" w14:textId="77777777" w:rsidTr="00367EEB">
        <w:trPr>
          <w:trHeight w:val="433"/>
        </w:trPr>
        <w:tc>
          <w:tcPr>
            <w:tcW w:w="1638" w:type="dxa"/>
            <w:tcBorders>
              <w:top w:val="nil"/>
              <w:left w:val="single" w:sz="4" w:space="0" w:color="auto"/>
              <w:bottom w:val="single" w:sz="4" w:space="0" w:color="auto"/>
              <w:right w:val="single" w:sz="4" w:space="0" w:color="auto"/>
            </w:tcBorders>
            <w:shd w:val="clear" w:color="auto" w:fill="auto"/>
            <w:vAlign w:val="center"/>
          </w:tcPr>
          <w:p w14:paraId="09A85C33" w14:textId="77777777" w:rsidR="002207E7" w:rsidRPr="00367EEB" w:rsidRDefault="002207E7" w:rsidP="002207E7">
            <w:pPr>
              <w:jc w:val="center"/>
              <w:rPr>
                <w:color w:val="000000"/>
                <w:sz w:val="20"/>
                <w:szCs w:val="20"/>
              </w:rPr>
            </w:pPr>
            <w:r w:rsidRPr="00367EEB">
              <w:rPr>
                <w:color w:val="000000"/>
                <w:sz w:val="20"/>
                <w:szCs w:val="20"/>
              </w:rPr>
              <w:t>Time/Date</w:t>
            </w:r>
          </w:p>
        </w:tc>
        <w:tc>
          <w:tcPr>
            <w:tcW w:w="1512" w:type="dxa"/>
            <w:tcBorders>
              <w:top w:val="nil"/>
              <w:left w:val="nil"/>
              <w:bottom w:val="single" w:sz="4" w:space="0" w:color="auto"/>
              <w:right w:val="single" w:sz="4" w:space="0" w:color="auto"/>
            </w:tcBorders>
            <w:shd w:val="clear" w:color="auto" w:fill="auto"/>
            <w:vAlign w:val="center"/>
          </w:tcPr>
          <w:p w14:paraId="1AE5BCE3" w14:textId="77777777" w:rsidR="002207E7" w:rsidRPr="00367EEB" w:rsidRDefault="002207E7" w:rsidP="002207E7">
            <w:pPr>
              <w:jc w:val="center"/>
              <w:rPr>
                <w:color w:val="000000"/>
                <w:sz w:val="20"/>
                <w:szCs w:val="20"/>
              </w:rPr>
            </w:pPr>
            <w:r w:rsidRPr="00367EEB">
              <w:rPr>
                <w:color w:val="000000"/>
                <w:sz w:val="20"/>
                <w:szCs w:val="20"/>
              </w:rPr>
              <w:t>Time: Decimal Hour</w:t>
            </w:r>
            <w:r w:rsidRPr="00367EEB">
              <w:rPr>
                <w:color w:val="000000"/>
                <w:sz w:val="20"/>
                <w:szCs w:val="20"/>
              </w:rPr>
              <w:br/>
              <w:t>Date: Digital Day and Year</w:t>
            </w:r>
          </w:p>
        </w:tc>
        <w:tc>
          <w:tcPr>
            <w:tcW w:w="1170" w:type="dxa"/>
            <w:tcBorders>
              <w:top w:val="nil"/>
              <w:left w:val="nil"/>
              <w:bottom w:val="single" w:sz="4" w:space="0" w:color="auto"/>
              <w:right w:val="single" w:sz="4" w:space="0" w:color="auto"/>
            </w:tcBorders>
            <w:shd w:val="clear" w:color="auto" w:fill="auto"/>
            <w:vAlign w:val="center"/>
          </w:tcPr>
          <w:p w14:paraId="7A8C1851" w14:textId="77777777" w:rsidR="002207E7" w:rsidRPr="00367EEB" w:rsidRDefault="002207E7" w:rsidP="002207E7">
            <w:pPr>
              <w:jc w:val="center"/>
              <w:rPr>
                <w:color w:val="000000"/>
                <w:sz w:val="20"/>
                <w:szCs w:val="20"/>
              </w:rPr>
            </w:pPr>
            <w:r w:rsidRPr="00367EEB">
              <w:rPr>
                <w:color w:val="000000"/>
                <w:sz w:val="20"/>
                <w:szCs w:val="20"/>
              </w:rPr>
              <w:t>Time: 24 Hours</w:t>
            </w:r>
            <w:r w:rsidRPr="00367EEB">
              <w:rPr>
                <w:color w:val="000000"/>
                <w:sz w:val="20"/>
                <w:szCs w:val="20"/>
              </w:rPr>
              <w:br/>
              <w:t>Date: 366 Day</w:t>
            </w:r>
          </w:p>
        </w:tc>
        <w:tc>
          <w:tcPr>
            <w:tcW w:w="1170" w:type="dxa"/>
            <w:tcBorders>
              <w:top w:val="nil"/>
              <w:left w:val="nil"/>
              <w:bottom w:val="single" w:sz="4" w:space="0" w:color="auto"/>
              <w:right w:val="single" w:sz="4" w:space="0" w:color="auto"/>
            </w:tcBorders>
            <w:shd w:val="clear" w:color="auto" w:fill="auto"/>
            <w:vAlign w:val="center"/>
          </w:tcPr>
          <w:p w14:paraId="6B8DE30B" w14:textId="77777777" w:rsidR="002207E7" w:rsidRPr="00367EEB" w:rsidRDefault="002207E7" w:rsidP="002207E7">
            <w:pPr>
              <w:jc w:val="center"/>
              <w:rPr>
                <w:color w:val="000000"/>
                <w:sz w:val="20"/>
                <w:szCs w:val="20"/>
              </w:rPr>
            </w:pPr>
            <w:r w:rsidRPr="00367EEB">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tcPr>
          <w:p w14:paraId="3D4C145B" w14:textId="77777777" w:rsidR="002207E7" w:rsidRPr="00367EEB" w:rsidRDefault="002207E7" w:rsidP="002207E7">
            <w:pPr>
              <w:jc w:val="center"/>
              <w:rPr>
                <w:color w:val="000000"/>
                <w:sz w:val="20"/>
                <w:szCs w:val="20"/>
              </w:rPr>
            </w:pPr>
            <w:r w:rsidRPr="00367EEB">
              <w:rPr>
                <w:color w:val="000000"/>
                <w:sz w:val="20"/>
                <w:szCs w:val="20"/>
              </w:rPr>
              <w:t>± 5 s</w:t>
            </w:r>
          </w:p>
        </w:tc>
        <w:tc>
          <w:tcPr>
            <w:tcW w:w="1530" w:type="dxa"/>
            <w:tcBorders>
              <w:top w:val="nil"/>
              <w:left w:val="nil"/>
              <w:bottom w:val="single" w:sz="4" w:space="0" w:color="auto"/>
              <w:right w:val="single" w:sz="4" w:space="0" w:color="auto"/>
            </w:tcBorders>
            <w:shd w:val="clear" w:color="auto" w:fill="auto"/>
            <w:vAlign w:val="center"/>
          </w:tcPr>
          <w:p w14:paraId="2AB5CE89" w14:textId="77777777" w:rsidR="002207E7" w:rsidRPr="00367EEB" w:rsidRDefault="002207E7" w:rsidP="002207E7">
            <w:pPr>
              <w:jc w:val="center"/>
              <w:rPr>
                <w:color w:val="000000"/>
                <w:sz w:val="20"/>
                <w:szCs w:val="20"/>
              </w:rPr>
            </w:pPr>
            <w:r w:rsidRPr="00367EEB">
              <w:rPr>
                <w:color w:val="000000"/>
                <w:sz w:val="20"/>
                <w:szCs w:val="20"/>
              </w:rPr>
              <w:t>Internal Clock</w:t>
            </w:r>
          </w:p>
        </w:tc>
      </w:tr>
      <w:tr w:rsidR="002207E7" w:rsidRPr="00FE5CA6" w14:paraId="611C8447" w14:textId="77777777" w:rsidTr="00367EEB">
        <w:trPr>
          <w:trHeight w:val="307"/>
        </w:trPr>
        <w:tc>
          <w:tcPr>
            <w:tcW w:w="1638" w:type="dxa"/>
            <w:tcBorders>
              <w:top w:val="nil"/>
              <w:left w:val="single" w:sz="4" w:space="0" w:color="auto"/>
              <w:bottom w:val="single" w:sz="4" w:space="0" w:color="auto"/>
              <w:right w:val="single" w:sz="4" w:space="0" w:color="auto"/>
            </w:tcBorders>
            <w:shd w:val="clear" w:color="auto" w:fill="auto"/>
            <w:vAlign w:val="center"/>
          </w:tcPr>
          <w:p w14:paraId="5D9C178F" w14:textId="77777777" w:rsidR="002207E7" w:rsidRPr="00367EEB" w:rsidRDefault="002207E7" w:rsidP="002207E7">
            <w:pPr>
              <w:jc w:val="center"/>
              <w:rPr>
                <w:color w:val="000000"/>
                <w:sz w:val="20"/>
                <w:szCs w:val="20"/>
              </w:rPr>
            </w:pPr>
            <w:r w:rsidRPr="00367EEB">
              <w:rPr>
                <w:color w:val="000000"/>
                <w:sz w:val="20"/>
                <w:szCs w:val="20"/>
              </w:rPr>
              <w:t>Vehicle Identification Number (VIN)</w:t>
            </w:r>
          </w:p>
        </w:tc>
        <w:tc>
          <w:tcPr>
            <w:tcW w:w="1512" w:type="dxa"/>
            <w:tcBorders>
              <w:top w:val="nil"/>
              <w:left w:val="nil"/>
              <w:bottom w:val="single" w:sz="4" w:space="0" w:color="auto"/>
              <w:right w:val="single" w:sz="4" w:space="0" w:color="auto"/>
            </w:tcBorders>
            <w:shd w:val="clear" w:color="auto" w:fill="auto"/>
            <w:vAlign w:val="center"/>
          </w:tcPr>
          <w:p w14:paraId="4840B4FF" w14:textId="77777777" w:rsidR="002207E7" w:rsidRPr="00367EEB" w:rsidRDefault="002207E7" w:rsidP="002207E7">
            <w:pPr>
              <w:jc w:val="center"/>
              <w:rPr>
                <w:color w:val="000000"/>
                <w:sz w:val="20"/>
                <w:szCs w:val="20"/>
              </w:rPr>
            </w:pPr>
            <w:r w:rsidRPr="00367EEB">
              <w:rPr>
                <w:color w:val="000000"/>
                <w:sz w:val="20"/>
                <w:szCs w:val="20"/>
              </w:rPr>
              <w:t>Alpha-numeric</w:t>
            </w:r>
          </w:p>
        </w:tc>
        <w:tc>
          <w:tcPr>
            <w:tcW w:w="1170" w:type="dxa"/>
            <w:tcBorders>
              <w:top w:val="nil"/>
              <w:left w:val="nil"/>
              <w:bottom w:val="single" w:sz="4" w:space="0" w:color="auto"/>
              <w:right w:val="single" w:sz="4" w:space="0" w:color="auto"/>
            </w:tcBorders>
            <w:shd w:val="clear" w:color="auto" w:fill="auto"/>
            <w:vAlign w:val="center"/>
          </w:tcPr>
          <w:p w14:paraId="756C71A0" w14:textId="77777777" w:rsidR="002207E7" w:rsidRPr="00367EEB" w:rsidRDefault="002207E7" w:rsidP="002207E7">
            <w:pPr>
              <w:jc w:val="center"/>
              <w:rPr>
                <w:color w:val="000000"/>
                <w:sz w:val="20"/>
                <w:szCs w:val="20"/>
              </w:rPr>
            </w:pPr>
            <w:r w:rsidRPr="00367EEB">
              <w:rPr>
                <w:color w:val="000000"/>
                <w:sz w:val="20"/>
                <w:szCs w:val="20"/>
              </w:rPr>
              <w:t>20 Characters</w:t>
            </w:r>
          </w:p>
        </w:tc>
        <w:tc>
          <w:tcPr>
            <w:tcW w:w="1170" w:type="dxa"/>
            <w:tcBorders>
              <w:top w:val="nil"/>
              <w:left w:val="nil"/>
              <w:bottom w:val="single" w:sz="4" w:space="0" w:color="auto"/>
              <w:right w:val="single" w:sz="4" w:space="0" w:color="auto"/>
            </w:tcBorders>
            <w:shd w:val="clear" w:color="auto" w:fill="auto"/>
            <w:vAlign w:val="center"/>
          </w:tcPr>
          <w:p w14:paraId="5C5002E8" w14:textId="77777777" w:rsidR="002207E7" w:rsidRPr="00367EEB" w:rsidRDefault="002207E7" w:rsidP="002207E7">
            <w:pPr>
              <w:jc w:val="center"/>
              <w:rPr>
                <w:color w:val="000000"/>
                <w:sz w:val="20"/>
                <w:szCs w:val="20"/>
              </w:rPr>
            </w:pPr>
            <w:r w:rsidRPr="00367EEB">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tcPr>
          <w:p w14:paraId="048C5AD2" w14:textId="77777777" w:rsidR="002207E7" w:rsidRPr="00367EEB" w:rsidRDefault="002207E7" w:rsidP="002207E7">
            <w:pPr>
              <w:jc w:val="center"/>
              <w:rPr>
                <w:color w:val="000000"/>
                <w:sz w:val="20"/>
                <w:szCs w:val="20"/>
              </w:rPr>
            </w:pPr>
            <w:r w:rsidRPr="00367EEB">
              <w:rPr>
                <w:color w:val="000000"/>
                <w:sz w:val="20"/>
                <w:szCs w:val="20"/>
              </w:rPr>
              <w:t>N/A</w:t>
            </w:r>
          </w:p>
        </w:tc>
        <w:tc>
          <w:tcPr>
            <w:tcW w:w="1530" w:type="dxa"/>
            <w:tcBorders>
              <w:top w:val="nil"/>
              <w:left w:val="nil"/>
              <w:bottom w:val="single" w:sz="4" w:space="0" w:color="auto"/>
              <w:right w:val="single" w:sz="4" w:space="0" w:color="auto"/>
            </w:tcBorders>
            <w:shd w:val="clear" w:color="auto" w:fill="auto"/>
            <w:vAlign w:val="center"/>
          </w:tcPr>
          <w:p w14:paraId="1784EA48" w14:textId="77777777" w:rsidR="002207E7" w:rsidRPr="00367EEB" w:rsidRDefault="002207E7" w:rsidP="002207E7">
            <w:pPr>
              <w:jc w:val="center"/>
              <w:rPr>
                <w:color w:val="000000"/>
                <w:sz w:val="20"/>
                <w:szCs w:val="20"/>
              </w:rPr>
            </w:pPr>
            <w:r w:rsidRPr="00367EEB">
              <w:rPr>
                <w:color w:val="000000"/>
                <w:sz w:val="20"/>
                <w:szCs w:val="20"/>
              </w:rPr>
              <w:t>Engine ECU</w:t>
            </w:r>
          </w:p>
        </w:tc>
      </w:tr>
    </w:tbl>
    <w:p w14:paraId="1E0B7382" w14:textId="77777777" w:rsidR="006826D2" w:rsidRDefault="006826D2" w:rsidP="00CE3254">
      <w:pPr>
        <w:ind w:left="720" w:right="720"/>
        <w:rPr>
          <w:color w:val="000000"/>
          <w:vertAlign w:val="superscript"/>
        </w:rPr>
      </w:pPr>
    </w:p>
    <w:p w14:paraId="385B024B" w14:textId="77777777" w:rsidR="006826D2" w:rsidRDefault="006826D2" w:rsidP="00CE3254">
      <w:pPr>
        <w:ind w:left="720" w:right="720"/>
        <w:rPr>
          <w:color w:val="000000"/>
        </w:rPr>
      </w:pPr>
    </w:p>
    <w:p w14:paraId="1673B657" w14:textId="77777777" w:rsidR="00682FFB" w:rsidRPr="00485B7F" w:rsidRDefault="0090435A" w:rsidP="00471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sidRPr="00485B7F">
        <w:rPr>
          <w:rFonts w:ascii="Times" w:hAnsi="Times" w:cs="Times"/>
        </w:rPr>
        <w:tab/>
      </w:r>
      <w:r w:rsidR="00BC76C0" w:rsidRPr="00485B7F">
        <w:rPr>
          <w:rFonts w:ascii="Times" w:hAnsi="Times" w:cs="Times"/>
        </w:rPr>
        <w:t xml:space="preserve">We note that certain priority HVEDR data elements are </w:t>
      </w:r>
      <w:proofErr w:type="gramStart"/>
      <w:r w:rsidR="00BC76C0" w:rsidRPr="00485B7F">
        <w:rPr>
          <w:rFonts w:ascii="Times" w:hAnsi="Times" w:cs="Times"/>
        </w:rPr>
        <w:t>similar to</w:t>
      </w:r>
      <w:proofErr w:type="gramEnd"/>
      <w:r w:rsidR="00BC76C0" w:rsidRPr="00485B7F">
        <w:rPr>
          <w:rFonts w:ascii="Times" w:hAnsi="Times" w:cs="Times"/>
        </w:rPr>
        <w:t xml:space="preserve"> the data elements specified in Part 563.  However, there are some significant differences between the element needs for HVEDRs when compared to light vehicle EDRs that warrant discussion here.</w:t>
      </w:r>
      <w:r w:rsidR="004C57CB" w:rsidRPr="00485B7F">
        <w:rPr>
          <w:rFonts w:ascii="Times" w:hAnsi="Times" w:cs="Times"/>
        </w:rPr>
        <w:t xml:space="preserve">  </w:t>
      </w:r>
      <w:r w:rsidR="00763FCE" w:rsidRPr="00485B7F">
        <w:rPr>
          <w:rFonts w:ascii="Times" w:hAnsi="Times" w:cs="Times"/>
        </w:rPr>
        <w:t xml:space="preserve">The following section discusses some of the differences between data element types for </w:t>
      </w:r>
      <w:r w:rsidR="0047401C" w:rsidRPr="00485B7F">
        <w:rPr>
          <w:rFonts w:ascii="Times" w:hAnsi="Times" w:cs="Times"/>
        </w:rPr>
        <w:t>a</w:t>
      </w:r>
      <w:r w:rsidR="00763FCE" w:rsidRPr="00485B7F">
        <w:rPr>
          <w:rFonts w:ascii="Times" w:hAnsi="Times" w:cs="Times"/>
        </w:rPr>
        <w:t xml:space="preserve">cceleration, </w:t>
      </w:r>
      <w:r w:rsidR="0047401C" w:rsidRPr="00485B7F">
        <w:rPr>
          <w:rFonts w:ascii="Times" w:hAnsi="Times" w:cs="Times"/>
        </w:rPr>
        <w:t>t</w:t>
      </w:r>
      <w:r w:rsidR="00763FCE" w:rsidRPr="00485B7F">
        <w:rPr>
          <w:rFonts w:ascii="Times" w:hAnsi="Times" w:cs="Times"/>
        </w:rPr>
        <w:t>ime/</w:t>
      </w:r>
      <w:r w:rsidR="0047401C" w:rsidRPr="00485B7F">
        <w:rPr>
          <w:rFonts w:ascii="Times" w:hAnsi="Times" w:cs="Times"/>
        </w:rPr>
        <w:t>d</w:t>
      </w:r>
      <w:r w:rsidR="00763FCE" w:rsidRPr="00485B7F">
        <w:rPr>
          <w:rFonts w:ascii="Times" w:hAnsi="Times" w:cs="Times"/>
        </w:rPr>
        <w:t xml:space="preserve">ate/VIN, </w:t>
      </w:r>
      <w:r w:rsidR="0047401C" w:rsidRPr="00485B7F">
        <w:rPr>
          <w:rFonts w:ascii="Times" w:hAnsi="Times" w:cs="Times"/>
        </w:rPr>
        <w:t>t</w:t>
      </w:r>
      <w:r w:rsidR="00763FCE" w:rsidRPr="00485B7F">
        <w:rPr>
          <w:rFonts w:ascii="Times" w:hAnsi="Times" w:cs="Times"/>
        </w:rPr>
        <w:t xml:space="preserve">ransmission </w:t>
      </w:r>
      <w:r w:rsidR="0047401C" w:rsidRPr="00485B7F">
        <w:rPr>
          <w:rFonts w:ascii="Times" w:hAnsi="Times" w:cs="Times"/>
        </w:rPr>
        <w:t>g</w:t>
      </w:r>
      <w:r w:rsidR="00763FCE" w:rsidRPr="00485B7F">
        <w:rPr>
          <w:rFonts w:ascii="Times" w:hAnsi="Times" w:cs="Times"/>
        </w:rPr>
        <w:t xml:space="preserve">ear, </w:t>
      </w:r>
      <w:r w:rsidR="0047401C" w:rsidRPr="00485B7F">
        <w:rPr>
          <w:rFonts w:ascii="Times" w:hAnsi="Times" w:cs="Times"/>
        </w:rPr>
        <w:t>w</w:t>
      </w:r>
      <w:r w:rsidR="00763FCE" w:rsidRPr="00485B7F">
        <w:rPr>
          <w:rFonts w:ascii="Times" w:hAnsi="Times" w:cs="Times"/>
        </w:rPr>
        <w:t xml:space="preserve">heel speeds and </w:t>
      </w:r>
      <w:r w:rsidR="0047401C" w:rsidRPr="00485B7F">
        <w:rPr>
          <w:rFonts w:ascii="Times" w:hAnsi="Times" w:cs="Times"/>
        </w:rPr>
        <w:t>s</w:t>
      </w:r>
      <w:r w:rsidR="00763FCE" w:rsidRPr="00485B7F">
        <w:rPr>
          <w:rFonts w:ascii="Times" w:hAnsi="Times" w:cs="Times"/>
        </w:rPr>
        <w:t xml:space="preserve">teering </w:t>
      </w:r>
      <w:r w:rsidR="0047401C" w:rsidRPr="00485B7F">
        <w:rPr>
          <w:rFonts w:ascii="Times" w:hAnsi="Times" w:cs="Times"/>
        </w:rPr>
        <w:t>i</w:t>
      </w:r>
      <w:r w:rsidR="00763FCE" w:rsidRPr="00485B7F">
        <w:rPr>
          <w:rFonts w:ascii="Times" w:hAnsi="Times" w:cs="Times"/>
        </w:rPr>
        <w:t>nput between light vehicle EDR</w:t>
      </w:r>
      <w:r w:rsidR="00471D78" w:rsidRPr="00485B7F">
        <w:rPr>
          <w:rFonts w:ascii="Times" w:hAnsi="Times" w:cs="Times"/>
        </w:rPr>
        <w:t>s</w:t>
      </w:r>
      <w:r w:rsidR="00763FCE" w:rsidRPr="00485B7F">
        <w:rPr>
          <w:rFonts w:ascii="Times" w:hAnsi="Times" w:cs="Times"/>
        </w:rPr>
        <w:t xml:space="preserve"> and HVEDR</w:t>
      </w:r>
      <w:r w:rsidR="00471D78" w:rsidRPr="00485B7F">
        <w:rPr>
          <w:rFonts w:ascii="Times" w:hAnsi="Times" w:cs="Times"/>
        </w:rPr>
        <w:t>s</w:t>
      </w:r>
      <w:r w:rsidR="00763FCE" w:rsidRPr="00485B7F">
        <w:rPr>
          <w:rFonts w:ascii="Times" w:hAnsi="Times" w:cs="Times"/>
        </w:rPr>
        <w:t xml:space="preserve">. </w:t>
      </w:r>
    </w:p>
    <w:p w14:paraId="7026D8D5" w14:textId="77777777" w:rsidR="004C57CB" w:rsidRDefault="005B6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i/>
        </w:rPr>
        <w:tab/>
      </w:r>
      <w:r w:rsidR="00BC76C0">
        <w:rPr>
          <w:rFonts w:ascii="Times" w:hAnsi="Times" w:cs="Times"/>
          <w:i/>
        </w:rPr>
        <w:t>Acceleration</w:t>
      </w:r>
      <w:r w:rsidR="00BC76C0">
        <w:rPr>
          <w:rFonts w:ascii="Times" w:hAnsi="Times" w:cs="Times"/>
        </w:rPr>
        <w:t>:  Longitudinal, lateral, and vertical accelerations are not considered priority data elements in Part 563.</w:t>
      </w:r>
      <w:r w:rsidR="00787564">
        <w:rPr>
          <w:rStyle w:val="FootnoteReference"/>
          <w:rFonts w:ascii="Times" w:hAnsi="Times" w:cs="Times"/>
        </w:rPr>
        <w:footnoteReference w:id="46"/>
      </w:r>
      <w:r w:rsidR="00BC76C0">
        <w:rPr>
          <w:rFonts w:ascii="Times" w:hAnsi="Times" w:cs="Times"/>
        </w:rPr>
        <w:t xml:space="preserve">  We do, however, consider them </w:t>
      </w:r>
      <w:r w:rsidR="00CA221B">
        <w:rPr>
          <w:rFonts w:ascii="Times" w:hAnsi="Times" w:cs="Times"/>
        </w:rPr>
        <w:t>valuable</w:t>
      </w:r>
      <w:r w:rsidR="00BC76C0">
        <w:rPr>
          <w:rFonts w:ascii="Times" w:hAnsi="Times" w:cs="Times"/>
        </w:rPr>
        <w:t xml:space="preserve"> for heavy vehicle crash </w:t>
      </w:r>
      <w:r w:rsidR="003827E1">
        <w:rPr>
          <w:rFonts w:ascii="Times" w:hAnsi="Times" w:cs="Times"/>
        </w:rPr>
        <w:lastRenderedPageBreak/>
        <w:t>reconstructions</w:t>
      </w:r>
      <w:r w:rsidR="00787564">
        <w:rPr>
          <w:rFonts w:ascii="Times" w:hAnsi="Times" w:cs="Times"/>
        </w:rPr>
        <w:t xml:space="preserve"> in the absence of other data</w:t>
      </w:r>
      <w:r w:rsidR="003827E1">
        <w:rPr>
          <w:rFonts w:ascii="Times" w:hAnsi="Times" w:cs="Times"/>
        </w:rPr>
        <w:t xml:space="preserve">.  While accelerometers are </w:t>
      </w:r>
      <w:r w:rsidR="00705519">
        <w:rPr>
          <w:rFonts w:ascii="Times" w:hAnsi="Times" w:cs="Times"/>
        </w:rPr>
        <w:t>primarily</w:t>
      </w:r>
      <w:r w:rsidR="003827E1">
        <w:rPr>
          <w:rFonts w:ascii="Times" w:hAnsi="Times" w:cs="Times"/>
        </w:rPr>
        <w:t xml:space="preserve"> used in light vehicles for air bag deployment purposes, acceleration measurements in light vehicles are </w:t>
      </w:r>
      <w:r w:rsidR="00705519">
        <w:rPr>
          <w:rFonts w:ascii="Times" w:hAnsi="Times" w:cs="Times"/>
        </w:rPr>
        <w:t>also</w:t>
      </w:r>
      <w:r w:rsidR="003827E1">
        <w:rPr>
          <w:rFonts w:ascii="Times" w:hAnsi="Times" w:cs="Times"/>
        </w:rPr>
        <w:t xml:space="preserve"> used to derive the vehicle delta-V and provide a clearer picture of the forces acting on the vehicle during a crash.  Because heavy vehicles are not required to install air bags, accelerometers </w:t>
      </w:r>
      <w:r w:rsidR="003767A0">
        <w:rPr>
          <w:rFonts w:ascii="Times" w:hAnsi="Times" w:cs="Times"/>
        </w:rPr>
        <w:t xml:space="preserve">for detecting </w:t>
      </w:r>
      <w:r w:rsidR="003827E1">
        <w:rPr>
          <w:rFonts w:ascii="Times" w:hAnsi="Times" w:cs="Times"/>
        </w:rPr>
        <w:t>heavy vehicle</w:t>
      </w:r>
      <w:r w:rsidR="003767A0">
        <w:rPr>
          <w:rFonts w:ascii="Times" w:hAnsi="Times" w:cs="Times"/>
        </w:rPr>
        <w:t xml:space="preserve"> crashe</w:t>
      </w:r>
      <w:r w:rsidR="003827E1">
        <w:rPr>
          <w:rFonts w:ascii="Times" w:hAnsi="Times" w:cs="Times"/>
        </w:rPr>
        <w:t xml:space="preserve">s are less common.  </w:t>
      </w:r>
    </w:p>
    <w:p w14:paraId="1D594A2F" w14:textId="77777777" w:rsidR="004C57CB" w:rsidRDefault="004C5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r>
      <w:r w:rsidR="00787564">
        <w:rPr>
          <w:rFonts w:ascii="Times" w:hAnsi="Times" w:cs="Times"/>
        </w:rPr>
        <w:t xml:space="preserve">For the agency to compare heavy and light vehicle crashes, heavy vehicles would need to capture some form of crash pulse data that could be correlated to that collected by light vehicles.  </w:t>
      </w:r>
      <w:r w:rsidR="003827E1">
        <w:rPr>
          <w:rFonts w:ascii="Times" w:hAnsi="Times" w:cs="Times"/>
        </w:rPr>
        <w:t>Therefore, heavy vehicle manufacturers that do not currently install air bags, or accelerometers for other purposes, would need to design and install sensor systems to measure vehicle accelerations under the proposed priority data element tier.</w:t>
      </w:r>
      <w:r w:rsidR="00787564">
        <w:rPr>
          <w:rFonts w:ascii="Times" w:hAnsi="Times" w:cs="Times"/>
        </w:rPr>
        <w:t xml:space="preserve">  </w:t>
      </w:r>
      <w:r w:rsidR="002538C7">
        <w:rPr>
          <w:rFonts w:ascii="Times" w:hAnsi="Times" w:cs="Times"/>
        </w:rPr>
        <w:t>O</w:t>
      </w:r>
      <w:r w:rsidR="00C05354">
        <w:rPr>
          <w:rFonts w:ascii="Times" w:hAnsi="Times" w:cs="Times"/>
        </w:rPr>
        <w:t xml:space="preserve">ne strategy, </w:t>
      </w:r>
      <w:r w:rsidR="002538C7">
        <w:rPr>
          <w:rFonts w:ascii="Times" w:hAnsi="Times" w:cs="Times"/>
        </w:rPr>
        <w:t xml:space="preserve">the </w:t>
      </w:r>
      <w:r w:rsidR="00C05354">
        <w:rPr>
          <w:rFonts w:ascii="Times" w:hAnsi="Times" w:cs="Times"/>
        </w:rPr>
        <w:t xml:space="preserve">use of </w:t>
      </w:r>
      <w:r w:rsidR="00787564">
        <w:rPr>
          <w:rFonts w:ascii="Times" w:hAnsi="Times" w:cs="Times"/>
        </w:rPr>
        <w:t>simple three-axis accelerometers</w:t>
      </w:r>
      <w:r w:rsidR="00C05354">
        <w:rPr>
          <w:rFonts w:ascii="Times" w:hAnsi="Times" w:cs="Times"/>
        </w:rPr>
        <w:t>,</w:t>
      </w:r>
      <w:r w:rsidR="00787564">
        <w:rPr>
          <w:rFonts w:ascii="Times" w:hAnsi="Times" w:cs="Times"/>
        </w:rPr>
        <w:t xml:space="preserve"> </w:t>
      </w:r>
      <w:r w:rsidR="00C05354">
        <w:rPr>
          <w:rFonts w:ascii="Times" w:hAnsi="Times" w:cs="Times"/>
        </w:rPr>
        <w:t xml:space="preserve">may </w:t>
      </w:r>
      <w:r w:rsidR="00787564">
        <w:rPr>
          <w:rFonts w:ascii="Times" w:hAnsi="Times" w:cs="Times"/>
        </w:rPr>
        <w:t>be the most economically viable option for heavy vehicle manufacturers that have not already incorporated such designs.</w:t>
      </w:r>
    </w:p>
    <w:p w14:paraId="057FA8A5" w14:textId="77777777" w:rsidR="004C57CB" w:rsidRDefault="004C5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i/>
        </w:rPr>
      </w:pPr>
      <w:r>
        <w:rPr>
          <w:rFonts w:ascii="Times" w:hAnsi="Times" w:cs="Times"/>
        </w:rPr>
        <w:tab/>
      </w:r>
      <w:r w:rsidR="001D2C63">
        <w:rPr>
          <w:rFonts w:ascii="Times" w:hAnsi="Times" w:cs="Times"/>
        </w:rPr>
        <w:t xml:space="preserve">As with </w:t>
      </w:r>
      <w:r>
        <w:rPr>
          <w:rFonts w:ascii="Times" w:hAnsi="Times" w:cs="Times"/>
        </w:rPr>
        <w:t xml:space="preserve">acceleration </w:t>
      </w:r>
      <w:r w:rsidR="001D2C63">
        <w:rPr>
          <w:rFonts w:ascii="Times" w:hAnsi="Times" w:cs="Times"/>
        </w:rPr>
        <w:t>data</w:t>
      </w:r>
      <w:r>
        <w:rPr>
          <w:rFonts w:ascii="Times" w:hAnsi="Times" w:cs="Times"/>
        </w:rPr>
        <w:t xml:space="preserve"> for light vehicle EDRs</w:t>
      </w:r>
      <w:r w:rsidR="001D2C63">
        <w:rPr>
          <w:rFonts w:ascii="Times" w:hAnsi="Times" w:cs="Times"/>
        </w:rPr>
        <w:t>,</w:t>
      </w:r>
      <w:r>
        <w:rPr>
          <w:rFonts w:ascii="Times" w:hAnsi="Times" w:cs="Times"/>
        </w:rPr>
        <w:t xml:space="preserve"> </w:t>
      </w:r>
      <w:r w:rsidR="001D2C63">
        <w:rPr>
          <w:rFonts w:ascii="Times" w:hAnsi="Times" w:cs="Times"/>
        </w:rPr>
        <w:t>there may be technical challenges associated with</w:t>
      </w:r>
      <w:r>
        <w:rPr>
          <w:rFonts w:ascii="Times" w:hAnsi="Times" w:cs="Times"/>
        </w:rPr>
        <w:t xml:space="preserve"> confirm</w:t>
      </w:r>
      <w:r w:rsidR="001D2C63">
        <w:rPr>
          <w:rFonts w:ascii="Times" w:hAnsi="Times" w:cs="Times"/>
        </w:rPr>
        <w:t>ing</w:t>
      </w:r>
      <w:r>
        <w:rPr>
          <w:rFonts w:ascii="Times" w:hAnsi="Times" w:cs="Times"/>
        </w:rPr>
        <w:t xml:space="preserve"> sensor accuracy.  There are many factors that contribute to the relative accuracy of </w:t>
      </w:r>
      <w:r w:rsidR="00B734BE">
        <w:rPr>
          <w:rFonts w:ascii="Times" w:hAnsi="Times" w:cs="Times"/>
        </w:rPr>
        <w:t xml:space="preserve">vehicle mounted accelerometers, and we believe that this would hold true for truck and bus mounted accelerometers as well.  However, despite </w:t>
      </w:r>
      <w:r w:rsidR="00CE7683">
        <w:rPr>
          <w:rFonts w:ascii="Times" w:hAnsi="Times" w:cs="Times"/>
        </w:rPr>
        <w:t>these challenges</w:t>
      </w:r>
      <w:r w:rsidR="00B734BE">
        <w:rPr>
          <w:rFonts w:ascii="Times" w:hAnsi="Times" w:cs="Times"/>
        </w:rPr>
        <w:t xml:space="preserve">, we believe that accelerometers can provide crash </w:t>
      </w:r>
      <w:proofErr w:type="spellStart"/>
      <w:r w:rsidR="00B734BE">
        <w:rPr>
          <w:rFonts w:ascii="Times" w:hAnsi="Times" w:cs="Times"/>
        </w:rPr>
        <w:t>reconstructionists</w:t>
      </w:r>
      <w:proofErr w:type="spellEnd"/>
      <w:r w:rsidR="00B734BE">
        <w:rPr>
          <w:rFonts w:ascii="Times" w:hAnsi="Times" w:cs="Times"/>
        </w:rPr>
        <w:t xml:space="preserve"> with valuable information regarding crash forces.  One strategy for HVEDRs may be to take an approach </w:t>
      </w:r>
      <w:proofErr w:type="gramStart"/>
      <w:r w:rsidR="00B734BE">
        <w:rPr>
          <w:rFonts w:ascii="Times" w:hAnsi="Times" w:cs="Times"/>
        </w:rPr>
        <w:t>similar to</w:t>
      </w:r>
      <w:proofErr w:type="gramEnd"/>
      <w:r w:rsidR="00B734BE">
        <w:rPr>
          <w:rFonts w:ascii="Times" w:hAnsi="Times" w:cs="Times"/>
        </w:rPr>
        <w:t xml:space="preserve"> that for light vehicle EDRs and permit manufacturers to specify range and accuracy requirements.</w:t>
      </w:r>
      <w:r w:rsidR="005B6F17">
        <w:rPr>
          <w:rFonts w:ascii="Times" w:hAnsi="Times" w:cs="Times"/>
          <w:i/>
        </w:rPr>
        <w:tab/>
      </w:r>
    </w:p>
    <w:p w14:paraId="0D7584EE" w14:textId="3C8734AE" w:rsidR="00F47C1D" w:rsidRDefault="004C57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i/>
        </w:rPr>
        <w:tab/>
      </w:r>
      <w:r w:rsidR="005B6F17">
        <w:rPr>
          <w:rFonts w:ascii="Times" w:hAnsi="Times" w:cs="Times"/>
          <w:i/>
        </w:rPr>
        <w:t>Time/Date and VIN</w:t>
      </w:r>
      <w:r w:rsidR="005B6F17">
        <w:rPr>
          <w:rFonts w:ascii="Times" w:hAnsi="Times" w:cs="Times"/>
        </w:rPr>
        <w:t>:  Like Part 563</w:t>
      </w:r>
      <w:r w:rsidR="00AA6944">
        <w:rPr>
          <w:rFonts w:ascii="Times" w:hAnsi="Times" w:cs="Times"/>
        </w:rPr>
        <w:t xml:space="preserve"> for light vehicles</w:t>
      </w:r>
      <w:r w:rsidR="005B6F17">
        <w:rPr>
          <w:rFonts w:ascii="Times" w:hAnsi="Times" w:cs="Times"/>
        </w:rPr>
        <w:t xml:space="preserve">, </w:t>
      </w:r>
      <w:r w:rsidR="009A6B44">
        <w:rPr>
          <w:rFonts w:ascii="Times" w:hAnsi="Times" w:cs="Times"/>
        </w:rPr>
        <w:t>any future HVEDR requirement would need to address the issue of</w:t>
      </w:r>
      <w:r w:rsidR="005B6F17">
        <w:rPr>
          <w:rFonts w:ascii="Times" w:hAnsi="Times" w:cs="Times"/>
        </w:rPr>
        <w:t xml:space="preserve"> captur</w:t>
      </w:r>
      <w:r w:rsidR="009A6B44">
        <w:rPr>
          <w:rFonts w:ascii="Times" w:hAnsi="Times" w:cs="Times"/>
        </w:rPr>
        <w:t>ing</w:t>
      </w:r>
      <w:r w:rsidR="005B6F17">
        <w:rPr>
          <w:rFonts w:ascii="Times" w:hAnsi="Times" w:cs="Times"/>
        </w:rPr>
        <w:t xml:space="preserve"> multiple events.  To distinguish events, th</w:t>
      </w:r>
      <w:r w:rsidR="009A6B44">
        <w:rPr>
          <w:rFonts w:ascii="Times" w:hAnsi="Times" w:cs="Times"/>
        </w:rPr>
        <w:t>e</w:t>
      </w:r>
      <w:r w:rsidR="005B6F17">
        <w:rPr>
          <w:rFonts w:ascii="Times" w:hAnsi="Times" w:cs="Times"/>
        </w:rPr>
        <w:t xml:space="preserve"> HVEDRs </w:t>
      </w:r>
      <w:r w:rsidR="009A6B44">
        <w:rPr>
          <w:rFonts w:ascii="Times" w:hAnsi="Times" w:cs="Times"/>
        </w:rPr>
        <w:t xml:space="preserve">would need to </w:t>
      </w:r>
      <w:r w:rsidR="005B6F17">
        <w:rPr>
          <w:rFonts w:ascii="Times" w:hAnsi="Times" w:cs="Times"/>
        </w:rPr>
        <w:t xml:space="preserve">record the time and date of each event.  In light vehicles, this is accomplished via the ignition cycle and event number data elements.  </w:t>
      </w:r>
      <w:r w:rsidR="009A6B44">
        <w:rPr>
          <w:rFonts w:ascii="Times" w:hAnsi="Times" w:cs="Times"/>
        </w:rPr>
        <w:t xml:space="preserve">If multiple events were to </w:t>
      </w:r>
      <w:r w:rsidR="009A6B44">
        <w:rPr>
          <w:rFonts w:ascii="Times" w:hAnsi="Times" w:cs="Times"/>
        </w:rPr>
        <w:lastRenderedPageBreak/>
        <w:t xml:space="preserve">be captured </w:t>
      </w:r>
      <w:r w:rsidR="005B6F17">
        <w:rPr>
          <w:rFonts w:ascii="Times" w:hAnsi="Times" w:cs="Times"/>
        </w:rPr>
        <w:t xml:space="preserve">it </w:t>
      </w:r>
      <w:r w:rsidR="00C05354">
        <w:rPr>
          <w:rFonts w:ascii="Times" w:hAnsi="Times" w:cs="Times"/>
        </w:rPr>
        <w:t xml:space="preserve">may be </w:t>
      </w:r>
      <w:r w:rsidR="005B6F17">
        <w:rPr>
          <w:rFonts w:ascii="Times" w:hAnsi="Times" w:cs="Times"/>
        </w:rPr>
        <w:t>more appropriate for HVEDRs to record the time and date for each event</w:t>
      </w:r>
      <w:r w:rsidR="00E0630C">
        <w:rPr>
          <w:rFonts w:ascii="Times" w:hAnsi="Times" w:cs="Times"/>
        </w:rPr>
        <w:t xml:space="preserve"> and VIN to ensure data is correctly associated with a particular event and vehicle</w:t>
      </w:r>
      <w:r w:rsidR="005B6F17">
        <w:rPr>
          <w:rFonts w:ascii="Times" w:hAnsi="Times" w:cs="Times"/>
        </w:rPr>
        <w:t>.</w:t>
      </w:r>
      <w:r w:rsidR="00B734BE">
        <w:rPr>
          <w:rFonts w:ascii="Times" w:hAnsi="Times" w:cs="Times"/>
        </w:rPr>
        <w:t xml:space="preserve"> </w:t>
      </w:r>
      <w:r w:rsidR="00B734BE" w:rsidRPr="00B734BE">
        <w:rPr>
          <w:rFonts w:ascii="Times" w:hAnsi="Times" w:cs="Times"/>
        </w:rPr>
        <w:t xml:space="preserve">Trucks </w:t>
      </w:r>
      <w:r w:rsidR="00B734BE">
        <w:rPr>
          <w:rFonts w:ascii="Times" w:hAnsi="Times" w:cs="Times"/>
        </w:rPr>
        <w:t xml:space="preserve">and buses </w:t>
      </w:r>
      <w:r w:rsidR="00B734BE" w:rsidRPr="00B734BE">
        <w:rPr>
          <w:rFonts w:ascii="Times" w:hAnsi="Times" w:cs="Times"/>
        </w:rPr>
        <w:t>may often be left running bet</w:t>
      </w:r>
      <w:r w:rsidR="00B734BE">
        <w:rPr>
          <w:rFonts w:ascii="Times" w:hAnsi="Times" w:cs="Times"/>
        </w:rPr>
        <w:t>ween certain triggering events.  In addition, w</w:t>
      </w:r>
      <w:r w:rsidR="005B6F17">
        <w:rPr>
          <w:rFonts w:ascii="Times" w:hAnsi="Times" w:cs="Times"/>
        </w:rPr>
        <w:t>e note that heavy vehicles already have internal clock systems installed to provide the data for this element.</w:t>
      </w:r>
      <w:r w:rsidR="00E053FE">
        <w:rPr>
          <w:rFonts w:ascii="Times" w:hAnsi="Times" w:cs="Times"/>
        </w:rPr>
        <w:t xml:space="preserve"> None of the data elements in Part 563 include </w:t>
      </w:r>
      <w:r w:rsidR="00D62D15">
        <w:rPr>
          <w:rFonts w:ascii="Times" w:hAnsi="Times" w:cs="Times"/>
        </w:rPr>
        <w:t xml:space="preserve">the </w:t>
      </w:r>
      <w:r w:rsidR="00E053FE">
        <w:rPr>
          <w:rFonts w:ascii="Times" w:hAnsi="Times" w:cs="Times"/>
        </w:rPr>
        <w:t xml:space="preserve">VIN. </w:t>
      </w:r>
      <w:r w:rsidR="005B6F17">
        <w:rPr>
          <w:rFonts w:ascii="Times" w:hAnsi="Times" w:cs="Times"/>
        </w:rPr>
        <w:tab/>
      </w:r>
    </w:p>
    <w:p w14:paraId="707960C5" w14:textId="77777777" w:rsidR="00682FFB" w:rsidRDefault="00F47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r>
      <w:r w:rsidR="00D44991">
        <w:rPr>
          <w:rFonts w:ascii="Times" w:hAnsi="Times" w:cs="Times"/>
          <w:i/>
        </w:rPr>
        <w:t>Transmission Gear, Wheel Speeds, and Steering Input</w:t>
      </w:r>
      <w:r w:rsidR="00D44991">
        <w:rPr>
          <w:rFonts w:ascii="Times" w:hAnsi="Times" w:cs="Times"/>
        </w:rPr>
        <w:t xml:space="preserve">:  </w:t>
      </w:r>
      <w:r w:rsidR="00986E3B">
        <w:rPr>
          <w:rFonts w:ascii="Times" w:hAnsi="Times" w:cs="Times"/>
        </w:rPr>
        <w:t>Transmission gear, individual wheel speed, and steering input are three data element sets that are important supplementary data for road conditions and operator avoidance maneuvers during heavy vehicle crash reconstructions.</w:t>
      </w:r>
      <w:r w:rsidR="00626125">
        <w:rPr>
          <w:rStyle w:val="FootnoteReference"/>
          <w:rFonts w:ascii="Times" w:hAnsi="Times" w:cs="Times"/>
        </w:rPr>
        <w:footnoteReference w:id="47"/>
      </w:r>
      <w:r w:rsidR="00986E3B">
        <w:rPr>
          <w:rFonts w:ascii="Times" w:hAnsi="Times" w:cs="Times"/>
        </w:rPr>
        <w:t xml:space="preserve">  </w:t>
      </w:r>
      <w:r w:rsidR="009045D6">
        <w:rPr>
          <w:rFonts w:ascii="Times" w:hAnsi="Times" w:cs="Times"/>
        </w:rPr>
        <w:t>P</w:t>
      </w:r>
      <w:r w:rsidR="00445EFB">
        <w:rPr>
          <w:rFonts w:ascii="Times" w:hAnsi="Times" w:cs="Times"/>
        </w:rPr>
        <w:t xml:space="preserve">rioritizing </w:t>
      </w:r>
      <w:r w:rsidR="00626125">
        <w:rPr>
          <w:rFonts w:ascii="Times" w:hAnsi="Times" w:cs="Times"/>
        </w:rPr>
        <w:t xml:space="preserve">these data elements </w:t>
      </w:r>
      <w:r w:rsidR="00445EFB">
        <w:rPr>
          <w:rFonts w:ascii="Times" w:hAnsi="Times" w:cs="Times"/>
        </w:rPr>
        <w:t>may</w:t>
      </w:r>
      <w:r w:rsidR="00626125">
        <w:rPr>
          <w:rFonts w:ascii="Times" w:hAnsi="Times" w:cs="Times"/>
        </w:rPr>
        <w:t xml:space="preserve"> aid crash investigators </w:t>
      </w:r>
      <w:r w:rsidR="00C21BD9">
        <w:rPr>
          <w:rFonts w:ascii="Times" w:hAnsi="Times" w:cs="Times"/>
        </w:rPr>
        <w:t xml:space="preserve">and </w:t>
      </w:r>
      <w:r w:rsidR="00445EFB">
        <w:rPr>
          <w:rFonts w:ascii="Times" w:hAnsi="Times" w:cs="Times"/>
        </w:rPr>
        <w:t xml:space="preserve">may </w:t>
      </w:r>
      <w:r w:rsidR="00C21BD9">
        <w:rPr>
          <w:rFonts w:ascii="Times" w:hAnsi="Times" w:cs="Times"/>
        </w:rPr>
        <w:t xml:space="preserve">aid </w:t>
      </w:r>
      <w:r w:rsidR="00626125">
        <w:rPr>
          <w:rFonts w:ascii="Times" w:hAnsi="Times" w:cs="Times"/>
        </w:rPr>
        <w:t xml:space="preserve">in determining the effectiveness of emerging crash avoidance technologies (e.g. crash imminent braking, stability control, etc.) that utilize data systems currently available on most heavy vehicles.  </w:t>
      </w:r>
    </w:p>
    <w:p w14:paraId="7B825C40" w14:textId="39769C7A" w:rsidR="00AB4711" w:rsidRDefault="00BC25AF" w:rsidP="00D05064">
      <w:pPr>
        <w:pStyle w:val="Heading2"/>
        <w:spacing w:line="480" w:lineRule="auto"/>
      </w:pPr>
      <w:bookmarkStart w:id="40" w:name="_Toc256697630"/>
      <w:bookmarkStart w:id="41" w:name="_Toc114144716"/>
      <w:r>
        <w:t>4.2</w:t>
      </w:r>
      <w:r>
        <w:tab/>
        <w:t>Secondary Elements</w:t>
      </w:r>
      <w:bookmarkEnd w:id="40"/>
      <w:bookmarkEnd w:id="41"/>
    </w:p>
    <w:p w14:paraId="5319F8A9" w14:textId="176F0F17" w:rsidR="00E52100" w:rsidRDefault="00BC25AF" w:rsidP="002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t>The second tier of data elements consist</w:t>
      </w:r>
      <w:r w:rsidR="00DA1FFD">
        <w:rPr>
          <w:rFonts w:ascii="Times" w:hAnsi="Times" w:cs="Times"/>
        </w:rPr>
        <w:t>s</w:t>
      </w:r>
      <w:r>
        <w:rPr>
          <w:rFonts w:ascii="Times" w:hAnsi="Times" w:cs="Times"/>
        </w:rPr>
        <w:t xml:space="preserve"> of the various types of onboard data that, in addition to the Tier 1 data elements, might allow for more detailed </w:t>
      </w:r>
      <w:r w:rsidR="00DA1FFD">
        <w:rPr>
          <w:rFonts w:ascii="Times" w:hAnsi="Times" w:cs="Times"/>
        </w:rPr>
        <w:t xml:space="preserve">crash </w:t>
      </w:r>
      <w:r>
        <w:rPr>
          <w:rFonts w:ascii="Times" w:hAnsi="Times" w:cs="Times"/>
        </w:rPr>
        <w:t xml:space="preserve">reconstructions.  Like the Tier 1 elements, this tier of data includes elements recorded prior to, during, and immediately after an event triggers the </w:t>
      </w:r>
      <w:r w:rsidR="006F64CF">
        <w:rPr>
          <w:rFonts w:ascii="Times" w:hAnsi="Times" w:cs="Times"/>
        </w:rPr>
        <w:t>HV</w:t>
      </w:r>
      <w:r>
        <w:rPr>
          <w:rFonts w:ascii="Times" w:hAnsi="Times" w:cs="Times"/>
        </w:rPr>
        <w:t>EDR.  Some of the data would be sourced from existing ECUs and sensors already located on large trucks and buses.  However, it is likely that</w:t>
      </w:r>
      <w:r w:rsidR="0091426A">
        <w:rPr>
          <w:rFonts w:ascii="Times" w:hAnsi="Times" w:cs="Times"/>
        </w:rPr>
        <w:t xml:space="preserve"> some</w:t>
      </w:r>
      <w:r>
        <w:rPr>
          <w:rFonts w:ascii="Times" w:hAnsi="Times" w:cs="Times"/>
        </w:rPr>
        <w:t xml:space="preserve"> manufacturers would need to install certain safety features and/or sensors (</w:t>
      </w:r>
      <w:proofErr w:type="gramStart"/>
      <w:r>
        <w:rPr>
          <w:rFonts w:ascii="Times" w:hAnsi="Times" w:cs="Times"/>
        </w:rPr>
        <w:t>e.g.</w:t>
      </w:r>
      <w:proofErr w:type="gramEnd"/>
      <w:r>
        <w:rPr>
          <w:rFonts w:ascii="Times" w:hAnsi="Times" w:cs="Times"/>
        </w:rPr>
        <w:t xml:space="preserve"> air bags, stability control systems) to capture the remaining data.  It is not intended that </w:t>
      </w:r>
      <w:proofErr w:type="gramStart"/>
      <w:r>
        <w:rPr>
          <w:rFonts w:ascii="Times" w:hAnsi="Times" w:cs="Times"/>
        </w:rPr>
        <w:t>all of</w:t>
      </w:r>
      <w:proofErr w:type="gramEnd"/>
      <w:r>
        <w:rPr>
          <w:rFonts w:ascii="Times" w:hAnsi="Times" w:cs="Times"/>
        </w:rPr>
        <w:t xml:space="preserve"> the safety features identified in Tier 2 will be available on all large trucks and buses.  Rather, if such safety features are </w:t>
      </w:r>
      <w:r>
        <w:rPr>
          <w:rFonts w:ascii="Times" w:hAnsi="Times" w:cs="Times"/>
        </w:rPr>
        <w:lastRenderedPageBreak/>
        <w:t xml:space="preserve">available, </w:t>
      </w:r>
      <w:r w:rsidR="00705263">
        <w:rPr>
          <w:rFonts w:ascii="Times" w:hAnsi="Times" w:cs="Times"/>
        </w:rPr>
        <w:t xml:space="preserve">the agency </w:t>
      </w:r>
      <w:r w:rsidR="00CF4D28">
        <w:rPr>
          <w:rFonts w:ascii="Times" w:hAnsi="Times" w:cs="Times"/>
        </w:rPr>
        <w:t>would likely</w:t>
      </w:r>
      <w:r w:rsidR="00705263">
        <w:rPr>
          <w:rFonts w:ascii="Times" w:hAnsi="Times" w:cs="Times"/>
        </w:rPr>
        <w:t xml:space="preserve"> consider</w:t>
      </w:r>
      <w:r>
        <w:rPr>
          <w:rFonts w:ascii="Times" w:hAnsi="Times" w:cs="Times"/>
        </w:rPr>
        <w:t xml:space="preserve"> that the HVEDR capture data regarding those safety features.  </w:t>
      </w:r>
      <w:r w:rsidR="00E52100">
        <w:rPr>
          <w:rFonts w:ascii="Times" w:hAnsi="Times" w:cs="Times"/>
        </w:rPr>
        <w:t xml:space="preserve">As with the Tier 1 data elements, the NHTSA T&amp;B WG and </w:t>
      </w:r>
      <w:r w:rsidR="00912A50">
        <w:rPr>
          <w:rFonts w:ascii="Times" w:hAnsi="Times" w:cs="Times"/>
        </w:rPr>
        <w:t xml:space="preserve">FHWA </w:t>
      </w:r>
      <w:r w:rsidR="00E52100">
        <w:rPr>
          <w:rFonts w:ascii="Times" w:hAnsi="Times" w:cs="Times"/>
        </w:rPr>
        <w:t>Tier 2 recommendations match closely</w:t>
      </w:r>
      <w:r w:rsidR="00AB0F6B">
        <w:rPr>
          <w:rStyle w:val="FootnoteReference"/>
          <w:rFonts w:ascii="Times" w:hAnsi="Times" w:cs="Times"/>
        </w:rPr>
        <w:footnoteReference w:id="48"/>
      </w:r>
      <w:r w:rsidR="00E52100">
        <w:rPr>
          <w:rFonts w:ascii="Times" w:hAnsi="Times" w:cs="Times"/>
        </w:rPr>
        <w:t xml:space="preserve"> (see Table 4.0).</w:t>
      </w:r>
      <w:r w:rsidR="00F3654B" w:rsidDel="00F3654B">
        <w:rPr>
          <w:rFonts w:ascii="Times" w:hAnsi="Times" w:cs="Times"/>
        </w:rPr>
        <w:t xml:space="preserve"> </w:t>
      </w:r>
      <w:r w:rsidR="00F3654B">
        <w:rPr>
          <w:rFonts w:ascii="Times" w:hAnsi="Times" w:cs="Times"/>
        </w:rPr>
        <w:t xml:space="preserve">The </w:t>
      </w:r>
      <w:r w:rsidR="00D90C3E">
        <w:rPr>
          <w:rFonts w:ascii="Times" w:hAnsi="Times" w:cs="Times"/>
        </w:rPr>
        <w:t>2020</w:t>
      </w:r>
      <w:r w:rsidR="00F3654B">
        <w:rPr>
          <w:rFonts w:ascii="Times" w:hAnsi="Times" w:cs="Times"/>
        </w:rPr>
        <w:t xml:space="preserve"> version of SAE J2728</w:t>
      </w:r>
      <w:r w:rsidR="00D3058D">
        <w:rPr>
          <w:rFonts w:ascii="Times" w:hAnsi="Times" w:cs="Times"/>
        </w:rPr>
        <w:t>-1</w:t>
      </w:r>
      <w:r w:rsidR="00F3654B">
        <w:rPr>
          <w:rFonts w:ascii="Times" w:hAnsi="Times" w:cs="Times"/>
        </w:rPr>
        <w:t xml:space="preserve"> include</w:t>
      </w:r>
      <w:r w:rsidR="006A478E">
        <w:rPr>
          <w:rFonts w:ascii="Times" w:hAnsi="Times" w:cs="Times"/>
        </w:rPr>
        <w:t>s</w:t>
      </w:r>
      <w:r w:rsidR="00F3654B">
        <w:rPr>
          <w:rFonts w:ascii="Times" w:hAnsi="Times" w:cs="Times"/>
        </w:rPr>
        <w:t xml:space="preserve"> data elements that would be considered Tier 2 </w:t>
      </w:r>
      <w:r w:rsidR="00D90C3E">
        <w:rPr>
          <w:rFonts w:ascii="Times" w:hAnsi="Times" w:cs="Times"/>
        </w:rPr>
        <w:t xml:space="preserve">data </w:t>
      </w:r>
      <w:r w:rsidR="00F3654B">
        <w:rPr>
          <w:rFonts w:ascii="Times" w:hAnsi="Times" w:cs="Times"/>
        </w:rPr>
        <w:t>(i.e., cruise control systems, stability control systems, occupant safety systems, etc.)</w:t>
      </w:r>
    </w:p>
    <w:p w14:paraId="26655D83" w14:textId="77777777" w:rsidR="00FC46D9" w:rsidRDefault="00E52100" w:rsidP="002D4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rPr>
      </w:pPr>
      <w:r>
        <w:rPr>
          <w:rFonts w:ascii="Times" w:hAnsi="Times" w:cs="Times"/>
        </w:rPr>
        <w:tab/>
      </w:r>
      <w:r w:rsidR="00BC25AF">
        <w:rPr>
          <w:rFonts w:ascii="Times" w:hAnsi="Times" w:cs="Times"/>
        </w:rPr>
        <w:t>Table 4.2 lists the data elements of Tier 2</w:t>
      </w:r>
      <w:r>
        <w:rPr>
          <w:rFonts w:ascii="Times" w:hAnsi="Times" w:cs="Times"/>
        </w:rPr>
        <w:t xml:space="preserve"> and </w:t>
      </w:r>
      <w:r w:rsidR="002D4BF4">
        <w:rPr>
          <w:rFonts w:ascii="Times" w:hAnsi="Times" w:cs="Times"/>
        </w:rPr>
        <w:t>the minimum required range, sampling rate and accuracy if the data are recorded</w:t>
      </w:r>
      <w:r w:rsidR="00A801EC">
        <w:rPr>
          <w:rFonts w:ascii="Times" w:hAnsi="Times" w:cs="Times"/>
        </w:rPr>
        <w:t xml:space="preserve"> as recommended by </w:t>
      </w:r>
      <w:r w:rsidR="003427E8">
        <w:t>the T&amp;B WG</w:t>
      </w:r>
      <w:r w:rsidR="002D4BF4">
        <w:rPr>
          <w:rFonts w:ascii="Times" w:hAnsi="Times" w:cs="Times"/>
        </w:rPr>
        <w:t>.</w:t>
      </w:r>
    </w:p>
    <w:p w14:paraId="19C13692" w14:textId="77777777" w:rsidR="003D361F" w:rsidRDefault="003D361F" w:rsidP="00FC4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rPr>
      </w:pPr>
    </w:p>
    <w:p w14:paraId="2457398F" w14:textId="77777777" w:rsidR="00AB4711" w:rsidRPr="00E44CEF" w:rsidRDefault="00BC25AF" w:rsidP="00FC4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rPr>
      </w:pPr>
      <w:r w:rsidRPr="00E44CEF">
        <w:rPr>
          <w:rFonts w:ascii="Times" w:hAnsi="Times" w:cs="Times"/>
          <w:b/>
        </w:rPr>
        <w:t>T</w:t>
      </w:r>
      <w:r>
        <w:rPr>
          <w:rFonts w:ascii="Times" w:hAnsi="Times" w:cs="Times"/>
          <w:b/>
        </w:rPr>
        <w:t>able 4.2</w:t>
      </w:r>
      <w:r w:rsidRPr="00E44CEF">
        <w:rPr>
          <w:rFonts w:ascii="Times" w:hAnsi="Times" w:cs="Times"/>
          <w:b/>
        </w:rPr>
        <w:t xml:space="preserve"> - Tier </w:t>
      </w:r>
      <w:r>
        <w:rPr>
          <w:rFonts w:ascii="Times" w:hAnsi="Times" w:cs="Times"/>
          <w:b/>
        </w:rPr>
        <w:t>2</w:t>
      </w:r>
      <w:r w:rsidRPr="00E44CEF">
        <w:rPr>
          <w:rFonts w:ascii="Times" w:hAnsi="Times" w:cs="Times"/>
          <w:b/>
        </w:rPr>
        <w:t xml:space="preserve"> </w:t>
      </w:r>
      <w:r>
        <w:rPr>
          <w:rFonts w:ascii="Times" w:hAnsi="Times" w:cs="Times"/>
          <w:b/>
        </w:rPr>
        <w:t>Optional Data</w:t>
      </w:r>
      <w:r w:rsidRPr="00E44CEF">
        <w:rPr>
          <w:rFonts w:ascii="Times" w:hAnsi="Times" w:cs="Times"/>
          <w:b/>
        </w:rPr>
        <w:t xml:space="preserve"> Elements</w:t>
      </w:r>
      <w:r w:rsidR="002D4BF4">
        <w:rPr>
          <w:rFonts w:ascii="Times" w:hAnsi="Times" w:cs="Times"/>
          <w:b/>
        </w:rPr>
        <w:t xml:space="preserve"> and Minimum Characteristics if Recorded</w:t>
      </w:r>
    </w:p>
    <w:tbl>
      <w:tblPr>
        <w:tblW w:w="8733" w:type="dxa"/>
        <w:jc w:val="center"/>
        <w:tblLook w:val="04A0" w:firstRow="1" w:lastRow="0" w:firstColumn="1" w:lastColumn="0" w:noHBand="0" w:noVBand="1"/>
      </w:tblPr>
      <w:tblGrid>
        <w:gridCol w:w="2248"/>
        <w:gridCol w:w="1296"/>
        <w:gridCol w:w="1263"/>
        <w:gridCol w:w="1190"/>
        <w:gridCol w:w="1226"/>
        <w:gridCol w:w="1510"/>
      </w:tblGrid>
      <w:tr w:rsidR="00FC29BD" w:rsidRPr="00CE3E65" w14:paraId="52A97B3B" w14:textId="77777777" w:rsidTr="00D2501F">
        <w:trPr>
          <w:trHeight w:val="645"/>
          <w:jc w:val="center"/>
        </w:trPr>
        <w:tc>
          <w:tcPr>
            <w:tcW w:w="2248" w:type="dxa"/>
            <w:tcBorders>
              <w:top w:val="single" w:sz="4" w:space="0" w:color="auto"/>
              <w:left w:val="single" w:sz="4" w:space="0" w:color="auto"/>
              <w:bottom w:val="single" w:sz="8" w:space="0" w:color="auto"/>
              <w:right w:val="single" w:sz="4" w:space="0" w:color="auto"/>
            </w:tcBorders>
            <w:shd w:val="clear" w:color="auto" w:fill="auto"/>
            <w:vAlign w:val="center"/>
          </w:tcPr>
          <w:p w14:paraId="4147F778" w14:textId="77777777" w:rsidR="00AB4711" w:rsidRPr="00CE3E65" w:rsidRDefault="00BC25AF" w:rsidP="00AB4711">
            <w:pPr>
              <w:jc w:val="center"/>
              <w:rPr>
                <w:b/>
                <w:bCs/>
                <w:color w:val="000000"/>
              </w:rPr>
            </w:pPr>
            <w:r w:rsidRPr="00CE3E65">
              <w:rPr>
                <w:b/>
                <w:bCs/>
                <w:color w:val="000000"/>
              </w:rPr>
              <w:t>Data Element</w:t>
            </w:r>
          </w:p>
        </w:tc>
        <w:tc>
          <w:tcPr>
            <w:tcW w:w="1296" w:type="dxa"/>
            <w:tcBorders>
              <w:top w:val="single" w:sz="4" w:space="0" w:color="auto"/>
              <w:left w:val="nil"/>
              <w:bottom w:val="single" w:sz="8" w:space="0" w:color="auto"/>
              <w:right w:val="single" w:sz="4" w:space="0" w:color="auto"/>
            </w:tcBorders>
            <w:shd w:val="clear" w:color="auto" w:fill="auto"/>
            <w:vAlign w:val="center"/>
          </w:tcPr>
          <w:p w14:paraId="00ED8C3E" w14:textId="77777777" w:rsidR="00AB4711" w:rsidRPr="00CE3E65" w:rsidRDefault="00BC25AF" w:rsidP="00AB4711">
            <w:pPr>
              <w:jc w:val="center"/>
              <w:rPr>
                <w:b/>
                <w:bCs/>
                <w:color w:val="000000"/>
              </w:rPr>
            </w:pPr>
            <w:r w:rsidRPr="00CE3E65">
              <w:rPr>
                <w:b/>
                <w:bCs/>
                <w:color w:val="000000"/>
              </w:rPr>
              <w:t>Unit</w:t>
            </w:r>
          </w:p>
        </w:tc>
        <w:tc>
          <w:tcPr>
            <w:tcW w:w="1263" w:type="dxa"/>
            <w:tcBorders>
              <w:top w:val="single" w:sz="4" w:space="0" w:color="auto"/>
              <w:left w:val="nil"/>
              <w:bottom w:val="single" w:sz="8" w:space="0" w:color="auto"/>
              <w:right w:val="single" w:sz="4" w:space="0" w:color="auto"/>
            </w:tcBorders>
            <w:shd w:val="clear" w:color="auto" w:fill="auto"/>
            <w:vAlign w:val="center"/>
          </w:tcPr>
          <w:p w14:paraId="3429CB3D" w14:textId="77777777" w:rsidR="00AB4711" w:rsidRPr="00CE3E65" w:rsidRDefault="00BC25AF" w:rsidP="00AB4711">
            <w:pPr>
              <w:jc w:val="center"/>
              <w:rPr>
                <w:b/>
                <w:bCs/>
                <w:color w:val="000000"/>
              </w:rPr>
            </w:pPr>
            <w:r w:rsidRPr="00CE3E65">
              <w:rPr>
                <w:b/>
                <w:bCs/>
                <w:color w:val="000000"/>
              </w:rPr>
              <w:t>Range</w:t>
            </w:r>
          </w:p>
        </w:tc>
        <w:tc>
          <w:tcPr>
            <w:tcW w:w="1190" w:type="dxa"/>
            <w:tcBorders>
              <w:top w:val="single" w:sz="4" w:space="0" w:color="auto"/>
              <w:left w:val="nil"/>
              <w:bottom w:val="single" w:sz="8" w:space="0" w:color="auto"/>
              <w:right w:val="single" w:sz="4" w:space="0" w:color="auto"/>
            </w:tcBorders>
            <w:shd w:val="clear" w:color="auto" w:fill="auto"/>
            <w:vAlign w:val="center"/>
          </w:tcPr>
          <w:p w14:paraId="4266BD26" w14:textId="77777777" w:rsidR="00AB4711" w:rsidRPr="00CE3E65" w:rsidRDefault="00BC25AF" w:rsidP="00AB4711">
            <w:pPr>
              <w:jc w:val="center"/>
              <w:rPr>
                <w:b/>
                <w:bCs/>
                <w:color w:val="000000"/>
              </w:rPr>
            </w:pPr>
            <w:r w:rsidRPr="00CE3E65">
              <w:rPr>
                <w:b/>
                <w:bCs/>
                <w:color w:val="000000"/>
              </w:rPr>
              <w:t>Sampling Rate</w:t>
            </w:r>
          </w:p>
        </w:tc>
        <w:tc>
          <w:tcPr>
            <w:tcW w:w="1226" w:type="dxa"/>
            <w:tcBorders>
              <w:top w:val="single" w:sz="4" w:space="0" w:color="auto"/>
              <w:left w:val="nil"/>
              <w:bottom w:val="single" w:sz="8" w:space="0" w:color="auto"/>
              <w:right w:val="single" w:sz="4" w:space="0" w:color="auto"/>
            </w:tcBorders>
            <w:shd w:val="clear" w:color="auto" w:fill="auto"/>
            <w:vAlign w:val="center"/>
          </w:tcPr>
          <w:p w14:paraId="7A7345E9" w14:textId="77777777" w:rsidR="00AB4711" w:rsidRPr="00CE3E65" w:rsidRDefault="00BC25AF" w:rsidP="00AB4711">
            <w:pPr>
              <w:jc w:val="center"/>
              <w:rPr>
                <w:b/>
                <w:bCs/>
                <w:color w:val="000000"/>
              </w:rPr>
            </w:pPr>
            <w:r w:rsidRPr="00CE3E65">
              <w:rPr>
                <w:b/>
                <w:bCs/>
                <w:color w:val="000000"/>
              </w:rPr>
              <w:t>Accuracy</w:t>
            </w:r>
          </w:p>
        </w:tc>
        <w:tc>
          <w:tcPr>
            <w:tcW w:w="1510" w:type="dxa"/>
            <w:tcBorders>
              <w:top w:val="single" w:sz="4" w:space="0" w:color="auto"/>
              <w:left w:val="nil"/>
              <w:bottom w:val="single" w:sz="8" w:space="0" w:color="auto"/>
              <w:right w:val="single" w:sz="4" w:space="0" w:color="auto"/>
            </w:tcBorders>
            <w:shd w:val="clear" w:color="auto" w:fill="auto"/>
            <w:vAlign w:val="center"/>
          </w:tcPr>
          <w:p w14:paraId="334E01D8" w14:textId="77777777" w:rsidR="00AB4711" w:rsidRPr="00CE3E65" w:rsidRDefault="00BC25AF" w:rsidP="00AB4711">
            <w:pPr>
              <w:jc w:val="center"/>
              <w:rPr>
                <w:b/>
                <w:bCs/>
                <w:color w:val="000000"/>
              </w:rPr>
            </w:pPr>
            <w:r w:rsidRPr="00CE3E65">
              <w:rPr>
                <w:b/>
                <w:bCs/>
                <w:color w:val="000000"/>
              </w:rPr>
              <w:t>Source</w:t>
            </w:r>
          </w:p>
        </w:tc>
      </w:tr>
      <w:tr w:rsidR="00FC29BD" w:rsidRPr="00CE3E65" w14:paraId="3C1DBCA6" w14:textId="77777777" w:rsidTr="00D2501F">
        <w:trPr>
          <w:trHeight w:val="945"/>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4AE97660" w14:textId="77777777" w:rsidR="00AB4711" w:rsidRPr="00CE3E65" w:rsidRDefault="00BC25AF" w:rsidP="00AB4711">
            <w:pPr>
              <w:jc w:val="center"/>
              <w:rPr>
                <w:color w:val="000000"/>
              </w:rPr>
            </w:pPr>
            <w:r w:rsidRPr="00CE3E65">
              <w:rPr>
                <w:color w:val="000000"/>
              </w:rPr>
              <w:t>Air Bag Status</w:t>
            </w:r>
          </w:p>
        </w:tc>
        <w:tc>
          <w:tcPr>
            <w:tcW w:w="1296" w:type="dxa"/>
            <w:tcBorders>
              <w:top w:val="nil"/>
              <w:left w:val="nil"/>
              <w:bottom w:val="single" w:sz="4" w:space="0" w:color="auto"/>
              <w:right w:val="single" w:sz="4" w:space="0" w:color="auto"/>
            </w:tcBorders>
            <w:shd w:val="clear" w:color="auto" w:fill="auto"/>
            <w:vAlign w:val="center"/>
          </w:tcPr>
          <w:p w14:paraId="796F28F2"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3882D795"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0E9538C9" w14:textId="77777777" w:rsidR="00AB4711" w:rsidRPr="00CE3E65" w:rsidRDefault="00BC25AF" w:rsidP="00AB4711">
            <w:pPr>
              <w:jc w:val="center"/>
              <w:rPr>
                <w:color w:val="000000"/>
              </w:rPr>
            </w:pPr>
            <w:r w:rsidRPr="00CE3E65">
              <w:rPr>
                <w:color w:val="000000"/>
              </w:rPr>
              <w:t>2 Hz</w:t>
            </w:r>
          </w:p>
        </w:tc>
        <w:tc>
          <w:tcPr>
            <w:tcW w:w="1226" w:type="dxa"/>
            <w:tcBorders>
              <w:top w:val="nil"/>
              <w:left w:val="nil"/>
              <w:bottom w:val="single" w:sz="4" w:space="0" w:color="auto"/>
              <w:right w:val="single" w:sz="4" w:space="0" w:color="auto"/>
            </w:tcBorders>
            <w:shd w:val="clear" w:color="auto" w:fill="auto"/>
            <w:vAlign w:val="center"/>
          </w:tcPr>
          <w:p w14:paraId="0DB03FB4"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3D889736" w14:textId="77777777" w:rsidR="00AB4711" w:rsidRPr="00CE3E65" w:rsidRDefault="00BC25AF" w:rsidP="00AB4711">
            <w:pPr>
              <w:jc w:val="center"/>
              <w:rPr>
                <w:color w:val="000000"/>
              </w:rPr>
            </w:pPr>
            <w:r w:rsidRPr="00CE3E65">
              <w:rPr>
                <w:color w:val="000000"/>
              </w:rPr>
              <w:t>Air Bag Readiness Indicator</w:t>
            </w:r>
          </w:p>
        </w:tc>
      </w:tr>
      <w:tr w:rsidR="00FC29BD" w:rsidRPr="00CE3E65" w14:paraId="175AD76F" w14:textId="77777777" w:rsidTr="00D2501F">
        <w:trPr>
          <w:trHeight w:val="1448"/>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5BDAF176" w14:textId="77777777" w:rsidR="00AB4711" w:rsidRPr="00CE3E65" w:rsidRDefault="00BC25AF" w:rsidP="00AB4711">
            <w:pPr>
              <w:jc w:val="center"/>
              <w:rPr>
                <w:color w:val="000000"/>
              </w:rPr>
            </w:pPr>
            <w:r w:rsidRPr="00CE3E65">
              <w:rPr>
                <w:color w:val="000000"/>
              </w:rPr>
              <w:t>Air Bag Deployment Time (Time to Deploy First Stage in Multi-stage Air Bag)</w:t>
            </w:r>
            <w:r w:rsidR="0096122E">
              <w:rPr>
                <w:rStyle w:val="FootnoteReference"/>
                <w:color w:val="000000"/>
              </w:rPr>
              <w:footnoteReference w:id="49"/>
            </w:r>
            <w:r w:rsidR="007C28A3">
              <w:rPr>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14:paraId="796E2ECE" w14:textId="560268D8" w:rsidR="00AB4711" w:rsidRPr="00CE3E65" w:rsidRDefault="00F3654B" w:rsidP="00AB4711">
            <w:pPr>
              <w:jc w:val="center"/>
              <w:rPr>
                <w:color w:val="000000"/>
              </w:rPr>
            </w:pPr>
            <w:proofErr w:type="spellStart"/>
            <w:r w:rsidRPr="00CE3E65">
              <w:rPr>
                <w:color w:val="000000"/>
              </w:rPr>
              <w:t>M</w:t>
            </w:r>
            <w:r w:rsidR="00BC25AF" w:rsidRPr="00CE3E65">
              <w:rPr>
                <w:color w:val="000000"/>
              </w:rPr>
              <w:t>s</w:t>
            </w:r>
            <w:proofErr w:type="spellEnd"/>
          </w:p>
        </w:tc>
        <w:tc>
          <w:tcPr>
            <w:tcW w:w="1263" w:type="dxa"/>
            <w:tcBorders>
              <w:top w:val="nil"/>
              <w:left w:val="nil"/>
              <w:bottom w:val="single" w:sz="4" w:space="0" w:color="auto"/>
              <w:right w:val="single" w:sz="4" w:space="0" w:color="auto"/>
            </w:tcBorders>
            <w:shd w:val="clear" w:color="auto" w:fill="auto"/>
            <w:vAlign w:val="center"/>
          </w:tcPr>
          <w:p w14:paraId="1306871B" w14:textId="77777777" w:rsidR="00AB4711" w:rsidRPr="00CE3E65" w:rsidRDefault="00BC25AF" w:rsidP="00AB4711">
            <w:pPr>
              <w:jc w:val="center"/>
              <w:rPr>
                <w:color w:val="000000"/>
              </w:rPr>
            </w:pPr>
            <w:r w:rsidRPr="00CE3E65">
              <w:rPr>
                <w:color w:val="000000"/>
              </w:rPr>
              <w:t xml:space="preserve">0 to 3000 </w:t>
            </w:r>
            <w:proofErr w:type="spellStart"/>
            <w:r w:rsidRPr="00CE3E65">
              <w:rPr>
                <w:color w:val="000000"/>
              </w:rPr>
              <w:t>ms</w:t>
            </w:r>
            <w:proofErr w:type="spellEnd"/>
          </w:p>
        </w:tc>
        <w:tc>
          <w:tcPr>
            <w:tcW w:w="1190" w:type="dxa"/>
            <w:tcBorders>
              <w:top w:val="nil"/>
              <w:left w:val="nil"/>
              <w:bottom w:val="single" w:sz="4" w:space="0" w:color="auto"/>
              <w:right w:val="single" w:sz="4" w:space="0" w:color="auto"/>
            </w:tcBorders>
            <w:shd w:val="clear" w:color="auto" w:fill="auto"/>
            <w:vAlign w:val="center"/>
          </w:tcPr>
          <w:p w14:paraId="7C79CA6E" w14:textId="77777777" w:rsidR="00AB4711" w:rsidRPr="00CE3E65" w:rsidRDefault="00BC25AF" w:rsidP="00AB4711">
            <w:pPr>
              <w:jc w:val="center"/>
              <w:rPr>
                <w:color w:val="000000"/>
              </w:rPr>
            </w:pPr>
            <w:r w:rsidRPr="00CE3E65">
              <w:rPr>
                <w:color w:val="000000"/>
              </w:rPr>
              <w:t>N/A</w:t>
            </w:r>
          </w:p>
        </w:tc>
        <w:tc>
          <w:tcPr>
            <w:tcW w:w="1226" w:type="dxa"/>
            <w:tcBorders>
              <w:top w:val="nil"/>
              <w:left w:val="nil"/>
              <w:bottom w:val="single" w:sz="4" w:space="0" w:color="auto"/>
              <w:right w:val="single" w:sz="4" w:space="0" w:color="auto"/>
            </w:tcBorders>
            <w:shd w:val="clear" w:color="auto" w:fill="auto"/>
            <w:vAlign w:val="center"/>
          </w:tcPr>
          <w:p w14:paraId="6757E3EE" w14:textId="77777777" w:rsidR="00AB4711" w:rsidRPr="00CE3E65" w:rsidRDefault="00BC25AF" w:rsidP="00AB4711">
            <w:pPr>
              <w:jc w:val="center"/>
              <w:rPr>
                <w:color w:val="000000"/>
              </w:rPr>
            </w:pPr>
            <w:r w:rsidRPr="00CE3E65">
              <w:rPr>
                <w:color w:val="000000"/>
              </w:rPr>
              <w:t xml:space="preserve">± 2 </w:t>
            </w:r>
            <w:proofErr w:type="spellStart"/>
            <w:r w:rsidRPr="00CE3E65">
              <w:rPr>
                <w:color w:val="000000"/>
              </w:rPr>
              <w:t>ms</w:t>
            </w:r>
            <w:proofErr w:type="spellEnd"/>
          </w:p>
        </w:tc>
        <w:tc>
          <w:tcPr>
            <w:tcW w:w="1510" w:type="dxa"/>
            <w:tcBorders>
              <w:top w:val="nil"/>
              <w:left w:val="nil"/>
              <w:bottom w:val="single" w:sz="4" w:space="0" w:color="auto"/>
              <w:right w:val="single" w:sz="4" w:space="0" w:color="auto"/>
            </w:tcBorders>
            <w:shd w:val="clear" w:color="auto" w:fill="auto"/>
            <w:vAlign w:val="center"/>
          </w:tcPr>
          <w:p w14:paraId="31D018F9" w14:textId="77777777" w:rsidR="00AB4711" w:rsidRPr="00CE3E65" w:rsidRDefault="00BC25AF" w:rsidP="00AB4711">
            <w:pPr>
              <w:jc w:val="center"/>
              <w:rPr>
                <w:color w:val="000000"/>
              </w:rPr>
            </w:pPr>
            <w:r w:rsidRPr="00CE3E65">
              <w:rPr>
                <w:color w:val="000000"/>
              </w:rPr>
              <w:t>Air Bag ECU</w:t>
            </w:r>
          </w:p>
        </w:tc>
      </w:tr>
      <w:tr w:rsidR="00FC29BD" w:rsidRPr="00CE3E65" w14:paraId="21CBB817" w14:textId="77777777" w:rsidTr="00D2501F">
        <w:trPr>
          <w:trHeight w:val="1260"/>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13078209" w14:textId="77777777" w:rsidR="00AB4711" w:rsidRPr="00CE3E65" w:rsidRDefault="00BC25AF" w:rsidP="00AB4711">
            <w:pPr>
              <w:jc w:val="center"/>
              <w:rPr>
                <w:color w:val="000000"/>
              </w:rPr>
            </w:pPr>
            <w:r w:rsidRPr="00CE3E65">
              <w:rPr>
                <w:color w:val="000000"/>
              </w:rPr>
              <w:t>Battery Voltage</w:t>
            </w:r>
          </w:p>
        </w:tc>
        <w:tc>
          <w:tcPr>
            <w:tcW w:w="1296" w:type="dxa"/>
            <w:tcBorders>
              <w:top w:val="nil"/>
              <w:left w:val="nil"/>
              <w:bottom w:val="single" w:sz="4" w:space="0" w:color="auto"/>
              <w:right w:val="single" w:sz="4" w:space="0" w:color="auto"/>
            </w:tcBorders>
            <w:shd w:val="clear" w:color="auto" w:fill="auto"/>
            <w:vAlign w:val="center"/>
          </w:tcPr>
          <w:p w14:paraId="22145C67" w14:textId="77777777" w:rsidR="00AB4711" w:rsidRPr="00CE3E65" w:rsidRDefault="00BC25AF" w:rsidP="00AB4711">
            <w:pPr>
              <w:jc w:val="center"/>
              <w:rPr>
                <w:color w:val="000000"/>
              </w:rPr>
            </w:pPr>
            <w:r w:rsidRPr="00CE3E65">
              <w:rPr>
                <w:color w:val="000000"/>
              </w:rPr>
              <w:t>V</w:t>
            </w:r>
          </w:p>
        </w:tc>
        <w:tc>
          <w:tcPr>
            <w:tcW w:w="1263" w:type="dxa"/>
            <w:tcBorders>
              <w:top w:val="nil"/>
              <w:left w:val="nil"/>
              <w:bottom w:val="single" w:sz="4" w:space="0" w:color="auto"/>
              <w:right w:val="single" w:sz="4" w:space="0" w:color="auto"/>
            </w:tcBorders>
            <w:shd w:val="clear" w:color="auto" w:fill="auto"/>
            <w:vAlign w:val="center"/>
          </w:tcPr>
          <w:p w14:paraId="022999B0" w14:textId="77777777" w:rsidR="00AB4711" w:rsidRPr="00CE3E65" w:rsidRDefault="00BC25AF" w:rsidP="00AB4711">
            <w:pPr>
              <w:jc w:val="center"/>
              <w:rPr>
                <w:color w:val="000000"/>
              </w:rPr>
            </w:pPr>
            <w:r w:rsidRPr="00CE3E65">
              <w:rPr>
                <w:color w:val="000000"/>
              </w:rPr>
              <w:t>10 to 16 Volts (for 12 Volt Systems)</w:t>
            </w:r>
          </w:p>
        </w:tc>
        <w:tc>
          <w:tcPr>
            <w:tcW w:w="1190" w:type="dxa"/>
            <w:tcBorders>
              <w:top w:val="nil"/>
              <w:left w:val="nil"/>
              <w:bottom w:val="single" w:sz="4" w:space="0" w:color="auto"/>
              <w:right w:val="single" w:sz="4" w:space="0" w:color="auto"/>
            </w:tcBorders>
            <w:shd w:val="clear" w:color="auto" w:fill="auto"/>
            <w:vAlign w:val="center"/>
          </w:tcPr>
          <w:p w14:paraId="10F9A63E" w14:textId="1AA2A1AD" w:rsidR="00AB4711" w:rsidRPr="00CE3E65" w:rsidRDefault="00FA6386" w:rsidP="00AB4711">
            <w:pPr>
              <w:jc w:val="center"/>
              <w:rPr>
                <w:color w:val="000000"/>
              </w:rPr>
            </w:pPr>
            <w:r>
              <w:rPr>
                <w:color w:val="000000"/>
              </w:rPr>
              <w:t>1</w:t>
            </w:r>
            <w:r w:rsidR="00BC25AF" w:rsidRPr="00CE3E65">
              <w:rPr>
                <w:color w:val="000000"/>
              </w:rPr>
              <w:t xml:space="preserve"> Hz</w:t>
            </w:r>
          </w:p>
        </w:tc>
        <w:tc>
          <w:tcPr>
            <w:tcW w:w="1226" w:type="dxa"/>
            <w:tcBorders>
              <w:top w:val="nil"/>
              <w:left w:val="nil"/>
              <w:bottom w:val="single" w:sz="4" w:space="0" w:color="auto"/>
              <w:right w:val="single" w:sz="4" w:space="0" w:color="auto"/>
            </w:tcBorders>
            <w:shd w:val="clear" w:color="auto" w:fill="auto"/>
            <w:vAlign w:val="center"/>
          </w:tcPr>
          <w:p w14:paraId="546B5FEE" w14:textId="77777777" w:rsidR="00AB4711" w:rsidRPr="00CE3E65" w:rsidRDefault="00BC25AF" w:rsidP="00AB4711">
            <w:pPr>
              <w:jc w:val="center"/>
              <w:rPr>
                <w:color w:val="000000"/>
              </w:rPr>
            </w:pPr>
            <w:r w:rsidRPr="00CE3E65">
              <w:rPr>
                <w:color w:val="000000"/>
              </w:rPr>
              <w:t>± 1 V</w:t>
            </w:r>
          </w:p>
        </w:tc>
        <w:tc>
          <w:tcPr>
            <w:tcW w:w="1510" w:type="dxa"/>
            <w:tcBorders>
              <w:top w:val="nil"/>
              <w:left w:val="nil"/>
              <w:bottom w:val="single" w:sz="4" w:space="0" w:color="auto"/>
              <w:right w:val="single" w:sz="4" w:space="0" w:color="auto"/>
            </w:tcBorders>
            <w:shd w:val="clear" w:color="auto" w:fill="auto"/>
            <w:vAlign w:val="center"/>
          </w:tcPr>
          <w:p w14:paraId="364C2246" w14:textId="77777777" w:rsidR="00AB4711" w:rsidRPr="00CE3E65" w:rsidRDefault="00BC25AF" w:rsidP="00AB4711">
            <w:pPr>
              <w:jc w:val="center"/>
              <w:rPr>
                <w:color w:val="000000"/>
              </w:rPr>
            </w:pPr>
            <w:r w:rsidRPr="00CE3E65">
              <w:rPr>
                <w:color w:val="000000"/>
              </w:rPr>
              <w:t>Engine ECU</w:t>
            </w:r>
          </w:p>
        </w:tc>
      </w:tr>
      <w:tr w:rsidR="00FC29BD" w:rsidRPr="00CE3E65" w14:paraId="596C7B11" w14:textId="77777777" w:rsidTr="00D2501F">
        <w:trPr>
          <w:trHeight w:val="630"/>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1F6209F9" w14:textId="77777777" w:rsidR="00AB4711" w:rsidRPr="00CE3E65" w:rsidRDefault="00BC25AF" w:rsidP="00AB4711">
            <w:pPr>
              <w:jc w:val="center"/>
              <w:rPr>
                <w:color w:val="000000"/>
              </w:rPr>
            </w:pPr>
            <w:r w:rsidRPr="00CE3E65">
              <w:rPr>
                <w:color w:val="000000"/>
              </w:rPr>
              <w:t>Cruise Control Status</w:t>
            </w:r>
          </w:p>
        </w:tc>
        <w:tc>
          <w:tcPr>
            <w:tcW w:w="1296" w:type="dxa"/>
            <w:tcBorders>
              <w:top w:val="nil"/>
              <w:left w:val="nil"/>
              <w:bottom w:val="single" w:sz="4" w:space="0" w:color="auto"/>
              <w:right w:val="single" w:sz="4" w:space="0" w:color="auto"/>
            </w:tcBorders>
            <w:shd w:val="clear" w:color="auto" w:fill="auto"/>
            <w:vAlign w:val="center"/>
          </w:tcPr>
          <w:p w14:paraId="0F25511A"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25A51C67"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4A3F599C" w14:textId="77777777" w:rsidR="00AB4711" w:rsidRPr="00CE3E65" w:rsidRDefault="00BC25AF" w:rsidP="00AB4711">
            <w:pPr>
              <w:jc w:val="center"/>
              <w:rPr>
                <w:color w:val="000000"/>
              </w:rPr>
            </w:pPr>
            <w:r w:rsidRPr="00CE3E65">
              <w:rPr>
                <w:color w:val="000000"/>
              </w:rPr>
              <w:t>2 Hz</w:t>
            </w:r>
          </w:p>
        </w:tc>
        <w:tc>
          <w:tcPr>
            <w:tcW w:w="1226" w:type="dxa"/>
            <w:tcBorders>
              <w:top w:val="nil"/>
              <w:left w:val="nil"/>
              <w:bottom w:val="single" w:sz="4" w:space="0" w:color="auto"/>
              <w:right w:val="single" w:sz="4" w:space="0" w:color="auto"/>
            </w:tcBorders>
            <w:shd w:val="clear" w:color="auto" w:fill="auto"/>
            <w:vAlign w:val="center"/>
          </w:tcPr>
          <w:p w14:paraId="7B5D865E"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4DF8B60A" w14:textId="77777777" w:rsidR="00AB4711" w:rsidRPr="00CE3E65" w:rsidRDefault="00BC25AF" w:rsidP="00AB4711">
            <w:pPr>
              <w:jc w:val="center"/>
              <w:rPr>
                <w:color w:val="000000"/>
              </w:rPr>
            </w:pPr>
            <w:r w:rsidRPr="00CE3E65">
              <w:rPr>
                <w:color w:val="000000"/>
              </w:rPr>
              <w:t>Engine ECU</w:t>
            </w:r>
          </w:p>
        </w:tc>
      </w:tr>
      <w:tr w:rsidR="00D2501F" w:rsidRPr="00CE3E65" w14:paraId="5924BDA4" w14:textId="026111BC" w:rsidTr="00D2501F">
        <w:trPr>
          <w:trHeight w:val="945"/>
          <w:jc w:val="center"/>
        </w:trPr>
        <w:tc>
          <w:tcPr>
            <w:tcW w:w="2248" w:type="dxa"/>
            <w:tcBorders>
              <w:top w:val="nil"/>
              <w:left w:val="single" w:sz="4" w:space="0" w:color="auto"/>
              <w:bottom w:val="single" w:sz="4" w:space="0" w:color="auto"/>
              <w:right w:val="single" w:sz="4" w:space="0" w:color="auto"/>
            </w:tcBorders>
            <w:shd w:val="clear" w:color="auto" w:fill="auto"/>
          </w:tcPr>
          <w:p w14:paraId="31BA286C" w14:textId="4EB39C36" w:rsidR="00D2501F" w:rsidRPr="00CE3E65" w:rsidRDefault="00D2501F" w:rsidP="00D2501F">
            <w:pPr>
              <w:jc w:val="center"/>
              <w:rPr>
                <w:color w:val="000000"/>
              </w:rPr>
            </w:pPr>
            <w:r w:rsidRPr="00FF4F58">
              <w:t xml:space="preserve">Steering </w:t>
            </w:r>
            <w:r>
              <w:t>Wheel Angle</w:t>
            </w:r>
          </w:p>
        </w:tc>
        <w:tc>
          <w:tcPr>
            <w:tcW w:w="1296" w:type="dxa"/>
            <w:tcBorders>
              <w:top w:val="nil"/>
              <w:left w:val="nil"/>
              <w:bottom w:val="single" w:sz="4" w:space="0" w:color="auto"/>
              <w:right w:val="single" w:sz="4" w:space="0" w:color="auto"/>
            </w:tcBorders>
            <w:shd w:val="clear" w:color="auto" w:fill="auto"/>
          </w:tcPr>
          <w:p w14:paraId="4DAD8AA1" w14:textId="5B7C97C3" w:rsidR="00D2501F" w:rsidRPr="00CE3E65" w:rsidRDefault="00790EC6" w:rsidP="00D2501F">
            <w:pPr>
              <w:jc w:val="center"/>
              <w:rPr>
                <w:color w:val="000000"/>
              </w:rPr>
            </w:pPr>
            <w:r>
              <w:t>D</w:t>
            </w:r>
            <w:r w:rsidR="00D2501F" w:rsidRPr="00FF4F58">
              <w:t>egrees</w:t>
            </w:r>
          </w:p>
        </w:tc>
        <w:tc>
          <w:tcPr>
            <w:tcW w:w="1263" w:type="dxa"/>
            <w:tcBorders>
              <w:top w:val="nil"/>
              <w:left w:val="nil"/>
              <w:bottom w:val="single" w:sz="4" w:space="0" w:color="auto"/>
              <w:right w:val="single" w:sz="4" w:space="0" w:color="auto"/>
            </w:tcBorders>
            <w:shd w:val="clear" w:color="auto" w:fill="auto"/>
          </w:tcPr>
          <w:p w14:paraId="15AC22B3" w14:textId="314F1F0C" w:rsidR="00D2501F" w:rsidRPr="00CE3E65" w:rsidRDefault="00D2501F" w:rsidP="00D2501F">
            <w:pPr>
              <w:jc w:val="center"/>
              <w:rPr>
                <w:color w:val="000000"/>
              </w:rPr>
            </w:pPr>
            <w:r w:rsidRPr="00FF4F58">
              <w:t>0-720 deg CW and CCW</w:t>
            </w:r>
          </w:p>
        </w:tc>
        <w:tc>
          <w:tcPr>
            <w:tcW w:w="1190" w:type="dxa"/>
            <w:tcBorders>
              <w:top w:val="nil"/>
              <w:left w:val="nil"/>
              <w:bottom w:val="single" w:sz="4" w:space="0" w:color="auto"/>
              <w:right w:val="single" w:sz="4" w:space="0" w:color="auto"/>
            </w:tcBorders>
            <w:shd w:val="clear" w:color="auto" w:fill="auto"/>
          </w:tcPr>
          <w:p w14:paraId="07BBE933" w14:textId="4366E77A" w:rsidR="00D2501F" w:rsidRPr="00CE3E65" w:rsidRDefault="00D2501F" w:rsidP="00D2501F">
            <w:pPr>
              <w:jc w:val="center"/>
              <w:rPr>
                <w:color w:val="000000"/>
              </w:rPr>
            </w:pPr>
            <w:r w:rsidRPr="00FF4F58">
              <w:t>2 Hz</w:t>
            </w:r>
          </w:p>
        </w:tc>
        <w:tc>
          <w:tcPr>
            <w:tcW w:w="1226" w:type="dxa"/>
            <w:tcBorders>
              <w:top w:val="nil"/>
              <w:left w:val="nil"/>
              <w:bottom w:val="single" w:sz="4" w:space="0" w:color="auto"/>
              <w:right w:val="single" w:sz="4" w:space="0" w:color="auto"/>
            </w:tcBorders>
            <w:shd w:val="clear" w:color="auto" w:fill="auto"/>
          </w:tcPr>
          <w:p w14:paraId="4EEDF788" w14:textId="5DCAFE2C" w:rsidR="00D2501F" w:rsidRPr="00CE3E65" w:rsidRDefault="00D2501F" w:rsidP="00D2501F">
            <w:pPr>
              <w:jc w:val="center"/>
              <w:rPr>
                <w:color w:val="000000"/>
              </w:rPr>
            </w:pPr>
            <w:r w:rsidRPr="00FF4F58">
              <w:t>± 10 deg</w:t>
            </w:r>
          </w:p>
        </w:tc>
        <w:tc>
          <w:tcPr>
            <w:tcW w:w="1510" w:type="dxa"/>
            <w:tcBorders>
              <w:top w:val="nil"/>
              <w:left w:val="nil"/>
              <w:bottom w:val="single" w:sz="4" w:space="0" w:color="auto"/>
              <w:right w:val="single" w:sz="4" w:space="0" w:color="auto"/>
            </w:tcBorders>
            <w:shd w:val="clear" w:color="auto" w:fill="auto"/>
          </w:tcPr>
          <w:p w14:paraId="1A3E0A7B" w14:textId="4F85C96E" w:rsidR="00D2501F" w:rsidRPr="00CE3E65" w:rsidRDefault="00D2501F" w:rsidP="00D2501F">
            <w:pPr>
              <w:jc w:val="center"/>
              <w:rPr>
                <w:color w:val="000000"/>
              </w:rPr>
            </w:pPr>
            <w:r w:rsidRPr="00FF4F58">
              <w:t>Steering Position Sensor</w:t>
            </w:r>
          </w:p>
        </w:tc>
      </w:tr>
      <w:tr w:rsidR="00FC29BD" w:rsidRPr="00CE3E65" w14:paraId="25A92776" w14:textId="77777777" w:rsidTr="00D2501F">
        <w:trPr>
          <w:trHeight w:val="1575"/>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718C15D1" w14:textId="77777777" w:rsidR="00AB4711" w:rsidRPr="00CE3E65" w:rsidRDefault="00BC25AF" w:rsidP="00AB4711">
            <w:pPr>
              <w:jc w:val="center"/>
              <w:rPr>
                <w:color w:val="000000"/>
              </w:rPr>
            </w:pPr>
            <w:r w:rsidRPr="00CE3E65">
              <w:rPr>
                <w:color w:val="000000"/>
              </w:rPr>
              <w:lastRenderedPageBreak/>
              <w:t>Lamp Status (Headlamps, Brake Lamps, Warning Lamps, Marker Lamps)</w:t>
            </w:r>
          </w:p>
        </w:tc>
        <w:tc>
          <w:tcPr>
            <w:tcW w:w="1296" w:type="dxa"/>
            <w:tcBorders>
              <w:top w:val="nil"/>
              <w:left w:val="nil"/>
              <w:bottom w:val="single" w:sz="4" w:space="0" w:color="auto"/>
              <w:right w:val="single" w:sz="4" w:space="0" w:color="auto"/>
            </w:tcBorders>
            <w:shd w:val="clear" w:color="auto" w:fill="auto"/>
            <w:vAlign w:val="center"/>
          </w:tcPr>
          <w:p w14:paraId="262DD994"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4800D6C3"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633BC211" w14:textId="5A8D6CEE" w:rsidR="00AB4711" w:rsidRPr="00CE3E65" w:rsidRDefault="00FA6386" w:rsidP="00AB4711">
            <w:pPr>
              <w:jc w:val="center"/>
              <w:rPr>
                <w:color w:val="000000"/>
              </w:rPr>
            </w:pPr>
            <w:r>
              <w:rPr>
                <w:color w:val="000000"/>
              </w:rPr>
              <w:t>1</w:t>
            </w:r>
            <w:r w:rsidR="00BC25AF" w:rsidRPr="00CE3E65">
              <w:rPr>
                <w:color w:val="000000"/>
              </w:rPr>
              <w:t xml:space="preserve"> Hz</w:t>
            </w:r>
          </w:p>
        </w:tc>
        <w:tc>
          <w:tcPr>
            <w:tcW w:w="1226" w:type="dxa"/>
            <w:tcBorders>
              <w:top w:val="nil"/>
              <w:left w:val="nil"/>
              <w:bottom w:val="single" w:sz="4" w:space="0" w:color="auto"/>
              <w:right w:val="single" w:sz="4" w:space="0" w:color="auto"/>
            </w:tcBorders>
            <w:shd w:val="clear" w:color="auto" w:fill="auto"/>
            <w:vAlign w:val="center"/>
          </w:tcPr>
          <w:p w14:paraId="0690EE1B"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010B32D1" w14:textId="77777777" w:rsidR="00AB4711" w:rsidRPr="00CE3E65" w:rsidRDefault="00BC25AF" w:rsidP="00AB4711">
            <w:pPr>
              <w:jc w:val="center"/>
              <w:rPr>
                <w:color w:val="000000"/>
              </w:rPr>
            </w:pPr>
            <w:r w:rsidRPr="00CE3E65">
              <w:rPr>
                <w:color w:val="000000"/>
              </w:rPr>
              <w:t>Switch Sensor</w:t>
            </w:r>
          </w:p>
        </w:tc>
      </w:tr>
      <w:tr w:rsidR="00FC29BD" w:rsidRPr="00CE3E65" w14:paraId="3115C9D5" w14:textId="77777777" w:rsidTr="00D2501F">
        <w:trPr>
          <w:trHeight w:val="630"/>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655BA1CC" w14:textId="77777777" w:rsidR="00AB4711" w:rsidRPr="00CE3E65" w:rsidRDefault="00BC25AF" w:rsidP="00AB4711">
            <w:pPr>
              <w:jc w:val="center"/>
              <w:rPr>
                <w:color w:val="000000"/>
              </w:rPr>
            </w:pPr>
            <w:r w:rsidRPr="00CE3E65">
              <w:rPr>
                <w:color w:val="000000"/>
              </w:rPr>
              <w:t>Retarder System Status</w:t>
            </w:r>
            <w:r w:rsidR="00385DBA">
              <w:rPr>
                <w:rStyle w:val="FootnoteReference"/>
                <w:color w:val="000000"/>
              </w:rPr>
              <w:footnoteReference w:id="50"/>
            </w:r>
          </w:p>
        </w:tc>
        <w:tc>
          <w:tcPr>
            <w:tcW w:w="1296" w:type="dxa"/>
            <w:tcBorders>
              <w:top w:val="nil"/>
              <w:left w:val="nil"/>
              <w:bottom w:val="single" w:sz="4" w:space="0" w:color="auto"/>
              <w:right w:val="single" w:sz="4" w:space="0" w:color="auto"/>
            </w:tcBorders>
            <w:shd w:val="clear" w:color="auto" w:fill="auto"/>
            <w:vAlign w:val="center"/>
          </w:tcPr>
          <w:p w14:paraId="075B02D7"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4988A74E"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1A8733D4" w14:textId="77777777" w:rsidR="00AB4711" w:rsidRPr="00CE3E65" w:rsidRDefault="00BC25AF" w:rsidP="00AB4711">
            <w:pPr>
              <w:jc w:val="center"/>
              <w:rPr>
                <w:color w:val="000000"/>
              </w:rPr>
            </w:pPr>
            <w:r w:rsidRPr="00CE3E65">
              <w:rPr>
                <w:color w:val="000000"/>
              </w:rPr>
              <w:t>2 Hz</w:t>
            </w:r>
          </w:p>
        </w:tc>
        <w:tc>
          <w:tcPr>
            <w:tcW w:w="1226" w:type="dxa"/>
            <w:tcBorders>
              <w:top w:val="nil"/>
              <w:left w:val="nil"/>
              <w:bottom w:val="single" w:sz="4" w:space="0" w:color="auto"/>
              <w:right w:val="single" w:sz="4" w:space="0" w:color="auto"/>
            </w:tcBorders>
            <w:shd w:val="clear" w:color="auto" w:fill="auto"/>
            <w:vAlign w:val="center"/>
          </w:tcPr>
          <w:p w14:paraId="4FDC1359"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48DF142C" w14:textId="77777777" w:rsidR="00AB4711" w:rsidRPr="00CE3E65" w:rsidRDefault="00BC25AF" w:rsidP="00AB4711">
            <w:pPr>
              <w:jc w:val="center"/>
              <w:rPr>
                <w:color w:val="000000"/>
              </w:rPr>
            </w:pPr>
            <w:r w:rsidRPr="00CE3E65">
              <w:rPr>
                <w:color w:val="000000"/>
              </w:rPr>
              <w:t>Engine ECU</w:t>
            </w:r>
          </w:p>
        </w:tc>
      </w:tr>
      <w:tr w:rsidR="00FC29BD" w:rsidRPr="00CE3E65" w14:paraId="10497A6A" w14:textId="77777777" w:rsidTr="00D2501F">
        <w:trPr>
          <w:trHeight w:val="630"/>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68C157D2" w14:textId="77777777" w:rsidR="00AB4711" w:rsidRPr="00CE3E65" w:rsidRDefault="00BC25AF" w:rsidP="00AB4711">
            <w:pPr>
              <w:jc w:val="center"/>
              <w:rPr>
                <w:color w:val="000000"/>
              </w:rPr>
            </w:pPr>
            <w:r w:rsidRPr="00CE3E65">
              <w:rPr>
                <w:color w:val="000000"/>
              </w:rPr>
              <w:t>Traction Control System Status</w:t>
            </w:r>
          </w:p>
        </w:tc>
        <w:tc>
          <w:tcPr>
            <w:tcW w:w="1296" w:type="dxa"/>
            <w:tcBorders>
              <w:top w:val="nil"/>
              <w:left w:val="nil"/>
              <w:bottom w:val="single" w:sz="4" w:space="0" w:color="auto"/>
              <w:right w:val="single" w:sz="4" w:space="0" w:color="auto"/>
            </w:tcBorders>
            <w:shd w:val="clear" w:color="auto" w:fill="auto"/>
            <w:vAlign w:val="center"/>
          </w:tcPr>
          <w:p w14:paraId="5C530AE0"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78D50951"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1FD34F61" w14:textId="77777777" w:rsidR="00AB4711" w:rsidRPr="00CE3E65" w:rsidRDefault="00BC25AF" w:rsidP="00AB4711">
            <w:pPr>
              <w:jc w:val="center"/>
              <w:rPr>
                <w:color w:val="000000"/>
              </w:rPr>
            </w:pPr>
            <w:r w:rsidRPr="00CE3E65">
              <w:rPr>
                <w:color w:val="000000"/>
              </w:rPr>
              <w:t>2 Hz</w:t>
            </w:r>
          </w:p>
        </w:tc>
        <w:tc>
          <w:tcPr>
            <w:tcW w:w="1226" w:type="dxa"/>
            <w:tcBorders>
              <w:top w:val="nil"/>
              <w:left w:val="nil"/>
              <w:bottom w:val="single" w:sz="4" w:space="0" w:color="auto"/>
              <w:right w:val="single" w:sz="4" w:space="0" w:color="auto"/>
            </w:tcBorders>
            <w:shd w:val="clear" w:color="auto" w:fill="auto"/>
            <w:vAlign w:val="center"/>
          </w:tcPr>
          <w:p w14:paraId="089905BF"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717E2B21" w14:textId="77777777" w:rsidR="00AB4711" w:rsidRPr="00CE3E65" w:rsidRDefault="00BC25AF" w:rsidP="00AB4711">
            <w:pPr>
              <w:jc w:val="center"/>
              <w:rPr>
                <w:color w:val="000000"/>
              </w:rPr>
            </w:pPr>
            <w:r w:rsidRPr="00CE3E65">
              <w:rPr>
                <w:color w:val="000000"/>
              </w:rPr>
              <w:t>ABS ECU</w:t>
            </w:r>
          </w:p>
        </w:tc>
      </w:tr>
      <w:tr w:rsidR="00FC29BD" w:rsidRPr="00CE3E65" w14:paraId="2DBEA876" w14:textId="77777777" w:rsidTr="00D2501F">
        <w:trPr>
          <w:trHeight w:val="630"/>
          <w:jc w:val="center"/>
        </w:trPr>
        <w:tc>
          <w:tcPr>
            <w:tcW w:w="2248" w:type="dxa"/>
            <w:tcBorders>
              <w:top w:val="nil"/>
              <w:left w:val="single" w:sz="4" w:space="0" w:color="auto"/>
              <w:bottom w:val="single" w:sz="4" w:space="0" w:color="auto"/>
              <w:right w:val="single" w:sz="4" w:space="0" w:color="auto"/>
            </w:tcBorders>
            <w:shd w:val="clear" w:color="auto" w:fill="auto"/>
            <w:vAlign w:val="center"/>
          </w:tcPr>
          <w:p w14:paraId="6DE9FDDC" w14:textId="77777777" w:rsidR="00AB4711" w:rsidRPr="00CE3E65" w:rsidRDefault="00BC25AF" w:rsidP="00AB4711">
            <w:pPr>
              <w:jc w:val="center"/>
              <w:rPr>
                <w:color w:val="000000"/>
              </w:rPr>
            </w:pPr>
            <w:r w:rsidRPr="00CE3E65">
              <w:rPr>
                <w:color w:val="000000"/>
              </w:rPr>
              <w:t>Wiper Status</w:t>
            </w:r>
          </w:p>
        </w:tc>
        <w:tc>
          <w:tcPr>
            <w:tcW w:w="1296" w:type="dxa"/>
            <w:tcBorders>
              <w:top w:val="nil"/>
              <w:left w:val="nil"/>
              <w:bottom w:val="single" w:sz="4" w:space="0" w:color="auto"/>
              <w:right w:val="single" w:sz="4" w:space="0" w:color="auto"/>
            </w:tcBorders>
            <w:shd w:val="clear" w:color="auto" w:fill="auto"/>
            <w:vAlign w:val="center"/>
          </w:tcPr>
          <w:p w14:paraId="44BCDA75" w14:textId="77777777" w:rsidR="00AB4711" w:rsidRPr="00CE3E65" w:rsidRDefault="00BC25AF" w:rsidP="00AB4711">
            <w:pPr>
              <w:jc w:val="center"/>
              <w:rPr>
                <w:color w:val="000000"/>
              </w:rPr>
            </w:pPr>
            <w:r w:rsidRPr="00CE3E65">
              <w:rPr>
                <w:color w:val="000000"/>
              </w:rPr>
              <w:t>On/Off</w:t>
            </w:r>
          </w:p>
        </w:tc>
        <w:tc>
          <w:tcPr>
            <w:tcW w:w="1263" w:type="dxa"/>
            <w:tcBorders>
              <w:top w:val="nil"/>
              <w:left w:val="nil"/>
              <w:bottom w:val="single" w:sz="4" w:space="0" w:color="auto"/>
              <w:right w:val="single" w:sz="4" w:space="0" w:color="auto"/>
            </w:tcBorders>
            <w:shd w:val="clear" w:color="auto" w:fill="auto"/>
            <w:vAlign w:val="center"/>
          </w:tcPr>
          <w:p w14:paraId="1C1585CF" w14:textId="77777777" w:rsidR="00AB4711" w:rsidRPr="00CE3E65" w:rsidRDefault="00BC25AF" w:rsidP="00AB4711">
            <w:pPr>
              <w:jc w:val="center"/>
              <w:rPr>
                <w:color w:val="000000"/>
              </w:rPr>
            </w:pPr>
            <w:r w:rsidRPr="00CE3E65">
              <w:rPr>
                <w:color w:val="000000"/>
              </w:rPr>
              <w:t>On/Off</w:t>
            </w:r>
          </w:p>
        </w:tc>
        <w:tc>
          <w:tcPr>
            <w:tcW w:w="1190" w:type="dxa"/>
            <w:tcBorders>
              <w:top w:val="nil"/>
              <w:left w:val="nil"/>
              <w:bottom w:val="single" w:sz="4" w:space="0" w:color="auto"/>
              <w:right w:val="single" w:sz="4" w:space="0" w:color="auto"/>
            </w:tcBorders>
            <w:shd w:val="clear" w:color="auto" w:fill="auto"/>
            <w:vAlign w:val="center"/>
          </w:tcPr>
          <w:p w14:paraId="00BB1EBC" w14:textId="7E98DCD8" w:rsidR="00AB4711" w:rsidRPr="00CE3E65" w:rsidRDefault="00D2501F" w:rsidP="00AB4711">
            <w:pPr>
              <w:jc w:val="center"/>
              <w:rPr>
                <w:color w:val="000000"/>
              </w:rPr>
            </w:pPr>
            <w:r>
              <w:rPr>
                <w:color w:val="000000"/>
              </w:rPr>
              <w:t>1</w:t>
            </w:r>
            <w:r w:rsidR="00BC25AF" w:rsidRPr="00CE3E65">
              <w:rPr>
                <w:color w:val="000000"/>
              </w:rPr>
              <w:t xml:space="preserve"> Hz</w:t>
            </w:r>
          </w:p>
        </w:tc>
        <w:tc>
          <w:tcPr>
            <w:tcW w:w="1226" w:type="dxa"/>
            <w:tcBorders>
              <w:top w:val="nil"/>
              <w:left w:val="nil"/>
              <w:bottom w:val="single" w:sz="4" w:space="0" w:color="auto"/>
              <w:right w:val="single" w:sz="4" w:space="0" w:color="auto"/>
            </w:tcBorders>
            <w:shd w:val="clear" w:color="auto" w:fill="auto"/>
            <w:vAlign w:val="center"/>
          </w:tcPr>
          <w:p w14:paraId="2596BF2E" w14:textId="77777777" w:rsidR="00AB4711" w:rsidRPr="00CE3E65" w:rsidRDefault="00BC25AF" w:rsidP="00AB4711">
            <w:pPr>
              <w:jc w:val="center"/>
              <w:rPr>
                <w:color w:val="000000"/>
              </w:rPr>
            </w:pPr>
            <w:r w:rsidRPr="00CE3E65">
              <w:rPr>
                <w:color w:val="000000"/>
              </w:rPr>
              <w:t>N/A</w:t>
            </w:r>
          </w:p>
        </w:tc>
        <w:tc>
          <w:tcPr>
            <w:tcW w:w="1510" w:type="dxa"/>
            <w:tcBorders>
              <w:top w:val="nil"/>
              <w:left w:val="nil"/>
              <w:bottom w:val="single" w:sz="4" w:space="0" w:color="auto"/>
              <w:right w:val="single" w:sz="4" w:space="0" w:color="auto"/>
            </w:tcBorders>
            <w:shd w:val="clear" w:color="auto" w:fill="auto"/>
            <w:vAlign w:val="center"/>
          </w:tcPr>
          <w:p w14:paraId="233119FC" w14:textId="77777777" w:rsidR="00AB4711" w:rsidRPr="00CE3E65" w:rsidRDefault="00BC25AF" w:rsidP="00AB4711">
            <w:pPr>
              <w:jc w:val="center"/>
              <w:rPr>
                <w:color w:val="000000"/>
              </w:rPr>
            </w:pPr>
            <w:r w:rsidRPr="00CE3E65">
              <w:rPr>
                <w:color w:val="000000"/>
              </w:rPr>
              <w:t>Vehicle ECU</w:t>
            </w:r>
          </w:p>
        </w:tc>
      </w:tr>
    </w:tbl>
    <w:p w14:paraId="4A11930E" w14:textId="77777777" w:rsidR="0020244C" w:rsidRDefault="0020244C" w:rsidP="005B133B">
      <w:pPr>
        <w:ind w:right="720"/>
        <w:rPr>
          <w:color w:val="000000"/>
        </w:rPr>
      </w:pPr>
    </w:p>
    <w:p w14:paraId="1F435907" w14:textId="77777777" w:rsidR="00682FFB" w:rsidRDefault="00682FFB">
      <w:pPr>
        <w:ind w:right="720"/>
        <w:rPr>
          <w:color w:val="000000"/>
        </w:rPr>
      </w:pPr>
    </w:p>
    <w:p w14:paraId="75BB2C52" w14:textId="77777777" w:rsidR="00682FFB" w:rsidRDefault="00B151C2" w:rsidP="003F1D5B">
      <w:pPr>
        <w:spacing w:line="480" w:lineRule="auto"/>
        <w:rPr>
          <w:rFonts w:ascii="Times" w:hAnsi="Times" w:cs="Times"/>
        </w:rPr>
      </w:pPr>
      <w:r>
        <w:rPr>
          <w:color w:val="000000"/>
        </w:rPr>
        <w:tab/>
        <w:t>As indicated above, many of these data elements are currently available on heavy vehicles for collection by HVEDRs.  They are used primarily to determine the operational and fuel efficiency of heavy vehicles.  Certain systems such as Stability Control, Traction Control, Tilt/Roll Angle sensors, and air bags</w:t>
      </w:r>
      <w:r>
        <w:rPr>
          <w:rStyle w:val="FootnoteReference"/>
          <w:color w:val="000000"/>
        </w:rPr>
        <w:footnoteReference w:id="51"/>
      </w:r>
      <w:r>
        <w:rPr>
          <w:color w:val="000000"/>
        </w:rPr>
        <w:t xml:space="preserve"> equate roughly to similar data elements regulated under Part 563.  However, the sampling rates and ranges </w:t>
      </w:r>
      <w:r w:rsidR="00705263">
        <w:rPr>
          <w:color w:val="000000"/>
        </w:rPr>
        <w:t>shown in Table 4.2</w:t>
      </w:r>
      <w:r>
        <w:rPr>
          <w:color w:val="000000"/>
        </w:rPr>
        <w:t xml:space="preserve"> are more appropriate for heavy vehicle crash data.</w:t>
      </w:r>
    </w:p>
    <w:p w14:paraId="28A02A45" w14:textId="19F35A50" w:rsidR="00AB4711" w:rsidRDefault="00BC25AF" w:rsidP="00D05064">
      <w:pPr>
        <w:pStyle w:val="Heading2"/>
        <w:spacing w:line="480" w:lineRule="auto"/>
      </w:pPr>
      <w:bookmarkStart w:id="42" w:name="_Toc256697631"/>
      <w:bookmarkStart w:id="43" w:name="_Toc114144717"/>
      <w:r>
        <w:t>4.3</w:t>
      </w:r>
      <w:r>
        <w:tab/>
        <w:t>Optional Elements</w:t>
      </w:r>
      <w:bookmarkEnd w:id="42"/>
      <w:bookmarkEnd w:id="43"/>
    </w:p>
    <w:p w14:paraId="238262DF" w14:textId="32EF9DDD" w:rsidR="008E0306" w:rsidRDefault="00BC25AF" w:rsidP="00E92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w:hAnsi="Times" w:cs="Times"/>
        </w:rPr>
      </w:pPr>
      <w:r>
        <w:rPr>
          <w:rFonts w:ascii="Times" w:hAnsi="Times" w:cs="Times"/>
        </w:rPr>
        <w:t>The third tier of data elements consist of the various types of optional onboard data in addition to the Tier 1 and Tier 2 data elements.  These data elements are typically used for fleet management purposes</w:t>
      </w:r>
      <w:r w:rsidR="005B1CB2">
        <w:rPr>
          <w:rFonts w:ascii="Times" w:hAnsi="Times" w:cs="Times"/>
        </w:rPr>
        <w:t xml:space="preserve"> rather than the crash investigative purposes of concern to the agency</w:t>
      </w:r>
      <w:r>
        <w:rPr>
          <w:rFonts w:ascii="Times" w:hAnsi="Times" w:cs="Times"/>
        </w:rPr>
        <w:t>, but can provide additional insight into the vehicle dynamics</w:t>
      </w:r>
      <w:r w:rsidR="005B1CB2">
        <w:rPr>
          <w:rFonts w:ascii="Times" w:hAnsi="Times" w:cs="Times"/>
        </w:rPr>
        <w:t>, overall vehicle health,</w:t>
      </w:r>
      <w:r>
        <w:rPr>
          <w:rFonts w:ascii="Times" w:hAnsi="Times" w:cs="Times"/>
        </w:rPr>
        <w:t xml:space="preserve"> and occupant behaviors during an event.  Like the two previous tiers, this tier of data includes elements </w:t>
      </w:r>
      <w:r>
        <w:rPr>
          <w:rFonts w:ascii="Times" w:hAnsi="Times" w:cs="Times"/>
        </w:rPr>
        <w:lastRenderedPageBreak/>
        <w:t xml:space="preserve">recorded prior to, during, and immediately after an event triggers the </w:t>
      </w:r>
      <w:r w:rsidR="00B27909">
        <w:rPr>
          <w:rFonts w:ascii="Times" w:hAnsi="Times" w:cs="Times"/>
        </w:rPr>
        <w:t>HV</w:t>
      </w:r>
      <w:r>
        <w:rPr>
          <w:rFonts w:ascii="Times" w:hAnsi="Times" w:cs="Times"/>
        </w:rPr>
        <w:t xml:space="preserve">EDR.  Most of the data would be sourced from optional ECUs and sensors. </w:t>
      </w:r>
      <w:r w:rsidR="00385DBA">
        <w:rPr>
          <w:rFonts w:ascii="Times" w:hAnsi="Times" w:cs="Times"/>
        </w:rPr>
        <w:tab/>
        <w:t xml:space="preserve">We note that </w:t>
      </w:r>
      <w:r w:rsidR="006664CD">
        <w:rPr>
          <w:rFonts w:ascii="Times" w:hAnsi="Times" w:cs="Times"/>
        </w:rPr>
        <w:t xml:space="preserve">the </w:t>
      </w:r>
      <w:r w:rsidR="00D90C3E">
        <w:rPr>
          <w:rFonts w:ascii="Times" w:hAnsi="Times" w:cs="Times"/>
        </w:rPr>
        <w:t>2020 version of</w:t>
      </w:r>
      <w:r w:rsidR="006664CD">
        <w:rPr>
          <w:rFonts w:ascii="Times" w:hAnsi="Times" w:cs="Times"/>
        </w:rPr>
        <w:t xml:space="preserve"> </w:t>
      </w:r>
      <w:r w:rsidR="00385DBA">
        <w:rPr>
          <w:rFonts w:ascii="Times" w:hAnsi="Times" w:cs="Times"/>
        </w:rPr>
        <w:t xml:space="preserve">SAE </w:t>
      </w:r>
      <w:r w:rsidR="006664CD">
        <w:rPr>
          <w:rFonts w:ascii="Times" w:hAnsi="Times" w:cs="Times"/>
        </w:rPr>
        <w:t>J2728</w:t>
      </w:r>
      <w:r w:rsidR="004F02DE">
        <w:rPr>
          <w:rFonts w:ascii="Times" w:hAnsi="Times" w:cs="Times"/>
        </w:rPr>
        <w:t>-1</w:t>
      </w:r>
      <w:r w:rsidR="006664CD">
        <w:rPr>
          <w:rFonts w:ascii="Times" w:hAnsi="Times" w:cs="Times"/>
        </w:rPr>
        <w:t xml:space="preserve"> </w:t>
      </w:r>
      <w:r w:rsidR="00385DBA">
        <w:rPr>
          <w:rFonts w:ascii="Times" w:hAnsi="Times" w:cs="Times"/>
        </w:rPr>
        <w:t xml:space="preserve">has </w:t>
      </w:r>
      <w:r w:rsidR="006664CD">
        <w:rPr>
          <w:rFonts w:ascii="Times" w:hAnsi="Times" w:cs="Times"/>
        </w:rPr>
        <w:t xml:space="preserve">included some data elements that would </w:t>
      </w:r>
      <w:r w:rsidR="00ED75F4">
        <w:rPr>
          <w:rFonts w:ascii="Times" w:hAnsi="Times" w:cs="Times"/>
        </w:rPr>
        <w:t xml:space="preserve">be considered </w:t>
      </w:r>
      <w:r w:rsidR="00385DBA">
        <w:rPr>
          <w:rFonts w:ascii="Times" w:hAnsi="Times" w:cs="Times"/>
        </w:rPr>
        <w:t>Tier 3 data elements</w:t>
      </w:r>
      <w:r w:rsidR="006664CD">
        <w:rPr>
          <w:rFonts w:ascii="Times" w:hAnsi="Times" w:cs="Times"/>
        </w:rPr>
        <w:t xml:space="preserve"> (e.g., engine hours and GPS coordinates)</w:t>
      </w:r>
      <w:r w:rsidR="00385DBA">
        <w:rPr>
          <w:rFonts w:ascii="Times" w:hAnsi="Times" w:cs="Times"/>
        </w:rPr>
        <w:t xml:space="preserve">.  </w:t>
      </w:r>
    </w:p>
    <w:p w14:paraId="5C17DBA1" w14:textId="25451E14" w:rsidR="00AB4711" w:rsidRDefault="00BC25AF" w:rsidP="00AB4711">
      <w:pPr>
        <w:spacing w:line="480" w:lineRule="auto"/>
        <w:ind w:firstLine="720"/>
        <w:rPr>
          <w:rFonts w:ascii="Times" w:hAnsi="Times" w:cs="Times"/>
        </w:rPr>
      </w:pPr>
      <w:r>
        <w:rPr>
          <w:rFonts w:ascii="Times" w:hAnsi="Times" w:cs="Times"/>
        </w:rPr>
        <w:t>Table 4.3 lists the priority data elements of Tier 3</w:t>
      </w:r>
      <w:r w:rsidR="00C935DD" w:rsidRPr="00C935DD">
        <w:rPr>
          <w:rFonts w:ascii="Times" w:hAnsi="Times" w:cs="Times"/>
        </w:rPr>
        <w:t xml:space="preserve"> </w:t>
      </w:r>
      <w:r w:rsidR="00C935DD">
        <w:rPr>
          <w:rFonts w:ascii="Times" w:hAnsi="Times" w:cs="Times"/>
        </w:rPr>
        <w:t xml:space="preserve">as recommended by </w:t>
      </w:r>
      <w:r w:rsidR="00C935DD">
        <w:t>the T&amp;B WG</w:t>
      </w:r>
      <w:r>
        <w:rPr>
          <w:rFonts w:ascii="Times" w:hAnsi="Times" w:cs="Times"/>
        </w:rPr>
        <w:t>.</w:t>
      </w:r>
      <w:r w:rsidR="003D0B52">
        <w:rPr>
          <w:rFonts w:ascii="Times" w:hAnsi="Times" w:cs="Times"/>
        </w:rPr>
        <w:t xml:space="preserve">  We note that the Tier 3 data elements do not equate to any existing data elements covered under Part 563 for light vehicle </w:t>
      </w:r>
      <w:proofErr w:type="gramStart"/>
      <w:r w:rsidR="0010257A">
        <w:rPr>
          <w:rFonts w:ascii="Times" w:hAnsi="Times" w:cs="Times"/>
        </w:rPr>
        <w:t>EDRs, but</w:t>
      </w:r>
      <w:proofErr w:type="gramEnd"/>
      <w:r w:rsidR="0010257A">
        <w:rPr>
          <w:rFonts w:ascii="Times" w:hAnsi="Times" w:cs="Times"/>
        </w:rPr>
        <w:t xml:space="preserve"> are required for emissions monitoring purposes under the environmental regulations in 40 CFR Part 86</w:t>
      </w:r>
      <w:r w:rsidR="005B1CB2">
        <w:rPr>
          <w:rFonts w:ascii="Times" w:hAnsi="Times" w:cs="Times"/>
        </w:rPr>
        <w:t xml:space="preserve">, </w:t>
      </w:r>
      <w:r w:rsidR="00C64C40">
        <w:rPr>
          <w:rFonts w:ascii="Times" w:hAnsi="Times" w:cs="Times"/>
        </w:rPr>
        <w:t>“</w:t>
      </w:r>
      <w:r w:rsidR="005B1CB2">
        <w:rPr>
          <w:rFonts w:ascii="Times" w:hAnsi="Times" w:cs="Times"/>
        </w:rPr>
        <w:t>C</w:t>
      </w:r>
      <w:r w:rsidR="005B1CB2" w:rsidRPr="005B1CB2">
        <w:rPr>
          <w:rFonts w:ascii="Times" w:hAnsi="Times" w:cs="Times"/>
        </w:rPr>
        <w:t>ontrol of emissions from new and in-use highway vehicles and engines</w:t>
      </w:r>
      <w:r w:rsidR="0010257A">
        <w:rPr>
          <w:rFonts w:ascii="Times" w:hAnsi="Times" w:cs="Times"/>
        </w:rPr>
        <w:t>.</w:t>
      </w:r>
      <w:r w:rsidR="00C64C40">
        <w:rPr>
          <w:rFonts w:ascii="Times" w:hAnsi="Times" w:cs="Times"/>
        </w:rPr>
        <w:t>”</w:t>
      </w:r>
    </w:p>
    <w:p w14:paraId="1A51886E" w14:textId="77777777" w:rsidR="00AB4711" w:rsidRPr="00E44CEF"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Helvetica" w:hAnsi="Helvetica" w:cs="Helvetica"/>
          <w:b/>
        </w:rPr>
      </w:pPr>
      <w:r w:rsidRPr="00E44CEF">
        <w:rPr>
          <w:rFonts w:ascii="Times" w:hAnsi="Times" w:cs="Times"/>
          <w:b/>
        </w:rPr>
        <w:t>T</w:t>
      </w:r>
      <w:r>
        <w:rPr>
          <w:rFonts w:ascii="Times" w:hAnsi="Times" w:cs="Times"/>
          <w:b/>
        </w:rPr>
        <w:t>able 4.3</w:t>
      </w:r>
      <w:r w:rsidRPr="00E44CEF">
        <w:rPr>
          <w:rFonts w:ascii="Times" w:hAnsi="Times" w:cs="Times"/>
          <w:b/>
        </w:rPr>
        <w:t xml:space="preserve"> - Tier </w:t>
      </w:r>
      <w:r>
        <w:rPr>
          <w:rFonts w:ascii="Times" w:hAnsi="Times" w:cs="Times"/>
          <w:b/>
        </w:rPr>
        <w:t>3</w:t>
      </w:r>
      <w:r w:rsidRPr="00E44CEF">
        <w:rPr>
          <w:rFonts w:ascii="Times" w:hAnsi="Times" w:cs="Times"/>
          <w:b/>
        </w:rPr>
        <w:t xml:space="preserve"> </w:t>
      </w:r>
      <w:r>
        <w:rPr>
          <w:rFonts w:ascii="Times" w:hAnsi="Times" w:cs="Times"/>
          <w:b/>
        </w:rPr>
        <w:t>Optional Data</w:t>
      </w:r>
      <w:r w:rsidRPr="00E44CEF">
        <w:rPr>
          <w:rFonts w:ascii="Times" w:hAnsi="Times" w:cs="Times"/>
          <w:b/>
        </w:rPr>
        <w:t xml:space="preserve"> Elements</w:t>
      </w:r>
    </w:p>
    <w:tbl>
      <w:tblPr>
        <w:tblW w:w="8127" w:type="dxa"/>
        <w:jc w:val="center"/>
        <w:tblLook w:val="04A0" w:firstRow="1" w:lastRow="0" w:firstColumn="1" w:lastColumn="0" w:noHBand="0" w:noVBand="1"/>
      </w:tblPr>
      <w:tblGrid>
        <w:gridCol w:w="1931"/>
        <w:gridCol w:w="1086"/>
        <w:gridCol w:w="1189"/>
        <w:gridCol w:w="1190"/>
        <w:gridCol w:w="1289"/>
        <w:gridCol w:w="1442"/>
      </w:tblGrid>
      <w:tr w:rsidR="00AB4711" w:rsidRPr="00353A0D" w14:paraId="45454238" w14:textId="77777777">
        <w:trPr>
          <w:trHeight w:val="645"/>
          <w:jc w:val="center"/>
        </w:trPr>
        <w:tc>
          <w:tcPr>
            <w:tcW w:w="1931" w:type="dxa"/>
            <w:tcBorders>
              <w:top w:val="single" w:sz="4" w:space="0" w:color="auto"/>
              <w:left w:val="single" w:sz="4" w:space="0" w:color="auto"/>
              <w:bottom w:val="single" w:sz="8" w:space="0" w:color="auto"/>
              <w:right w:val="single" w:sz="4" w:space="0" w:color="auto"/>
            </w:tcBorders>
            <w:shd w:val="clear" w:color="auto" w:fill="auto"/>
            <w:vAlign w:val="center"/>
          </w:tcPr>
          <w:p w14:paraId="44EBAEBD" w14:textId="77777777" w:rsidR="00AB4711" w:rsidRPr="00353A0D" w:rsidRDefault="00BC25AF" w:rsidP="00AB4711">
            <w:pPr>
              <w:jc w:val="center"/>
              <w:rPr>
                <w:b/>
                <w:bCs/>
                <w:color w:val="000000"/>
              </w:rPr>
            </w:pPr>
            <w:r w:rsidRPr="00353A0D">
              <w:rPr>
                <w:b/>
                <w:bCs/>
                <w:color w:val="000000"/>
              </w:rPr>
              <w:t>Data Element</w:t>
            </w:r>
          </w:p>
        </w:tc>
        <w:tc>
          <w:tcPr>
            <w:tcW w:w="1086" w:type="dxa"/>
            <w:tcBorders>
              <w:top w:val="single" w:sz="4" w:space="0" w:color="auto"/>
              <w:left w:val="nil"/>
              <w:bottom w:val="single" w:sz="8" w:space="0" w:color="auto"/>
              <w:right w:val="single" w:sz="4" w:space="0" w:color="auto"/>
            </w:tcBorders>
            <w:shd w:val="clear" w:color="auto" w:fill="auto"/>
            <w:vAlign w:val="center"/>
          </w:tcPr>
          <w:p w14:paraId="209B6D24" w14:textId="77777777" w:rsidR="00AB4711" w:rsidRPr="00353A0D" w:rsidRDefault="00BC25AF" w:rsidP="00AB4711">
            <w:pPr>
              <w:jc w:val="center"/>
              <w:rPr>
                <w:b/>
                <w:bCs/>
                <w:color w:val="000000"/>
              </w:rPr>
            </w:pPr>
            <w:r w:rsidRPr="00353A0D">
              <w:rPr>
                <w:b/>
                <w:bCs/>
                <w:color w:val="000000"/>
              </w:rPr>
              <w:t>Unit</w:t>
            </w:r>
          </w:p>
        </w:tc>
        <w:tc>
          <w:tcPr>
            <w:tcW w:w="1189" w:type="dxa"/>
            <w:tcBorders>
              <w:top w:val="single" w:sz="4" w:space="0" w:color="auto"/>
              <w:left w:val="nil"/>
              <w:bottom w:val="single" w:sz="8" w:space="0" w:color="auto"/>
              <w:right w:val="single" w:sz="4" w:space="0" w:color="auto"/>
            </w:tcBorders>
            <w:shd w:val="clear" w:color="auto" w:fill="auto"/>
            <w:vAlign w:val="center"/>
          </w:tcPr>
          <w:p w14:paraId="05B6C7D0" w14:textId="77777777" w:rsidR="00AB4711" w:rsidRPr="00353A0D" w:rsidRDefault="00BC25AF" w:rsidP="00AB4711">
            <w:pPr>
              <w:jc w:val="center"/>
              <w:rPr>
                <w:b/>
                <w:bCs/>
                <w:color w:val="000000"/>
              </w:rPr>
            </w:pPr>
            <w:r w:rsidRPr="00353A0D">
              <w:rPr>
                <w:b/>
                <w:bCs/>
                <w:color w:val="000000"/>
              </w:rPr>
              <w:t>Range</w:t>
            </w:r>
          </w:p>
        </w:tc>
        <w:tc>
          <w:tcPr>
            <w:tcW w:w="1190" w:type="dxa"/>
            <w:tcBorders>
              <w:top w:val="single" w:sz="4" w:space="0" w:color="auto"/>
              <w:left w:val="nil"/>
              <w:bottom w:val="single" w:sz="8" w:space="0" w:color="auto"/>
              <w:right w:val="single" w:sz="4" w:space="0" w:color="auto"/>
            </w:tcBorders>
            <w:shd w:val="clear" w:color="auto" w:fill="auto"/>
            <w:vAlign w:val="center"/>
          </w:tcPr>
          <w:p w14:paraId="501C1FD9" w14:textId="77777777" w:rsidR="00AB4711" w:rsidRPr="00353A0D" w:rsidRDefault="00BC25AF" w:rsidP="00AB4711">
            <w:pPr>
              <w:jc w:val="center"/>
              <w:rPr>
                <w:b/>
                <w:bCs/>
                <w:color w:val="000000"/>
              </w:rPr>
            </w:pPr>
            <w:r w:rsidRPr="00353A0D">
              <w:rPr>
                <w:b/>
                <w:bCs/>
                <w:color w:val="000000"/>
              </w:rPr>
              <w:t>Sampling Rate</w:t>
            </w:r>
          </w:p>
        </w:tc>
        <w:tc>
          <w:tcPr>
            <w:tcW w:w="1289" w:type="dxa"/>
            <w:tcBorders>
              <w:top w:val="single" w:sz="4" w:space="0" w:color="auto"/>
              <w:left w:val="nil"/>
              <w:bottom w:val="single" w:sz="8" w:space="0" w:color="auto"/>
              <w:right w:val="single" w:sz="4" w:space="0" w:color="auto"/>
            </w:tcBorders>
            <w:shd w:val="clear" w:color="auto" w:fill="auto"/>
            <w:vAlign w:val="center"/>
          </w:tcPr>
          <w:p w14:paraId="61FEA4E4" w14:textId="77777777" w:rsidR="00AB4711" w:rsidRPr="00353A0D" w:rsidRDefault="00BC25AF" w:rsidP="00AB4711">
            <w:pPr>
              <w:jc w:val="center"/>
              <w:rPr>
                <w:b/>
                <w:bCs/>
                <w:color w:val="000000"/>
              </w:rPr>
            </w:pPr>
            <w:r w:rsidRPr="00353A0D">
              <w:rPr>
                <w:b/>
                <w:bCs/>
                <w:color w:val="000000"/>
              </w:rPr>
              <w:t>Accuracy</w:t>
            </w:r>
          </w:p>
        </w:tc>
        <w:tc>
          <w:tcPr>
            <w:tcW w:w="1442" w:type="dxa"/>
            <w:tcBorders>
              <w:top w:val="single" w:sz="4" w:space="0" w:color="auto"/>
              <w:left w:val="nil"/>
              <w:bottom w:val="single" w:sz="8" w:space="0" w:color="auto"/>
              <w:right w:val="single" w:sz="4" w:space="0" w:color="auto"/>
            </w:tcBorders>
            <w:shd w:val="clear" w:color="auto" w:fill="auto"/>
            <w:vAlign w:val="center"/>
          </w:tcPr>
          <w:p w14:paraId="0108AF99" w14:textId="77777777" w:rsidR="00AB4711" w:rsidRPr="00353A0D" w:rsidRDefault="00BC25AF" w:rsidP="00AB4711">
            <w:pPr>
              <w:jc w:val="center"/>
              <w:rPr>
                <w:b/>
                <w:bCs/>
                <w:color w:val="000000"/>
              </w:rPr>
            </w:pPr>
            <w:r w:rsidRPr="00353A0D">
              <w:rPr>
                <w:b/>
                <w:bCs/>
                <w:color w:val="000000"/>
              </w:rPr>
              <w:t>Source</w:t>
            </w:r>
          </w:p>
        </w:tc>
      </w:tr>
      <w:tr w:rsidR="00AB4711" w:rsidRPr="00353A0D" w14:paraId="760F35CA" w14:textId="1F130179">
        <w:trPr>
          <w:trHeight w:val="630"/>
          <w:jc w:val="center"/>
        </w:trPr>
        <w:tc>
          <w:tcPr>
            <w:tcW w:w="1931" w:type="dxa"/>
            <w:tcBorders>
              <w:top w:val="nil"/>
              <w:left w:val="single" w:sz="4" w:space="0" w:color="auto"/>
              <w:bottom w:val="single" w:sz="4" w:space="0" w:color="auto"/>
              <w:right w:val="single" w:sz="4" w:space="0" w:color="auto"/>
            </w:tcBorders>
            <w:shd w:val="clear" w:color="auto" w:fill="auto"/>
            <w:vAlign w:val="center"/>
          </w:tcPr>
          <w:p w14:paraId="779E8CB4" w14:textId="7D1F8DCB" w:rsidR="00AB4711" w:rsidRPr="00353A0D" w:rsidRDefault="00BC25AF" w:rsidP="00AB4711">
            <w:pPr>
              <w:jc w:val="center"/>
              <w:rPr>
                <w:color w:val="000000"/>
              </w:rPr>
            </w:pPr>
            <w:r w:rsidRPr="00353A0D">
              <w:rPr>
                <w:color w:val="000000"/>
              </w:rPr>
              <w:t>Vehicle Load</w:t>
            </w:r>
          </w:p>
        </w:tc>
        <w:tc>
          <w:tcPr>
            <w:tcW w:w="1086" w:type="dxa"/>
            <w:tcBorders>
              <w:top w:val="nil"/>
              <w:left w:val="nil"/>
              <w:bottom w:val="single" w:sz="4" w:space="0" w:color="auto"/>
              <w:right w:val="single" w:sz="4" w:space="0" w:color="auto"/>
            </w:tcBorders>
            <w:shd w:val="clear" w:color="auto" w:fill="auto"/>
            <w:vAlign w:val="center"/>
          </w:tcPr>
          <w:p w14:paraId="1888D7C5" w14:textId="5283BE1F" w:rsidR="00AB4711" w:rsidRPr="00353A0D" w:rsidRDefault="00C935DD" w:rsidP="00AB4711">
            <w:pPr>
              <w:jc w:val="center"/>
              <w:rPr>
                <w:color w:val="000000"/>
              </w:rPr>
            </w:pPr>
            <w:r>
              <w:rPr>
                <w:color w:val="000000"/>
              </w:rPr>
              <w:t>Alpha-numeric</w:t>
            </w:r>
          </w:p>
        </w:tc>
        <w:tc>
          <w:tcPr>
            <w:tcW w:w="1189" w:type="dxa"/>
            <w:tcBorders>
              <w:top w:val="nil"/>
              <w:left w:val="nil"/>
              <w:bottom w:val="single" w:sz="4" w:space="0" w:color="auto"/>
              <w:right w:val="single" w:sz="4" w:space="0" w:color="auto"/>
            </w:tcBorders>
            <w:shd w:val="clear" w:color="auto" w:fill="auto"/>
            <w:vAlign w:val="center"/>
          </w:tcPr>
          <w:p w14:paraId="54CA6D11" w14:textId="23217B4A" w:rsidR="00AB4711" w:rsidRPr="00353A0D" w:rsidRDefault="00C935DD" w:rsidP="00AB4711">
            <w:pPr>
              <w:jc w:val="center"/>
              <w:rPr>
                <w:color w:val="000000"/>
              </w:rPr>
            </w:pPr>
            <w:r>
              <w:rPr>
                <w:color w:val="000000"/>
              </w:rPr>
              <w:t>Yes/No</w:t>
            </w:r>
          </w:p>
        </w:tc>
        <w:tc>
          <w:tcPr>
            <w:tcW w:w="1190" w:type="dxa"/>
            <w:tcBorders>
              <w:top w:val="nil"/>
              <w:left w:val="nil"/>
              <w:bottom w:val="single" w:sz="4" w:space="0" w:color="auto"/>
              <w:right w:val="single" w:sz="4" w:space="0" w:color="auto"/>
            </w:tcBorders>
            <w:shd w:val="clear" w:color="auto" w:fill="auto"/>
            <w:vAlign w:val="center"/>
          </w:tcPr>
          <w:p w14:paraId="74C71078" w14:textId="5683790F" w:rsidR="00AB4711" w:rsidRPr="00353A0D" w:rsidRDefault="00C935DD" w:rsidP="00AB4711">
            <w:pPr>
              <w:jc w:val="center"/>
              <w:rPr>
                <w:color w:val="000000"/>
              </w:rPr>
            </w:pPr>
            <w:r>
              <w:rPr>
                <w:color w:val="000000"/>
              </w:rPr>
              <w:t>1</w:t>
            </w:r>
            <w:r w:rsidR="00BC25AF" w:rsidRPr="00353A0D">
              <w:rPr>
                <w:color w:val="000000"/>
              </w:rPr>
              <w:t xml:space="preserve"> Hz</w:t>
            </w:r>
          </w:p>
        </w:tc>
        <w:tc>
          <w:tcPr>
            <w:tcW w:w="1289" w:type="dxa"/>
            <w:tcBorders>
              <w:top w:val="nil"/>
              <w:left w:val="nil"/>
              <w:bottom w:val="single" w:sz="4" w:space="0" w:color="auto"/>
              <w:right w:val="single" w:sz="4" w:space="0" w:color="auto"/>
            </w:tcBorders>
            <w:shd w:val="clear" w:color="auto" w:fill="auto"/>
            <w:vAlign w:val="center"/>
          </w:tcPr>
          <w:p w14:paraId="13CFCFFF" w14:textId="39C2CB55" w:rsidR="00AB4711" w:rsidRPr="00353A0D" w:rsidRDefault="00BC25AF" w:rsidP="00AB4711">
            <w:pPr>
              <w:jc w:val="center"/>
              <w:rPr>
                <w:color w:val="000000"/>
              </w:rPr>
            </w:pPr>
            <w:r w:rsidRPr="00353A0D">
              <w:rPr>
                <w:color w:val="000000"/>
              </w:rPr>
              <w:t>N/A</w:t>
            </w:r>
          </w:p>
        </w:tc>
        <w:tc>
          <w:tcPr>
            <w:tcW w:w="1442" w:type="dxa"/>
            <w:tcBorders>
              <w:top w:val="nil"/>
              <w:left w:val="nil"/>
              <w:bottom w:val="single" w:sz="4" w:space="0" w:color="auto"/>
              <w:right w:val="single" w:sz="4" w:space="0" w:color="auto"/>
            </w:tcBorders>
            <w:shd w:val="clear" w:color="auto" w:fill="auto"/>
            <w:vAlign w:val="center"/>
          </w:tcPr>
          <w:p w14:paraId="266B1B9E" w14:textId="5E9F447B" w:rsidR="00AB4711" w:rsidRPr="00353A0D" w:rsidRDefault="00BC25AF" w:rsidP="00AB4711">
            <w:pPr>
              <w:jc w:val="center"/>
              <w:rPr>
                <w:color w:val="000000"/>
              </w:rPr>
            </w:pPr>
            <w:r w:rsidRPr="00353A0D">
              <w:rPr>
                <w:color w:val="000000"/>
              </w:rPr>
              <w:t>Axle Load Sensors</w:t>
            </w:r>
          </w:p>
        </w:tc>
      </w:tr>
      <w:tr w:rsidR="00AB4711" w:rsidRPr="00353A0D" w14:paraId="78AFDB73" w14:textId="77777777">
        <w:trPr>
          <w:trHeight w:val="630"/>
          <w:jc w:val="center"/>
        </w:trPr>
        <w:tc>
          <w:tcPr>
            <w:tcW w:w="1931" w:type="dxa"/>
            <w:tcBorders>
              <w:top w:val="nil"/>
              <w:left w:val="single" w:sz="4" w:space="0" w:color="auto"/>
              <w:bottom w:val="single" w:sz="4" w:space="0" w:color="auto"/>
              <w:right w:val="single" w:sz="4" w:space="0" w:color="auto"/>
            </w:tcBorders>
            <w:shd w:val="clear" w:color="auto" w:fill="auto"/>
            <w:vAlign w:val="center"/>
          </w:tcPr>
          <w:p w14:paraId="45E8DAC3" w14:textId="77777777" w:rsidR="00AB4711" w:rsidRPr="00353A0D" w:rsidRDefault="00BC25AF" w:rsidP="00AF69A2">
            <w:pPr>
              <w:jc w:val="center"/>
              <w:rPr>
                <w:color w:val="000000"/>
              </w:rPr>
            </w:pPr>
            <w:r w:rsidRPr="00353A0D">
              <w:rPr>
                <w:color w:val="000000"/>
              </w:rPr>
              <w:t xml:space="preserve">Digital </w:t>
            </w:r>
            <w:r w:rsidR="00AF69A2">
              <w:rPr>
                <w:color w:val="000000"/>
              </w:rPr>
              <w:t>Video Capture</w:t>
            </w:r>
            <w:r w:rsidR="00307BE0">
              <w:rPr>
                <w:rStyle w:val="FootnoteReference"/>
                <w:color w:val="000000"/>
              </w:rPr>
              <w:footnoteReference w:id="52"/>
            </w:r>
          </w:p>
        </w:tc>
        <w:tc>
          <w:tcPr>
            <w:tcW w:w="1086" w:type="dxa"/>
            <w:tcBorders>
              <w:top w:val="nil"/>
              <w:left w:val="nil"/>
              <w:bottom w:val="single" w:sz="4" w:space="0" w:color="auto"/>
              <w:right w:val="single" w:sz="4" w:space="0" w:color="auto"/>
            </w:tcBorders>
            <w:shd w:val="clear" w:color="auto" w:fill="auto"/>
            <w:vAlign w:val="center"/>
          </w:tcPr>
          <w:p w14:paraId="111D32C6" w14:textId="77777777" w:rsidR="00AB4711" w:rsidRPr="00353A0D" w:rsidRDefault="00BC25AF" w:rsidP="00AB4711">
            <w:pPr>
              <w:jc w:val="center"/>
              <w:rPr>
                <w:color w:val="000000"/>
              </w:rPr>
            </w:pPr>
            <w:r w:rsidRPr="00353A0D">
              <w:rPr>
                <w:color w:val="000000"/>
              </w:rPr>
              <w:t>N/A</w:t>
            </w:r>
          </w:p>
        </w:tc>
        <w:tc>
          <w:tcPr>
            <w:tcW w:w="1189" w:type="dxa"/>
            <w:tcBorders>
              <w:top w:val="nil"/>
              <w:left w:val="nil"/>
              <w:bottom w:val="single" w:sz="4" w:space="0" w:color="auto"/>
              <w:right w:val="single" w:sz="4" w:space="0" w:color="auto"/>
            </w:tcBorders>
            <w:shd w:val="clear" w:color="auto" w:fill="auto"/>
            <w:vAlign w:val="center"/>
          </w:tcPr>
          <w:p w14:paraId="283197CB" w14:textId="77777777" w:rsidR="00AB4711" w:rsidRPr="00353A0D" w:rsidRDefault="00BC25AF" w:rsidP="00AB4711">
            <w:pPr>
              <w:jc w:val="center"/>
              <w:rPr>
                <w:color w:val="000000"/>
              </w:rPr>
            </w:pPr>
            <w:r w:rsidRPr="00353A0D">
              <w:rPr>
                <w:color w:val="000000"/>
              </w:rPr>
              <w:t>N/A</w:t>
            </w:r>
          </w:p>
        </w:tc>
        <w:tc>
          <w:tcPr>
            <w:tcW w:w="1190" w:type="dxa"/>
            <w:tcBorders>
              <w:top w:val="nil"/>
              <w:left w:val="nil"/>
              <w:bottom w:val="single" w:sz="4" w:space="0" w:color="auto"/>
              <w:right w:val="single" w:sz="4" w:space="0" w:color="auto"/>
            </w:tcBorders>
            <w:shd w:val="clear" w:color="auto" w:fill="auto"/>
            <w:vAlign w:val="center"/>
          </w:tcPr>
          <w:p w14:paraId="119913A0" w14:textId="77777777" w:rsidR="00AB4711" w:rsidRPr="00353A0D" w:rsidRDefault="00BC25AF" w:rsidP="00AB4711">
            <w:pPr>
              <w:jc w:val="center"/>
              <w:rPr>
                <w:color w:val="000000"/>
              </w:rPr>
            </w:pPr>
            <w:r w:rsidRPr="00353A0D">
              <w:rPr>
                <w:color w:val="000000"/>
              </w:rPr>
              <w:t>N/A</w:t>
            </w:r>
          </w:p>
        </w:tc>
        <w:tc>
          <w:tcPr>
            <w:tcW w:w="1289" w:type="dxa"/>
            <w:tcBorders>
              <w:top w:val="nil"/>
              <w:left w:val="nil"/>
              <w:bottom w:val="single" w:sz="4" w:space="0" w:color="auto"/>
              <w:right w:val="single" w:sz="4" w:space="0" w:color="auto"/>
            </w:tcBorders>
            <w:shd w:val="clear" w:color="auto" w:fill="auto"/>
            <w:vAlign w:val="center"/>
          </w:tcPr>
          <w:p w14:paraId="3892A28A" w14:textId="77777777" w:rsidR="00AB4711" w:rsidRPr="00353A0D" w:rsidRDefault="00BC25AF" w:rsidP="00AB4711">
            <w:pPr>
              <w:jc w:val="center"/>
              <w:rPr>
                <w:color w:val="000000"/>
              </w:rPr>
            </w:pPr>
            <w:r w:rsidRPr="00353A0D">
              <w:rPr>
                <w:color w:val="000000"/>
              </w:rPr>
              <w:t>N/A</w:t>
            </w:r>
          </w:p>
        </w:tc>
        <w:tc>
          <w:tcPr>
            <w:tcW w:w="1442" w:type="dxa"/>
            <w:tcBorders>
              <w:top w:val="nil"/>
              <w:left w:val="nil"/>
              <w:bottom w:val="single" w:sz="4" w:space="0" w:color="auto"/>
              <w:right w:val="single" w:sz="4" w:space="0" w:color="auto"/>
            </w:tcBorders>
            <w:shd w:val="clear" w:color="auto" w:fill="auto"/>
            <w:vAlign w:val="center"/>
          </w:tcPr>
          <w:p w14:paraId="6C72518F" w14:textId="77777777" w:rsidR="00AB4711" w:rsidRPr="00353A0D" w:rsidRDefault="00BC25AF" w:rsidP="00AB4711">
            <w:pPr>
              <w:jc w:val="center"/>
              <w:rPr>
                <w:color w:val="000000"/>
              </w:rPr>
            </w:pPr>
            <w:r w:rsidRPr="00353A0D">
              <w:rPr>
                <w:color w:val="000000"/>
              </w:rPr>
              <w:t>On Board Cameras</w:t>
            </w:r>
          </w:p>
        </w:tc>
      </w:tr>
    </w:tbl>
    <w:p w14:paraId="46B38439" w14:textId="77777777" w:rsidR="00424BA2" w:rsidRDefault="00424BA2" w:rsidP="00D05064">
      <w:pPr>
        <w:pStyle w:val="Heading2"/>
        <w:spacing w:line="480" w:lineRule="auto"/>
      </w:pPr>
      <w:bookmarkStart w:id="44" w:name="_Toc256697632"/>
    </w:p>
    <w:p w14:paraId="6FE45A57" w14:textId="78D704E5" w:rsidR="006C76AB" w:rsidRDefault="006C76AB" w:rsidP="00336C26">
      <w:pPr>
        <w:pStyle w:val="Heading4"/>
      </w:pPr>
      <w:bookmarkStart w:id="45" w:name="_Toc114144718"/>
      <w:r>
        <w:t>4.3.1</w:t>
      </w:r>
      <w:r>
        <w:tab/>
        <w:t xml:space="preserve">Digital Video </w:t>
      </w:r>
      <w:r w:rsidR="00AF69A2">
        <w:t>Capture</w:t>
      </w:r>
      <w:r w:rsidR="00433E33">
        <w:rPr>
          <w:rStyle w:val="FootnoteReference"/>
        </w:rPr>
        <w:footnoteReference w:id="53"/>
      </w:r>
      <w:bookmarkEnd w:id="45"/>
    </w:p>
    <w:p w14:paraId="266AC16E" w14:textId="07313997" w:rsidR="008E0306" w:rsidRDefault="00EA78EE" w:rsidP="001C1343">
      <w:pPr>
        <w:spacing w:line="480" w:lineRule="auto"/>
        <w:ind w:firstLine="720"/>
      </w:pPr>
      <w:r>
        <w:t>Digital v</w:t>
      </w:r>
      <w:r w:rsidR="006C76AB">
        <w:t xml:space="preserve">ideo </w:t>
      </w:r>
      <w:r w:rsidR="00AF69A2">
        <w:t>capture</w:t>
      </w:r>
      <w:r w:rsidR="006C76AB">
        <w:t xml:space="preserve"> </w:t>
      </w:r>
      <w:r w:rsidR="000C3AD4">
        <w:t xml:space="preserve">technology </w:t>
      </w:r>
      <w:r w:rsidR="000F614E">
        <w:t xml:space="preserve">(Dash Cam) </w:t>
      </w:r>
      <w:r w:rsidR="006C76AB">
        <w:t xml:space="preserve">provides a unique approach for recording and analyzing vehicle </w:t>
      </w:r>
      <w:r w:rsidR="00A44E73">
        <w:t xml:space="preserve">crash </w:t>
      </w:r>
      <w:r w:rsidR="006C76AB">
        <w:t xml:space="preserve">events as it can often be difficult to understand crash dynamics by only interpreting data from sensors.  Operators are beginning to look to video as a way of </w:t>
      </w:r>
      <w:r w:rsidR="006C76AB">
        <w:lastRenderedPageBreak/>
        <w:t xml:space="preserve">supplementing or even replacing the need for recording onboard sensors. </w:t>
      </w:r>
      <w:r w:rsidR="00E92319">
        <w:t xml:space="preserve"> </w:t>
      </w:r>
      <w:r w:rsidR="006C76AB">
        <w:t xml:space="preserve">With the development of low-cost and reliable digital video cameras and developments in video compression technology, it </w:t>
      </w:r>
      <w:r w:rsidR="001307C6">
        <w:t>has</w:t>
      </w:r>
      <w:r w:rsidR="006C76AB">
        <w:t xml:space="preserve"> becom</w:t>
      </w:r>
      <w:r w:rsidR="001307C6">
        <w:t>e</w:t>
      </w:r>
      <w:r w:rsidR="006C76AB">
        <w:t xml:space="preserve"> economical to install digital </w:t>
      </w:r>
      <w:r w:rsidR="00AF69A2">
        <w:t>video capture</w:t>
      </w:r>
      <w:r w:rsidR="006C76AB">
        <w:t xml:space="preserve"> and recording systems onboard </w:t>
      </w:r>
      <w:r w:rsidR="001307C6">
        <w:t xml:space="preserve">both commercial and private </w:t>
      </w:r>
      <w:r w:rsidR="006C76AB">
        <w:t xml:space="preserve">vehicles.  </w:t>
      </w:r>
      <w:r w:rsidR="00B20881">
        <w:t>The Dash Cam market in 2020 was valued at $67 million and expected to grow to $169 million by 2026.</w:t>
      </w:r>
      <w:r w:rsidR="00B20881">
        <w:rPr>
          <w:rStyle w:val="FootnoteReference"/>
        </w:rPr>
        <w:footnoteReference w:id="54"/>
      </w:r>
      <w:r w:rsidR="00B20881">
        <w:t xml:space="preserve">  </w:t>
      </w:r>
      <w:r w:rsidR="006C76AB">
        <w:t xml:space="preserve">Cameras can be mounted on the front, sides, or rear of the vehicle, or even facing the driver to record all aspects of an event. </w:t>
      </w:r>
      <w:r w:rsidR="001307C6">
        <w:t xml:space="preserve"> </w:t>
      </w:r>
      <w:r w:rsidR="006C76AB">
        <w:t xml:space="preserve">Video information collected on the environment and the driver can play a significant role in determining the causes and effects of </w:t>
      </w:r>
      <w:r w:rsidR="00BB3E95">
        <w:t>crashes</w:t>
      </w:r>
      <w:r w:rsidR="006C76AB">
        <w:t xml:space="preserve">.  Showing actual footage of a </w:t>
      </w:r>
      <w:r w:rsidR="00BB3E95">
        <w:t>crash</w:t>
      </w:r>
      <w:r w:rsidR="006C76AB">
        <w:t xml:space="preserve"> or other event along with the other sensor information </w:t>
      </w:r>
      <w:r>
        <w:t>can be an</w:t>
      </w:r>
      <w:r w:rsidR="006C76AB">
        <w:t xml:space="preserve"> effective way to review causal factors and outcomes of </w:t>
      </w:r>
      <w:r w:rsidR="00A44E73">
        <w:t xml:space="preserve">crashes </w:t>
      </w:r>
      <w:r w:rsidR="006C76AB">
        <w:t>and other safety-critical events.</w:t>
      </w:r>
    </w:p>
    <w:p w14:paraId="455BDB33" w14:textId="601F79F3" w:rsidR="008E0306" w:rsidRDefault="00400D37" w:rsidP="001C1343">
      <w:pPr>
        <w:spacing w:line="480" w:lineRule="auto"/>
        <w:ind w:firstLine="720"/>
      </w:pPr>
      <w:r>
        <w:t>Storage memory size is an issue, but with the latest MPEG-4 compression technology, video can be stored at varying levels of resolution.</w:t>
      </w:r>
      <w:r w:rsidR="001307C6">
        <w:t xml:space="preserve">  In addition, local storage may be augmented or replaced by cloud storage solutions.</w:t>
      </w:r>
      <w:r w:rsidR="000C3AD4">
        <w:t xml:space="preserve">  </w:t>
      </w:r>
      <w:r w:rsidR="00356FF2">
        <w:t>Video recording could be done on a continuous loop that overwrites itself when memory space is exhausted.  V</w:t>
      </w:r>
      <w:r>
        <w:t>ideo record</w:t>
      </w:r>
      <w:r w:rsidR="00356FF2">
        <w:t>ed data</w:t>
      </w:r>
      <w:r>
        <w:t xml:space="preserve"> </w:t>
      </w:r>
      <w:r w:rsidR="00356FF2">
        <w:t>c</w:t>
      </w:r>
      <w:r>
        <w:t xml:space="preserve">ould be </w:t>
      </w:r>
      <w:r w:rsidR="00CB2590">
        <w:t>captured (</w:t>
      </w:r>
      <w:r w:rsidR="00356FF2">
        <w:t>locked</w:t>
      </w:r>
      <w:r w:rsidR="00CB2590">
        <w:t>)</w:t>
      </w:r>
      <w:r w:rsidR="00356FF2">
        <w:t xml:space="preserve"> </w:t>
      </w:r>
      <w:r>
        <w:t xml:space="preserve">based on a triggered event. </w:t>
      </w:r>
      <w:r w:rsidR="00356FF2">
        <w:t xml:space="preserve"> </w:t>
      </w:r>
      <w:r>
        <w:t>Since it is difficult to design software to discern objects or events in video directly, a sensor (</w:t>
      </w:r>
      <w:proofErr w:type="gramStart"/>
      <w:r>
        <w:t>e.g.</w:t>
      </w:r>
      <w:proofErr w:type="gramEnd"/>
      <w:r>
        <w:t xml:space="preserve"> accelerometer and brake pedal) would have to be integrated with the recording system to trigger the video capture</w:t>
      </w:r>
      <w:r w:rsidR="001307C6">
        <w:t xml:space="preserve"> or the captured video could be locked manually</w:t>
      </w:r>
      <w:r>
        <w:t>.</w:t>
      </w:r>
      <w:r w:rsidR="00356FF2">
        <w:t xml:space="preserve">  </w:t>
      </w:r>
      <w:r w:rsidR="00E326B1">
        <w:t>Currently available o</w:t>
      </w:r>
      <w:r w:rsidR="009F7E0F">
        <w:t>ptional services from third part</w:t>
      </w:r>
      <w:r w:rsidR="00E326B1">
        <w:t>ies</w:t>
      </w:r>
      <w:r w:rsidR="009F7E0F">
        <w:t xml:space="preserve"> can have these video data pushed to central servers once the video is activated due to certain triggering </w:t>
      </w:r>
      <w:r w:rsidR="00766040">
        <w:t>factors</w:t>
      </w:r>
      <w:r w:rsidR="009F7E0F">
        <w:t>.</w:t>
      </w:r>
      <w:r w:rsidR="00E326B1">
        <w:t xml:space="preserve">  </w:t>
      </w:r>
      <w:r w:rsidR="00766040">
        <w:t xml:space="preserve">(These </w:t>
      </w:r>
      <w:r w:rsidR="006E4C53">
        <w:t xml:space="preserve">may </w:t>
      </w:r>
      <w:r w:rsidR="00766040">
        <w:t xml:space="preserve">require monthly or </w:t>
      </w:r>
      <w:r w:rsidR="00DA34D9">
        <w:t>yearly</w:t>
      </w:r>
      <w:r w:rsidR="00766040">
        <w:t xml:space="preserve"> subscription services. </w:t>
      </w:r>
      <w:r w:rsidR="0047401C">
        <w:t xml:space="preserve"> </w:t>
      </w:r>
      <w:r w:rsidR="00766040">
        <w:t>The videos from these data trigger events are used for commercial driver training purposes and to protect the commercial motor vehicle</w:t>
      </w:r>
      <w:r w:rsidR="00DA34D9">
        <w:t xml:space="preserve"> operator firms from liability.</w:t>
      </w:r>
      <w:r w:rsidR="00171610">
        <w:t>)</w:t>
      </w:r>
    </w:p>
    <w:p w14:paraId="6FF51DD9" w14:textId="2B5D1A95" w:rsidR="00AB4711" w:rsidRDefault="00BC25AF" w:rsidP="00D05064">
      <w:pPr>
        <w:pStyle w:val="Heading2"/>
        <w:spacing w:line="480" w:lineRule="auto"/>
      </w:pPr>
      <w:bookmarkStart w:id="46" w:name="_Toc114144719"/>
      <w:r>
        <w:lastRenderedPageBreak/>
        <w:t>4.4</w:t>
      </w:r>
      <w:r>
        <w:tab/>
        <w:t>Data Collection</w:t>
      </w:r>
      <w:bookmarkEnd w:id="44"/>
      <w:bookmarkEnd w:id="46"/>
    </w:p>
    <w:p w14:paraId="2987045F" w14:textId="77777777" w:rsidR="00AB4711" w:rsidRDefault="00BC25AF" w:rsidP="00AB4711">
      <w:pPr>
        <w:spacing w:line="480" w:lineRule="auto"/>
      </w:pPr>
      <w:r>
        <w:tab/>
      </w:r>
      <w:proofErr w:type="gramStart"/>
      <w:r>
        <w:t>In order for</w:t>
      </w:r>
      <w:proofErr w:type="gramEnd"/>
      <w:r>
        <w:t xml:space="preserve"> the HVEDR to provide useful information, it must function properly during an event in which data collection is triggered.  If that triggering event is a crash, the data must survive the crash.</w:t>
      </w:r>
      <w:r>
        <w:rPr>
          <w:rStyle w:val="FootnoteReference"/>
        </w:rPr>
        <w:footnoteReference w:id="55"/>
      </w:r>
      <w:r>
        <w:t xml:space="preserve">  HVEDRs</w:t>
      </w:r>
      <w:r w:rsidR="00E30C47">
        <w:t xml:space="preserve">, as we are discussing them here, </w:t>
      </w:r>
      <w:r>
        <w:t>operate in two modes.  One mode continuously monitors pre-crash data, while the second mode determines when an event of interest has occurred and if that event should be recorded for subsequent download.  In the pre-crash mode, HVEDRs continuously capture</w:t>
      </w:r>
      <w:r>
        <w:rPr>
          <w:rStyle w:val="FootnoteReference"/>
        </w:rPr>
        <w:footnoteReference w:id="56"/>
      </w:r>
      <w:r>
        <w:t xml:space="preserve"> the steady-state operating conditions of the vehicle.  This process allows momentary recording</w:t>
      </w:r>
      <w:r>
        <w:rPr>
          <w:rStyle w:val="FootnoteReference"/>
        </w:rPr>
        <w:footnoteReference w:id="57"/>
      </w:r>
      <w:r>
        <w:t xml:space="preserve"> of the pre-crash data.  In the crash mode, the HVEDR first analyzes the captured pre-crash data and determines if an event of interest has occurred through a comparative process.  Based on the outcome of this process, the data are then either recorded in non-volatile memory, or deleted.</w:t>
      </w:r>
    </w:p>
    <w:p w14:paraId="3BBF71A0" w14:textId="3CC1D02D" w:rsidR="00AB4711" w:rsidRDefault="00BC25AF" w:rsidP="00AB4711">
      <w:pPr>
        <w:spacing w:line="480" w:lineRule="auto"/>
        <w:ind w:firstLine="720"/>
      </w:pPr>
      <w:r>
        <w:t xml:space="preserve">During its deliberations, the NHTSA </w:t>
      </w:r>
      <w:r w:rsidR="00A326FC">
        <w:t>T&amp;B WG</w:t>
      </w:r>
      <w:r>
        <w:t xml:space="preserve"> recommended that HVEDRs capture 10 seconds of pre-crash information at low resolutions, and up to 10 seconds of crash data at higher resolutions to ensure that the most valuable set of crash information is collected for reconstruction.  FMCSA, on the other hand, recommended 20 seconds of pre-crash and 5 seconds of crash data.  SAE J2728 standardized 30 total seconds of data, 15 </w:t>
      </w:r>
      <w:r w:rsidR="00147F41">
        <w:t xml:space="preserve">seconds of </w:t>
      </w:r>
      <w:r>
        <w:t>pre-</w:t>
      </w:r>
      <w:r w:rsidR="00147F41">
        <w:t>crash</w:t>
      </w:r>
      <w:r>
        <w:t xml:space="preserve"> and 15 </w:t>
      </w:r>
      <w:r w:rsidR="00147F41">
        <w:t xml:space="preserve">seconds of </w:t>
      </w:r>
      <w:r>
        <w:t>crash</w:t>
      </w:r>
      <w:r w:rsidR="00147F41">
        <w:t xml:space="preserve"> data</w:t>
      </w:r>
      <w:r w:rsidR="00755825">
        <w:t xml:space="preserve"> at a 10 Hz rate</w:t>
      </w:r>
      <w:r>
        <w:t>, to be collected by an HVEDR.</w:t>
      </w:r>
      <w:r w:rsidR="00592DF6">
        <w:t xml:space="preserve"> </w:t>
      </w:r>
    </w:p>
    <w:p w14:paraId="3A76DB0C" w14:textId="261D253C" w:rsidR="00AB4711" w:rsidRDefault="00A00CB0" w:rsidP="00AB4711">
      <w:pPr>
        <w:spacing w:line="480" w:lineRule="auto"/>
        <w:ind w:firstLine="720"/>
      </w:pPr>
      <w:r>
        <w:t>Any future HVEDR regulation would need to carefully consider the amount of pre</w:t>
      </w:r>
      <w:r w:rsidR="00592DF6">
        <w:t>-</w:t>
      </w:r>
      <w:r>
        <w:t xml:space="preserve"> and post-crash data, as well as the resolution in each phase.</w:t>
      </w:r>
      <w:r w:rsidR="00BC25AF">
        <w:t xml:space="preserve">  We note that the light</w:t>
      </w:r>
      <w:r w:rsidR="00E34E6C">
        <w:t xml:space="preserve"> </w:t>
      </w:r>
      <w:r w:rsidR="00BC25AF">
        <w:t xml:space="preserve">duty vehicle EDR </w:t>
      </w:r>
      <w:r w:rsidR="00BC25AF">
        <w:lastRenderedPageBreak/>
        <w:t xml:space="preserve">rule (Part 563) only requires 5 seconds of pre-crash data and 300 </w:t>
      </w:r>
      <w:proofErr w:type="spellStart"/>
      <w:r w:rsidR="00BC25AF">
        <w:t>ms</w:t>
      </w:r>
      <w:proofErr w:type="spellEnd"/>
      <w:r w:rsidR="00BC25AF">
        <w:t xml:space="preserve"> of crash data.  However, </w:t>
      </w:r>
      <w:r w:rsidR="003321B0">
        <w:t>currently Part 563 is not focused on crash avoidance technology.  H</w:t>
      </w:r>
      <w:r w:rsidR="00BC25AF">
        <w:t xml:space="preserve">igher recording frequencies and a longer pre-crash </w:t>
      </w:r>
      <w:proofErr w:type="gramStart"/>
      <w:r w:rsidR="00BC25AF">
        <w:t>time period</w:t>
      </w:r>
      <w:proofErr w:type="gramEnd"/>
      <w:r w:rsidR="00BC25AF">
        <w:t xml:space="preserve"> of data </w:t>
      </w:r>
      <w:r w:rsidR="003321B0">
        <w:t xml:space="preserve">may be </w:t>
      </w:r>
      <w:r w:rsidR="00BC25AF">
        <w:t>warranted to understand the pre-crash conditions and avoidance maneuvers</w:t>
      </w:r>
      <w:r w:rsidR="003321B0">
        <w:t>.  In addition</w:t>
      </w:r>
      <w:r w:rsidR="00BC25AF">
        <w:t xml:space="preserve">, </w:t>
      </w:r>
      <w:r w:rsidR="003321B0">
        <w:t xml:space="preserve">due to the increased momentum of heavy vehicles, </w:t>
      </w:r>
      <w:r w:rsidR="00471D78">
        <w:t xml:space="preserve">a </w:t>
      </w:r>
      <w:r w:rsidR="00BC25AF">
        <w:t xml:space="preserve">longer crash </w:t>
      </w:r>
      <w:proofErr w:type="gramStart"/>
      <w:r w:rsidR="00BC25AF">
        <w:t>time period</w:t>
      </w:r>
      <w:proofErr w:type="gramEnd"/>
      <w:r w:rsidR="00BC25AF">
        <w:t xml:space="preserve"> </w:t>
      </w:r>
      <w:r w:rsidR="003321B0">
        <w:t>may be</w:t>
      </w:r>
      <w:r w:rsidR="00BC25AF">
        <w:t xml:space="preserve"> warranted to fully capture the events during and after the HVEDR has been triggered to begin recording.</w:t>
      </w:r>
    </w:p>
    <w:p w14:paraId="7CBE1F9E" w14:textId="54450DB2" w:rsidR="00AB4711" w:rsidRDefault="00BC25AF" w:rsidP="00485B7F">
      <w:pPr>
        <w:pStyle w:val="BodyTextIndent2"/>
      </w:pPr>
      <w:r>
        <w:t>T</w:t>
      </w:r>
      <w:r w:rsidR="00AA6DA6">
        <w:t xml:space="preserve">o collect </w:t>
      </w:r>
      <w:r>
        <w:t xml:space="preserve">pre-crash data, such as engine RPM and pedal applications, </w:t>
      </w:r>
      <w:r w:rsidR="00AA6DA6">
        <w:t xml:space="preserve">HVEDRs </w:t>
      </w:r>
      <w:r>
        <w:t>need to continuously</w:t>
      </w:r>
      <w:r w:rsidR="00AA6DA6">
        <w:t xml:space="preserve"> sample data from sensors associated with each system</w:t>
      </w:r>
      <w:r>
        <w:t>.  Similarly, pre-crash accelerations need to be continuously</w:t>
      </w:r>
      <w:r w:rsidR="00AA6DA6">
        <w:t xml:space="preserve"> sampled</w:t>
      </w:r>
      <w:r>
        <w:t xml:space="preserve">.  </w:t>
      </w:r>
      <w:r w:rsidR="00AA6DA6">
        <w:t>These</w:t>
      </w:r>
      <w:r>
        <w:t xml:space="preserve"> data are </w:t>
      </w:r>
      <w:r w:rsidR="00AA6DA6">
        <w:t xml:space="preserve">stored </w:t>
      </w:r>
      <w:r>
        <w:t>in a temporary circular buffer</w:t>
      </w:r>
      <w:r w:rsidR="00AA6DA6">
        <w:t xml:space="preserve"> that has enough storage capacity to capture the entire pre-crash data interval and is</w:t>
      </w:r>
      <w:r w:rsidR="00C64C40">
        <w:t xml:space="preserve"> </w:t>
      </w:r>
      <w:r>
        <w:t xml:space="preserve">continuously updated as </w:t>
      </w:r>
      <w:r w:rsidR="00AA6DA6">
        <w:t xml:space="preserve">new data </w:t>
      </w:r>
      <w:r>
        <w:t xml:space="preserve">are generated.  These data aid the </w:t>
      </w:r>
      <w:r w:rsidR="004A79F4">
        <w:t>HV</w:t>
      </w:r>
      <w:r>
        <w:t xml:space="preserve">EDR in determining </w:t>
      </w:r>
      <w:proofErr w:type="gramStart"/>
      <w:r>
        <w:t>whether or not</w:t>
      </w:r>
      <w:proofErr w:type="gramEnd"/>
      <w:r>
        <w:t xml:space="preserve"> a trigger threshold has been met or exceeded, indicating that a crash has occurred.</w:t>
      </w:r>
    </w:p>
    <w:p w14:paraId="24CFDC72" w14:textId="77777777" w:rsidR="00AB4711" w:rsidRDefault="00BC25AF" w:rsidP="00AB4711">
      <w:pPr>
        <w:spacing w:line="480" w:lineRule="auto"/>
        <w:ind w:firstLine="720"/>
      </w:pPr>
      <w:r>
        <w:t xml:space="preserve">A trigger threshold can be associated with any number of pre-crash (or non-crash) circumstances.  For example, the trigger threshold may be associated with the </w:t>
      </w:r>
      <w:r w:rsidR="009463B8">
        <w:t>activation of a safety system</w:t>
      </w:r>
      <w:r>
        <w:t xml:space="preserve">, a minimum vehicle deceleration, or even through </w:t>
      </w:r>
      <w:r w:rsidR="00FA06B3">
        <w:t xml:space="preserve">manual recording by </w:t>
      </w:r>
      <w:r>
        <w:t>direct action of the vehicle operator.  The HVEDR may monitor for the occurrence of any single, or any combination of thresholds.  Once a trigger threshold has been met or exceeded, the data are to be recorded in the permanent memory of the HVEDR, if appropriate.</w:t>
      </w:r>
    </w:p>
    <w:p w14:paraId="5548D868" w14:textId="745E0C52" w:rsidR="00AB4711" w:rsidRDefault="00BC25AF" w:rsidP="00AB4711">
      <w:pPr>
        <w:spacing w:line="480" w:lineRule="auto"/>
        <w:ind w:firstLine="720"/>
      </w:pPr>
      <w:r>
        <w:t>Both the NHTSA T&amp;B WG and the FMCSA report</w:t>
      </w:r>
      <w:r w:rsidR="00AD1E18">
        <w:t>s</w:t>
      </w:r>
      <w:r>
        <w:t xml:space="preserve"> considered event triggers based on vehicle deceleration and restraint deployment.  The FMCSA report also noted manually operated triggers for certain aftermarket data recorders.  </w:t>
      </w:r>
      <w:r w:rsidR="00871278">
        <w:t xml:space="preserve">In addition, to a vehicle deceleration trigger </w:t>
      </w:r>
      <w:r>
        <w:t>SAE J2728</w:t>
      </w:r>
      <w:r w:rsidR="004F02DE">
        <w:t>-1</w:t>
      </w:r>
      <w:r>
        <w:t xml:space="preserve"> outlines a </w:t>
      </w:r>
      <w:r w:rsidR="00871278">
        <w:t xml:space="preserve">safety system trigger that encompasses a range of safety systems (e.g., safety </w:t>
      </w:r>
      <w:r w:rsidR="00871278">
        <w:lastRenderedPageBreak/>
        <w:t xml:space="preserve">restraint system, </w:t>
      </w:r>
      <w:r w:rsidR="004F02DE">
        <w:t>ABS</w:t>
      </w:r>
      <w:r w:rsidR="00871278">
        <w:t>, and cruise control system triggers) and</w:t>
      </w:r>
      <w:r>
        <w:t xml:space="preserve"> a trigger based on the last stop of the vehicle.  These trigger mechanisms are discussed further in Section 6 of this </w:t>
      </w:r>
      <w:r w:rsidR="007065E0">
        <w:t>document</w:t>
      </w:r>
      <w:r>
        <w:t>.</w:t>
      </w:r>
    </w:p>
    <w:p w14:paraId="66A2E333" w14:textId="6FE31E08" w:rsidR="00AB4711" w:rsidRDefault="00BC25AF" w:rsidP="00485B7F">
      <w:pPr>
        <w:pStyle w:val="BodyTextIndent2"/>
      </w:pPr>
      <w:r>
        <w:t xml:space="preserve">Certain crashes may encompass several events.  For example, a vehicle may sideswipe a guardrail and then strike a second vehicle, or a vehicle may hit a car and subsequently be struck by a second vehicle from behind.  Additionally, because heavy vehicles are typically operating on highways, over long distances, and over longer durations between stops, there may be several triggers that occur between vehicle stops that may be of interest during a crash investigation.  </w:t>
      </w:r>
      <w:r w:rsidR="004831EF">
        <w:t>Any future HVEDR regulation</w:t>
      </w:r>
      <w:r w:rsidR="00B01BC9">
        <w:t xml:space="preserve"> should consider</w:t>
      </w:r>
      <w:r>
        <w:t xml:space="preserve"> </w:t>
      </w:r>
      <w:r w:rsidR="00D62D15">
        <w:t xml:space="preserve">requiring </w:t>
      </w:r>
      <w:r>
        <w:t xml:space="preserve">that HVEDRs be capable of measuring and storing </w:t>
      </w:r>
      <w:proofErr w:type="gramStart"/>
      <w:r w:rsidR="004831EF">
        <w:t>a large number of</w:t>
      </w:r>
      <w:proofErr w:type="gramEnd"/>
      <w:r>
        <w:t xml:space="preserve"> events.</w:t>
      </w:r>
      <w:r w:rsidR="00385DBA">
        <w:t xml:space="preserve"> We note that SAE J2728</w:t>
      </w:r>
      <w:r w:rsidR="00793FF0">
        <w:t>-1</w:t>
      </w:r>
      <w:r w:rsidR="00385DBA">
        <w:t xml:space="preserve"> recommends </w:t>
      </w:r>
      <w:r w:rsidR="004831EF">
        <w:t xml:space="preserve">the </w:t>
      </w:r>
      <w:r w:rsidR="00385DBA">
        <w:t xml:space="preserve">capture of up to 5 events.  </w:t>
      </w:r>
      <w:r w:rsidR="004831EF">
        <w:t xml:space="preserve">The </w:t>
      </w:r>
      <w:r w:rsidR="00F4088B">
        <w:t xml:space="preserve">FHWA </w:t>
      </w:r>
      <w:r w:rsidR="004831EF">
        <w:t>report suggests a different strategy.  T</w:t>
      </w:r>
      <w:r w:rsidR="00385DBA">
        <w:t xml:space="preserve">he </w:t>
      </w:r>
      <w:r w:rsidR="00F4088B">
        <w:t xml:space="preserve">FHWA </w:t>
      </w:r>
      <w:r w:rsidR="00385DBA">
        <w:t xml:space="preserve">recommendation </w:t>
      </w:r>
      <w:r w:rsidR="004831EF">
        <w:t xml:space="preserve">is to capture </w:t>
      </w:r>
      <w:r w:rsidR="00385DBA">
        <w:t>up to 3 events, with an indicator light on the dash warning the operator to “empty” the data buffers of existing near-impact data prior to vehicle operation.</w:t>
      </w:r>
      <w:r>
        <w:t xml:space="preserve"> </w:t>
      </w:r>
      <w:r w:rsidR="00385DBA">
        <w:t xml:space="preserve"> </w:t>
      </w:r>
      <w:r w:rsidR="004831EF">
        <w:t>At stated previously,</w:t>
      </w:r>
      <w:r>
        <w:t xml:space="preserve"> </w:t>
      </w:r>
      <w:r w:rsidR="005C3539">
        <w:t xml:space="preserve">a </w:t>
      </w:r>
      <w:r>
        <w:t xml:space="preserve">time and date stamp requirement will aid investigators in associating specific crashes or events with the corresponding event data and ensure that events of interest prior to a crash are captured in the memory cache.  </w:t>
      </w:r>
    </w:p>
    <w:p w14:paraId="3123642A" w14:textId="520AE72C" w:rsidR="00AB4711" w:rsidRDefault="00BC25AF" w:rsidP="00AB4711">
      <w:pPr>
        <w:pStyle w:val="Heading2"/>
        <w:spacing w:line="480" w:lineRule="auto"/>
      </w:pPr>
      <w:bookmarkStart w:id="47" w:name="_Toc256697633"/>
      <w:bookmarkStart w:id="48" w:name="_Toc114144720"/>
      <w:r>
        <w:t>4.5</w:t>
      </w:r>
      <w:r>
        <w:tab/>
        <w:t>Data Storage</w:t>
      </w:r>
      <w:bookmarkEnd w:id="47"/>
      <w:bookmarkEnd w:id="48"/>
    </w:p>
    <w:p w14:paraId="35C67DBE" w14:textId="3900175E" w:rsidR="00AB4711" w:rsidRDefault="00BC25AF" w:rsidP="00336C26">
      <w:pPr>
        <w:pStyle w:val="Heading4"/>
      </w:pPr>
      <w:bookmarkStart w:id="49" w:name="_Toc256697634"/>
      <w:bookmarkStart w:id="50" w:name="_Toc114144721"/>
      <w:r>
        <w:t>4.5.1</w:t>
      </w:r>
      <w:r>
        <w:tab/>
        <w:t>HVEDR Backup Power</w:t>
      </w:r>
      <w:bookmarkEnd w:id="49"/>
      <w:bookmarkEnd w:id="50"/>
    </w:p>
    <w:p w14:paraId="1AD2BDBD" w14:textId="77040FBD" w:rsidR="00AB4711" w:rsidRDefault="00BC25AF" w:rsidP="0094486F">
      <w:pPr>
        <w:spacing w:line="480" w:lineRule="auto"/>
      </w:pPr>
      <w:r>
        <w:tab/>
        <w:t xml:space="preserve">Because many of the critical data elements recorded occur both before and </w:t>
      </w:r>
      <w:r w:rsidR="009B35F5">
        <w:t xml:space="preserve">during </w:t>
      </w:r>
      <w:r>
        <w:t>the crash, an internal backup power system would</w:t>
      </w:r>
      <w:r w:rsidR="005A0CE1">
        <w:t xml:space="preserve"> need to</w:t>
      </w:r>
      <w:r>
        <w:t xml:space="preserve"> be </w:t>
      </w:r>
      <w:r w:rsidR="005A0CE1">
        <w:t xml:space="preserve">considered </w:t>
      </w:r>
      <w:r>
        <w:t xml:space="preserve">to ensure that the HVEDR </w:t>
      </w:r>
      <w:proofErr w:type="gramStart"/>
      <w:r>
        <w:t>is capable of capturing</w:t>
      </w:r>
      <w:proofErr w:type="gramEnd"/>
      <w:r>
        <w:t xml:space="preserve"> the short period of data immediately following each crash.  The NHTSA T&amp;B WG found that 60 seconds of reserve power would suffice to ensure data is recorded.  FMCSA reported that </w:t>
      </w:r>
      <w:r w:rsidR="0094486F">
        <w:t xml:space="preserve">IEEE P1616 MVEDR’s recommendation is that </w:t>
      </w:r>
      <w:r>
        <w:t xml:space="preserve">30-60 seconds of reserve power would be needed to ensure that in extreme crashes, the HVEDR would be capable of </w:t>
      </w:r>
      <w:r>
        <w:lastRenderedPageBreak/>
        <w:t xml:space="preserve">recording data should the vehicle power become </w:t>
      </w:r>
      <w:proofErr w:type="gramStart"/>
      <w:r>
        <w:t>disconnected</w:t>
      </w:r>
      <w:proofErr w:type="gramEnd"/>
      <w:r>
        <w:t xml:space="preserve"> and the network shut down.  The </w:t>
      </w:r>
      <w:r w:rsidR="00793FF0">
        <w:t xml:space="preserve">2020 </w:t>
      </w:r>
      <w:r>
        <w:t>SAE recommended practice does not specify a specific timeframe.</w:t>
      </w:r>
    </w:p>
    <w:p w14:paraId="21C5BBBA" w14:textId="66119F64" w:rsidR="00682FFB" w:rsidRDefault="003972F6" w:rsidP="00485B7F">
      <w:pPr>
        <w:pStyle w:val="BodyTextIndent2"/>
      </w:pPr>
      <w:r>
        <w:t>On a practical level it is likely that the recording of multiple and/or simultaneous event</w:t>
      </w:r>
      <w:r w:rsidR="00D25202">
        <w:t>s</w:t>
      </w:r>
      <w:r>
        <w:t xml:space="preserve"> may necessitate increased amounts of reserve power</w:t>
      </w:r>
      <w:r w:rsidR="00D25202">
        <w:t xml:space="preserve">.  </w:t>
      </w:r>
      <w:r>
        <w:t>Another important issue for consideration is the potential need for</w:t>
      </w:r>
      <w:r w:rsidR="005A0CE1">
        <w:t xml:space="preserve"> </w:t>
      </w:r>
      <w:r w:rsidR="00471D78">
        <w:t xml:space="preserve">a </w:t>
      </w:r>
      <w:r w:rsidR="00BC25AF">
        <w:t xml:space="preserve">backup power system </w:t>
      </w:r>
      <w:r>
        <w:t>for the</w:t>
      </w:r>
      <w:r w:rsidR="00BC25AF">
        <w:t xml:space="preserve"> download </w:t>
      </w:r>
      <w:r>
        <w:t>of</w:t>
      </w:r>
      <w:r w:rsidR="00BC25AF">
        <w:t xml:space="preserve"> HVEDR</w:t>
      </w:r>
      <w:r>
        <w:t xml:space="preserve"> data</w:t>
      </w:r>
      <w:r w:rsidR="00BC25AF">
        <w:t xml:space="preserve">.  </w:t>
      </w:r>
      <w:r w:rsidR="004A6FCC">
        <w:t xml:space="preserve">Operability of the vehicle power system may be problematic in crashes where there is significant vehicle damage.  This should be less of a problem for heavy vehicles, than in light vehicles.  </w:t>
      </w:r>
      <w:r>
        <w:t>One approach would be to require</w:t>
      </w:r>
      <w:r w:rsidR="00BC25AF">
        <w:t xml:space="preserve"> </w:t>
      </w:r>
      <w:r w:rsidR="00471D78">
        <w:t xml:space="preserve">the </w:t>
      </w:r>
      <w:r w:rsidR="00BC25AF">
        <w:t>data retrieval system</w:t>
      </w:r>
      <w:r w:rsidR="00793FF0">
        <w:t xml:space="preserve"> to</w:t>
      </w:r>
      <w:r w:rsidR="00BC25AF">
        <w:t xml:space="preserve"> </w:t>
      </w:r>
      <w:r>
        <w:t>be</w:t>
      </w:r>
      <w:r w:rsidR="00BC25AF">
        <w:t xml:space="preserve"> capable of maintaining both its own power </w:t>
      </w:r>
      <w:proofErr w:type="gramStart"/>
      <w:r w:rsidR="00BC25AF">
        <w:t>needs, and</w:t>
      </w:r>
      <w:proofErr w:type="gramEnd"/>
      <w:r w:rsidR="00BC25AF">
        <w:t xml:space="preserve"> providing sufficient power to the HVEDR to retrieve data if the internal backup is drained, or the connection to the vehicle batteries </w:t>
      </w:r>
      <w:r w:rsidR="0001435E">
        <w:t>i</w:t>
      </w:r>
      <w:r w:rsidR="00BC25AF">
        <w:t xml:space="preserve">s severed during a crash.  </w:t>
      </w:r>
    </w:p>
    <w:p w14:paraId="39BF8DA9" w14:textId="039A52A7" w:rsidR="00AB4711" w:rsidRDefault="00BC25AF" w:rsidP="00336C26">
      <w:pPr>
        <w:pStyle w:val="Heading4"/>
      </w:pPr>
      <w:bookmarkStart w:id="51" w:name="_Toc256697635"/>
      <w:bookmarkStart w:id="52" w:name="_Toc114144722"/>
      <w:r>
        <w:t>4.5.2</w:t>
      </w:r>
      <w:r>
        <w:tab/>
        <w:t>Data Retrievability</w:t>
      </w:r>
      <w:bookmarkEnd w:id="51"/>
      <w:bookmarkEnd w:id="52"/>
    </w:p>
    <w:p w14:paraId="04AA63FD" w14:textId="25E9420F" w:rsidR="00AB4711" w:rsidRDefault="00BC25AF" w:rsidP="00471D78">
      <w:pPr>
        <w:spacing w:line="480" w:lineRule="auto"/>
      </w:pPr>
      <w:r>
        <w:tab/>
        <w:t xml:space="preserve">One important aspect of data storage is the ability of first responders, crash investigators, and researchers to have the capability to download crash data from the HVEDR.  </w:t>
      </w:r>
      <w:r w:rsidR="00F92DF9">
        <w:t>Part 563 requires that light vehicle manufacturers make available a commercial data-imaging tool for light passenger vehicle</w:t>
      </w:r>
      <w:r w:rsidR="00471D78">
        <w:t>s</w:t>
      </w:r>
      <w:r w:rsidR="00F92DF9">
        <w:t xml:space="preserve"> with an EDR.  There is one supplier that provides imagin</w:t>
      </w:r>
      <w:r w:rsidR="00793FF0">
        <w:t>g</w:t>
      </w:r>
      <w:r w:rsidR="00F92DF9">
        <w:t xml:space="preserve"> tools for </w:t>
      </w:r>
      <w:proofErr w:type="gramStart"/>
      <w:r w:rsidR="00F92DF9">
        <w:t>the vast majority of</w:t>
      </w:r>
      <w:proofErr w:type="gramEnd"/>
      <w:r w:rsidR="00F92DF9">
        <w:t xml:space="preserve"> vehicles.  </w:t>
      </w:r>
      <w:r>
        <w:t xml:space="preserve">We recognize that because of the myriad of heavy vehicle configurations and data needs, HVEDRs will be optimized for the specific vehicle in which they are installed.  Additionally, manufacturers may choose data recording products from any number of component suppliers and may draw data from any number of existing heavy vehicle components to be recorded in a HVEDR to economize on installation costs.  </w:t>
      </w:r>
      <w:r w:rsidR="00FE7CF1">
        <w:t>This raises the issue of the</w:t>
      </w:r>
      <w:r w:rsidR="00DE1D8E">
        <w:t xml:space="preserve"> future potential</w:t>
      </w:r>
      <w:r w:rsidR="00FE7CF1">
        <w:t xml:space="preserve"> need for</w:t>
      </w:r>
      <w:r>
        <w:t xml:space="preserve"> a standardized download interface</w:t>
      </w:r>
      <w:r w:rsidR="00DE1D8E">
        <w:t xml:space="preserve"> for HVEDR</w:t>
      </w:r>
      <w:r w:rsidR="00793FF0">
        <w:t>s</w:t>
      </w:r>
      <w:r>
        <w:t xml:space="preserve">.  </w:t>
      </w:r>
      <w:r w:rsidR="00FE7CF1">
        <w:t xml:space="preserve">An even higher level of standardization would be </w:t>
      </w:r>
      <w:r>
        <w:t xml:space="preserve">a standardized download tool.  </w:t>
      </w:r>
      <w:r w:rsidR="00D25202">
        <w:t xml:space="preserve">By comparison, the light vehicle EDR regulation does not have a standard download interface or download tool.  What is required is the </w:t>
      </w:r>
      <w:r w:rsidR="00D25202">
        <w:lastRenderedPageBreak/>
        <w:t xml:space="preserve">commercial availability of a download tool.  </w:t>
      </w:r>
      <w:r w:rsidR="00CF1889">
        <w:t>Because of this, a large segment of the market has contracted Bosch to be their provider for the download tool.  O</w:t>
      </w:r>
      <w:r>
        <w:t xml:space="preserve">ur crash investigation experience </w:t>
      </w:r>
      <w:r w:rsidR="006A2BA4">
        <w:t xml:space="preserve">on retrieving data from light duty vehicles </w:t>
      </w:r>
      <w:r>
        <w:t xml:space="preserve">suggests that </w:t>
      </w:r>
      <w:r w:rsidR="00CF1889">
        <w:t xml:space="preserve">a more universal </w:t>
      </w:r>
      <w:r>
        <w:t xml:space="preserve">retrieval tool may </w:t>
      </w:r>
      <w:r w:rsidR="00CF1889">
        <w:t>lead to a great probability of data retrieval at lower cost</w:t>
      </w:r>
      <w:r>
        <w:t xml:space="preserve">.  </w:t>
      </w:r>
      <w:r w:rsidR="00CF1889">
        <w:t>However, it would remain to be seen if simply requiring commercially available download tools for HVEDRs would lead to a dominate supplier of tools</w:t>
      </w:r>
      <w:r w:rsidR="0032576B">
        <w:t xml:space="preserve"> as it did for light vehicles.</w:t>
      </w:r>
      <w:r w:rsidR="00CF1889">
        <w:t xml:space="preserve"> </w:t>
      </w:r>
      <w:r w:rsidR="009B2294">
        <w:t xml:space="preserve"> </w:t>
      </w:r>
    </w:p>
    <w:p w14:paraId="17CAA15A" w14:textId="77777777" w:rsidR="00AB4711" w:rsidRPr="00E826E6" w:rsidRDefault="00BC25AF" w:rsidP="00AB4711">
      <w:pPr>
        <w:autoSpaceDE w:val="0"/>
        <w:autoSpaceDN w:val="0"/>
        <w:adjustRightInd w:val="0"/>
        <w:spacing w:line="480" w:lineRule="auto"/>
      </w:pPr>
      <w:r>
        <w:tab/>
        <w:t>H</w:t>
      </w:r>
      <w:r w:rsidRPr="00E826E6">
        <w:t>eavy-duty commercial vehicle OEM</w:t>
      </w:r>
      <w:r>
        <w:t>s</w:t>
      </w:r>
      <w:r w:rsidRPr="00E826E6">
        <w:t xml:space="preserve"> </w:t>
      </w:r>
      <w:r>
        <w:t>often</w:t>
      </w:r>
      <w:r w:rsidRPr="00E826E6">
        <w:t xml:space="preserve"> offer v</w:t>
      </w:r>
      <w:r>
        <w:t xml:space="preserve">ehicles with multiple types and </w:t>
      </w:r>
      <w:r w:rsidRPr="00E826E6">
        <w:t>manufacturers of engines, transmissions, ABS, and other vehicle subsystems.</w:t>
      </w:r>
      <w:r>
        <w:rPr>
          <w:rStyle w:val="FootnoteReference"/>
        </w:rPr>
        <w:footnoteReference w:id="58"/>
      </w:r>
      <w:r w:rsidRPr="00E826E6">
        <w:t xml:space="preserve"> </w:t>
      </w:r>
      <w:r>
        <w:t xml:space="preserve"> As a result, </w:t>
      </w:r>
      <w:r w:rsidRPr="00E826E6">
        <w:t xml:space="preserve">a common communications method for subsystems </w:t>
      </w:r>
      <w:r>
        <w:t>was developed</w:t>
      </w:r>
      <w:r>
        <w:rPr>
          <w:rStyle w:val="FootnoteReference"/>
        </w:rPr>
        <w:footnoteReference w:id="59"/>
      </w:r>
      <w:r>
        <w:t xml:space="preserve"> </w:t>
      </w:r>
      <w:r w:rsidRPr="00E826E6">
        <w:t xml:space="preserve">so that any engine could theoretically communicate with any transmission or ABS. </w:t>
      </w:r>
      <w:r>
        <w:t xml:space="preserve"> </w:t>
      </w:r>
      <w:r w:rsidRPr="00E826E6">
        <w:t xml:space="preserve">In addition, there was a need for a common diagnostic interface to minimize cost and facilitate troubleshooting of vehicles with multiple subsystems. </w:t>
      </w:r>
      <w:r>
        <w:t xml:space="preserve"> </w:t>
      </w:r>
      <w:r w:rsidRPr="00E826E6">
        <w:t>In North America, two main protocols have become standard, SAE J1708</w:t>
      </w:r>
      <w:r w:rsidR="00137E05" w:rsidRPr="00137E05">
        <w:t xml:space="preserve">, </w:t>
      </w:r>
      <w:r w:rsidR="005C4424" w:rsidRPr="001C1343">
        <w:rPr>
          <w:i/>
        </w:rPr>
        <w:t>Serial Data Communications Between Microcomputer Systems in Heavy-Duty Vehicle Applications</w:t>
      </w:r>
      <w:r w:rsidR="00137E05" w:rsidRPr="00137E05">
        <w:t xml:space="preserve"> </w:t>
      </w:r>
      <w:r w:rsidRPr="00E826E6">
        <w:t>/J1587</w:t>
      </w:r>
      <w:r w:rsidR="00137E05" w:rsidRPr="00137E05">
        <w:t xml:space="preserve">, </w:t>
      </w:r>
      <w:r w:rsidR="005C4424" w:rsidRPr="001C1343">
        <w:rPr>
          <w:i/>
        </w:rPr>
        <w:t>Joint SAE/TMC Electronic Data Interchange Between Microcomputer Systems in Heavy-Duty Vehicle Applications</w:t>
      </w:r>
      <w:r w:rsidR="00137E05">
        <w:t>,</w:t>
      </w:r>
      <w:r w:rsidRPr="00E826E6">
        <w:t xml:space="preserve"> and SAE J1939</w:t>
      </w:r>
      <w:r w:rsidR="00137E05" w:rsidRPr="00137E05">
        <w:t xml:space="preserve"> </w:t>
      </w:r>
      <w:r w:rsidR="005C4424" w:rsidRPr="001C1343">
        <w:rPr>
          <w:i/>
        </w:rPr>
        <w:t xml:space="preserve">Recommended Practice for a Serial Control and Communications Vehicle Network </w:t>
      </w:r>
      <w:r w:rsidRPr="00E826E6">
        <w:t xml:space="preserve">for Class B diagnostics and a high-speed Controller Area Network (CAN) for Class A communications. </w:t>
      </w:r>
      <w:r>
        <w:t xml:space="preserve"> </w:t>
      </w:r>
      <w:r w:rsidRPr="00E826E6">
        <w:t xml:space="preserve">In addition, the </w:t>
      </w:r>
      <w:r w:rsidR="0093165F">
        <w:t>International Organization for Standardization (</w:t>
      </w:r>
      <w:r w:rsidRPr="00E826E6">
        <w:t>ISO</w:t>
      </w:r>
      <w:r w:rsidR="0093165F">
        <w:t>)</w:t>
      </w:r>
      <w:r w:rsidRPr="00E826E6">
        <w:t xml:space="preserve"> 11898 CAN standard is </w:t>
      </w:r>
      <w:r>
        <w:t>a</w:t>
      </w:r>
      <w:r w:rsidRPr="00E826E6">
        <w:t xml:space="preserve"> popular </w:t>
      </w:r>
      <w:r>
        <w:t xml:space="preserve">choice for Class A communications, </w:t>
      </w:r>
      <w:r w:rsidRPr="00E826E6">
        <w:t>along with ISO 11992 for tractor-to-trailer communications.</w:t>
      </w:r>
      <w:r>
        <w:t xml:space="preserve">  A discussion of related network standards can be found in Appendix B.</w:t>
      </w:r>
    </w:p>
    <w:p w14:paraId="539CB543" w14:textId="77777777" w:rsidR="00F92DF9" w:rsidRDefault="00BC25AF" w:rsidP="00471D78">
      <w:pPr>
        <w:autoSpaceDE w:val="0"/>
        <w:autoSpaceDN w:val="0"/>
        <w:adjustRightInd w:val="0"/>
        <w:spacing w:line="480" w:lineRule="auto"/>
      </w:pPr>
      <w:r>
        <w:lastRenderedPageBreak/>
        <w:tab/>
        <w:t>These wired onboard networks can be utilized to standardize a HVEDR data retrieval interface tool.  In addition, a significant amount of vehicle operating data is already being broadcast through such networks.</w:t>
      </w:r>
      <w:r w:rsidR="00F92DF9" w:rsidRPr="00F92DF9">
        <w:t xml:space="preserve"> </w:t>
      </w:r>
    </w:p>
    <w:p w14:paraId="3DE2B4B1" w14:textId="4536B553" w:rsidR="00F92DF9" w:rsidRDefault="00F92DF9" w:rsidP="00F92DF9">
      <w:pPr>
        <w:spacing w:line="480" w:lineRule="auto"/>
      </w:pPr>
      <w:r>
        <w:tab/>
        <w:t xml:space="preserve">Most light vehicle manufacturers have opted to use the OBDII port as an access point for imaging EDR data.  This port is also readily available on heavy vehicles and may be an appropriate port to access images of HVEDR data. </w:t>
      </w:r>
    </w:p>
    <w:p w14:paraId="3D3AAC9D" w14:textId="074A7E8D" w:rsidR="00F92DF9" w:rsidRDefault="00F92DF9" w:rsidP="00F92DF9">
      <w:pPr>
        <w:spacing w:line="480" w:lineRule="auto"/>
        <w:ind w:firstLine="720"/>
      </w:pPr>
      <w:r>
        <w:t>The convenience of accessing the EDR from the OBDII port is limited by the fact that it requires the vehicle power systems to be operable and the ignition key to be available.  Operability of the vehicle power system may be problematic in severe crashes.  Vehicle damage in severe crashes may prevent connection with the OBDII port.  But field data indicate that even in light vehicle</w:t>
      </w:r>
      <w:r w:rsidR="00793FF0">
        <w:t>s</w:t>
      </w:r>
      <w:r>
        <w:t xml:space="preserve">, crash damage to the OBDII port is not likely.  Any future rulemaking </w:t>
      </w:r>
      <w:r w:rsidR="00DE1D8E">
        <w:t xml:space="preserve">could </w:t>
      </w:r>
      <w:r>
        <w:t xml:space="preserve">consider the need for a secondary access point whereby the </w:t>
      </w:r>
      <w:r w:rsidR="006B1904">
        <w:t>HV</w:t>
      </w:r>
      <w:r>
        <w:t>EDR data may be imaged via a direct connection to the HVEDR.  This could be in the form of a commercially</w:t>
      </w:r>
      <w:r w:rsidR="00793FF0">
        <w:t xml:space="preserve"> </w:t>
      </w:r>
      <w:r>
        <w:t>available tool.  One concern about such a secondary method is that each manufacturer could develop a proprietary set of connections for the HVEDR module</w:t>
      </w:r>
      <w:r w:rsidR="006A478E">
        <w:t>.</w:t>
      </w:r>
      <w:r>
        <w:t xml:space="preserve">  A potential way to mitigate the problem of proprietary connectors for direct access to HVEDR modules would be to specify a standardized secondary port.</w:t>
      </w:r>
    </w:p>
    <w:p w14:paraId="0EFCD35D" w14:textId="3763CB94" w:rsidR="00AB4711" w:rsidRDefault="00F92DF9" w:rsidP="00AB4711">
      <w:pPr>
        <w:spacing w:line="480" w:lineRule="auto"/>
      </w:pPr>
      <w:r>
        <w:tab/>
        <w:t>We note that a third potential means to access HVEDR data is through vehicle telematic systems.  Telematic systems utilize cellular or wireless technologies to communicate data elements collected by a HVEDR to a central third</w:t>
      </w:r>
      <w:r w:rsidR="00793FF0">
        <w:t>-</w:t>
      </w:r>
      <w:r>
        <w:t xml:space="preserve">party provider.  In addition, these systems offer such safety features as AACN.  However, if the agency wishes to consider standardizing data access through such a telematic system, a feasibility and cost study would have to be </w:t>
      </w:r>
      <w:r>
        <w:lastRenderedPageBreak/>
        <w:t>conducted.  We anticipate that designing telematic systems into vehicles that do not currently incorporate them would likely add significant costs.</w:t>
      </w:r>
    </w:p>
    <w:p w14:paraId="14453F79" w14:textId="224B843B" w:rsidR="00AB4711" w:rsidRDefault="00BC25AF" w:rsidP="00336C26">
      <w:pPr>
        <w:pStyle w:val="Heading4"/>
      </w:pPr>
      <w:bookmarkStart w:id="53" w:name="_Toc256697636"/>
      <w:bookmarkStart w:id="54" w:name="_Toc114144723"/>
      <w:r>
        <w:t>4.5.3</w:t>
      </w:r>
      <w:r>
        <w:tab/>
        <w:t>Crash Report Generation/Standardization</w:t>
      </w:r>
      <w:bookmarkEnd w:id="53"/>
      <w:bookmarkEnd w:id="54"/>
    </w:p>
    <w:p w14:paraId="3FA0D0A3" w14:textId="17DCD70B" w:rsidR="00AB4711" w:rsidRDefault="00BC25AF" w:rsidP="00F10DC1">
      <w:pPr>
        <w:spacing w:line="480" w:lineRule="auto"/>
      </w:pPr>
      <w:r>
        <w:tab/>
      </w:r>
      <w:r w:rsidR="00137E05">
        <w:t xml:space="preserve">Once the data is collected via the CAN system, it is </w:t>
      </w:r>
      <w:r w:rsidR="00471D78">
        <w:t>idea</w:t>
      </w:r>
      <w:r w:rsidR="002E7326">
        <w:t>l</w:t>
      </w:r>
      <w:r w:rsidR="00471D78">
        <w:t xml:space="preserve"> </w:t>
      </w:r>
      <w:r w:rsidR="00267D4C">
        <w:t>for</w:t>
      </w:r>
      <w:r w:rsidR="00137E05">
        <w:t xml:space="preserve"> the HVEDR </w:t>
      </w:r>
      <w:r w:rsidR="00267D4C">
        <w:t xml:space="preserve">to </w:t>
      </w:r>
      <w:r w:rsidR="00137E05">
        <w:t xml:space="preserve">report data in a </w:t>
      </w:r>
      <w:r w:rsidR="00F10DC1">
        <w:t xml:space="preserve">consistent </w:t>
      </w:r>
      <w:r w:rsidR="00137E05">
        <w:t>format that is useful for compar</w:t>
      </w:r>
      <w:r w:rsidR="00267D4C">
        <w:t>ison of</w:t>
      </w:r>
      <w:r w:rsidR="00137E05">
        <w:t xml:space="preserve"> data from one vehicle to another.  </w:t>
      </w:r>
      <w:r>
        <w:t>An advantage of the current state of commercial vehicle multiplex communications systems is that, to a large extent, the format of certain data sets (ECU data, ABS data) of interest for crash reconstruction purposes have already been standardized.</w:t>
      </w:r>
      <w:r w:rsidR="00B414E4">
        <w:rPr>
          <w:rStyle w:val="FootnoteReference"/>
        </w:rPr>
        <w:footnoteReference w:id="60"/>
      </w:r>
      <w:r>
        <w:t xml:space="preserve">  </w:t>
      </w:r>
      <w:r w:rsidR="0091107E">
        <w:t>S</w:t>
      </w:r>
      <w:r w:rsidR="00143ED4">
        <w:t xml:space="preserve">ince many of the data element sets have already been standardized, the addition of the few </w:t>
      </w:r>
      <w:r w:rsidR="00FA2004">
        <w:t xml:space="preserve">data channels </w:t>
      </w:r>
      <w:r w:rsidR="00143ED4">
        <w:t xml:space="preserve">that remain represents a minimal investment for manufacturers.  </w:t>
      </w:r>
      <w:r w:rsidR="00793FF0">
        <w:t xml:space="preserve">The 2020 </w:t>
      </w:r>
      <w:r>
        <w:t xml:space="preserve">SAE J2728 </w:t>
      </w:r>
      <w:r w:rsidR="00871278" w:rsidRPr="00871278">
        <w:t>recommend</w:t>
      </w:r>
      <w:r w:rsidR="00871278">
        <w:t>s the</w:t>
      </w:r>
      <w:r w:rsidR="00871278" w:rsidRPr="00871278">
        <w:t xml:space="preserve"> use </w:t>
      </w:r>
      <w:r w:rsidR="00871278">
        <w:t xml:space="preserve">of </w:t>
      </w:r>
      <w:r w:rsidR="00871278" w:rsidRPr="00871278">
        <w:t xml:space="preserve">SAE J1939-71 as a reference for formatting the </w:t>
      </w:r>
      <w:r w:rsidR="00871278">
        <w:t xml:space="preserve">recommended </w:t>
      </w:r>
      <w:r w:rsidR="00871278" w:rsidRPr="00871278">
        <w:t>data elements</w:t>
      </w:r>
      <w:r w:rsidR="00871278">
        <w:t>,</w:t>
      </w:r>
      <w:r w:rsidR="00871278" w:rsidRPr="00871278">
        <w:t xml:space="preserve"> where applicable</w:t>
      </w:r>
      <w:r>
        <w:t xml:space="preserve">.  </w:t>
      </w:r>
      <w:r w:rsidR="0091107E">
        <w:t>F</w:t>
      </w:r>
      <w:r w:rsidR="00F10DC1">
        <w:t xml:space="preserve">uture HVEDR regulation could use </w:t>
      </w:r>
      <w:r w:rsidR="00871278">
        <w:t xml:space="preserve">SAE J1939-71 </w:t>
      </w:r>
      <w:r w:rsidR="00F10DC1">
        <w:t xml:space="preserve">as the starting point for </w:t>
      </w:r>
      <w:r>
        <w:t xml:space="preserve">crash report format.  </w:t>
      </w:r>
    </w:p>
    <w:p w14:paraId="1770C23A" w14:textId="1631257E" w:rsidR="00AB4711" w:rsidRPr="007F7AB7" w:rsidRDefault="00BC25AF" w:rsidP="00D05064">
      <w:pPr>
        <w:pStyle w:val="Heading1"/>
        <w:spacing w:before="240" w:after="60" w:line="480" w:lineRule="auto"/>
        <w:jc w:val="left"/>
        <w:rPr>
          <w:b/>
          <w:sz w:val="28"/>
          <w:szCs w:val="28"/>
        </w:rPr>
      </w:pPr>
      <w:bookmarkStart w:id="55" w:name="_Toc256697637"/>
      <w:bookmarkStart w:id="56" w:name="_Toc114144724"/>
      <w:r w:rsidRPr="007F7AB7">
        <w:rPr>
          <w:b/>
          <w:sz w:val="28"/>
          <w:szCs w:val="28"/>
        </w:rPr>
        <w:t>5.0</w:t>
      </w:r>
      <w:r w:rsidRPr="007F7AB7">
        <w:rPr>
          <w:b/>
          <w:sz w:val="28"/>
          <w:szCs w:val="28"/>
        </w:rPr>
        <w:tab/>
        <w:t>Survivability</w:t>
      </w:r>
      <w:bookmarkEnd w:id="55"/>
      <w:bookmarkEnd w:id="56"/>
    </w:p>
    <w:p w14:paraId="5BD7E9B6" w14:textId="0CAEF967" w:rsidR="00AB4711" w:rsidRDefault="00BC25AF" w:rsidP="00AB4711">
      <w:pPr>
        <w:spacing w:line="480" w:lineRule="auto"/>
      </w:pPr>
      <w:r>
        <w:tab/>
        <w:t>The ability of the HVEDR memory to survive crashes is a key issue of consideration.  Several factors to consider in</w:t>
      </w:r>
      <w:r w:rsidR="00793FF0">
        <w:t xml:space="preserve"> the</w:t>
      </w:r>
      <w:r>
        <w:t xml:space="preserve"> development of survivability requirements include the location of the device in the vehicle, impact shock, temperature, immersion, penetration, crush, fire, and independent power supply.</w:t>
      </w:r>
      <w:r w:rsidR="009377E6">
        <w:t xml:space="preserve">  </w:t>
      </w:r>
      <w:r w:rsidR="00550D80">
        <w:t xml:space="preserve">In addition, the data sets </w:t>
      </w:r>
      <w:r w:rsidR="0062784B">
        <w:t xml:space="preserve">should offer some </w:t>
      </w:r>
      <w:r w:rsidR="00550D80">
        <w:t>protect</w:t>
      </w:r>
      <w:r w:rsidR="0062784B">
        <w:t>ion</w:t>
      </w:r>
      <w:r w:rsidR="00550D80">
        <w:t xml:space="preserve"> from tampering</w:t>
      </w:r>
      <w:r w:rsidR="007349C3">
        <w:t>,</w:t>
      </w:r>
      <w:r w:rsidR="00550D80">
        <w:t xml:space="preserve"> whether it is intentional or not.</w:t>
      </w:r>
      <w:r w:rsidR="0062784B">
        <w:t xml:space="preserve">  </w:t>
      </w:r>
      <w:r w:rsidR="00AB2257">
        <w:t>Below w</w:t>
      </w:r>
      <w:r w:rsidR="0062784B">
        <w:t xml:space="preserve">e present additional </w:t>
      </w:r>
      <w:r w:rsidR="00AB2257">
        <w:t xml:space="preserve">information for </w:t>
      </w:r>
      <w:r w:rsidR="00AB2257">
        <w:lastRenderedPageBreak/>
        <w:t>consideration related to each of these factors, but t</w:t>
      </w:r>
      <w:r w:rsidR="0062784B">
        <w:t xml:space="preserve">he extent to which any of these </w:t>
      </w:r>
      <w:r w:rsidR="00AB2257">
        <w:t>factors</w:t>
      </w:r>
      <w:r w:rsidR="0062784B">
        <w:t xml:space="preserve"> would </w:t>
      </w:r>
      <w:r w:rsidR="00AB2257">
        <w:t xml:space="preserve">require </w:t>
      </w:r>
      <w:r w:rsidR="0062784B">
        <w:t>regulat</w:t>
      </w:r>
      <w:r w:rsidR="00AB2257">
        <w:t>ion</w:t>
      </w:r>
      <w:r w:rsidR="0062784B">
        <w:t xml:space="preserve"> </w:t>
      </w:r>
      <w:r w:rsidR="00AB2257">
        <w:t>would need</w:t>
      </w:r>
      <w:r w:rsidR="0062784B">
        <w:t xml:space="preserve"> additional study</w:t>
      </w:r>
      <w:r w:rsidR="00AB2257">
        <w:t>.</w:t>
      </w:r>
    </w:p>
    <w:p w14:paraId="052DBF44" w14:textId="26262B8E" w:rsidR="00AB4711" w:rsidRPr="00336C26" w:rsidRDefault="00BC25AF" w:rsidP="00336C26">
      <w:pPr>
        <w:pStyle w:val="Heading2"/>
        <w:spacing w:line="480" w:lineRule="auto"/>
      </w:pPr>
      <w:bookmarkStart w:id="57" w:name="_Toc256697638"/>
      <w:bookmarkStart w:id="58" w:name="_Toc114144725"/>
      <w:r w:rsidRPr="00336C26">
        <w:t>5.1</w:t>
      </w:r>
      <w:r w:rsidRPr="00336C26">
        <w:tab/>
        <w:t>Location</w:t>
      </w:r>
      <w:bookmarkEnd w:id="57"/>
      <w:bookmarkEnd w:id="58"/>
    </w:p>
    <w:p w14:paraId="470F4681" w14:textId="0E326DA8" w:rsidR="006F0BDD" w:rsidRDefault="00BC25AF" w:rsidP="002E7326">
      <w:pPr>
        <w:spacing w:line="480" w:lineRule="auto"/>
      </w:pPr>
      <w:r>
        <w:tab/>
        <w:t xml:space="preserve">Location of the HVEDR in the vehicle is one important consideration.  Proper placement of the device within the vehicle </w:t>
      </w:r>
      <w:r w:rsidR="00A408F1">
        <w:t xml:space="preserve">compartment </w:t>
      </w:r>
      <w:r>
        <w:t xml:space="preserve">will help minimize the likelihood that the data will be compromised by other survivability factors.  </w:t>
      </w:r>
      <w:r w:rsidR="00A408F1">
        <w:t xml:space="preserve">Location within the vehicle compartment is likely to be more protective for heavy vehicles than it is for light vehicles, given their likely collision partners.  </w:t>
      </w:r>
      <w:r w:rsidR="006F0BDD">
        <w:t xml:space="preserve">We note that </w:t>
      </w:r>
      <w:r w:rsidR="00744639">
        <w:t xml:space="preserve">the </w:t>
      </w:r>
      <w:r w:rsidR="006F0BDD">
        <w:t>EDR</w:t>
      </w:r>
      <w:r w:rsidR="009A7FF2">
        <w:t xml:space="preserve"> device</w:t>
      </w:r>
      <w:r w:rsidR="006F0BDD">
        <w:t xml:space="preserve"> location is not mandated for light</w:t>
      </w:r>
      <w:r w:rsidR="00E34E6C">
        <w:t xml:space="preserve"> </w:t>
      </w:r>
      <w:r w:rsidR="006F0BDD">
        <w:t>duty passenger vehicles.  Instead, the agency assumes that light vehicle manufacturers will locate voluntarily installed EDR</w:t>
      </w:r>
      <w:r w:rsidR="009521FE">
        <w:t xml:space="preserve"> device</w:t>
      </w:r>
      <w:r w:rsidR="006F0BDD">
        <w:t xml:space="preserve">s in such a manner that the units </w:t>
      </w:r>
      <w:r w:rsidR="00F53930">
        <w:t>are likely to be</w:t>
      </w:r>
      <w:r w:rsidR="006F0BDD">
        <w:t xml:space="preserve"> protected during a crash.  In most cases, light vehicle EDR </w:t>
      </w:r>
      <w:r w:rsidR="009521FE">
        <w:t xml:space="preserve">devices </w:t>
      </w:r>
      <w:proofErr w:type="gramStart"/>
      <w:r w:rsidR="006F0BDD">
        <w:t>are located in</w:t>
      </w:r>
      <w:proofErr w:type="gramEnd"/>
      <w:r w:rsidR="006F0BDD">
        <w:t xml:space="preserve"> the passenger compartment near the vehicle center of gravity.</w:t>
      </w:r>
    </w:p>
    <w:p w14:paraId="3010A28C" w14:textId="7788BB0A" w:rsidR="008E0306" w:rsidRDefault="006F0BDD" w:rsidP="001C1343">
      <w:pPr>
        <w:spacing w:line="480" w:lineRule="auto"/>
        <w:ind w:firstLine="720"/>
      </w:pPr>
      <w:r>
        <w:t>B</w:t>
      </w:r>
      <w:r w:rsidR="00BC25AF">
        <w:t>ecause of the breadth of different styles of heavy vehicles, the location of the HVEDR</w:t>
      </w:r>
      <w:r w:rsidR="009A7FF2">
        <w:t xml:space="preserve"> device</w:t>
      </w:r>
      <w:r w:rsidR="00BC25AF">
        <w:t xml:space="preserve"> may need to be optimized for each specific vehicle.</w:t>
      </w:r>
      <w:r w:rsidR="007D5E16">
        <w:t xml:space="preserve">  </w:t>
      </w:r>
      <w:r w:rsidR="00F53930">
        <w:t>T</w:t>
      </w:r>
      <w:r>
        <w:t>herefore, a mandate on a specific location for HVEDRs</w:t>
      </w:r>
      <w:r w:rsidR="009A7FF2">
        <w:t xml:space="preserve"> that are devices</w:t>
      </w:r>
      <w:r>
        <w:t xml:space="preserve"> within a vehicle may not be possible.  </w:t>
      </w:r>
      <w:r w:rsidR="00685385">
        <w:t>Heavy vehicle manufacturers</w:t>
      </w:r>
      <w:r w:rsidR="0011356C">
        <w:t>,</w:t>
      </w:r>
      <w:r w:rsidR="00685385">
        <w:t xml:space="preserve"> such as Volvo and Freightliner</w:t>
      </w:r>
      <w:r w:rsidR="0011356C">
        <w:t>,</w:t>
      </w:r>
      <w:r w:rsidR="00685385">
        <w:t xml:space="preserve"> report installing the HVEDR components in the occupant compartment, with the engine control data stored in a unit located on the engine.  </w:t>
      </w:r>
      <w:r w:rsidR="007D5E16">
        <w:t>For the purposes of our discussions here, we are assuming that the HVEDR</w:t>
      </w:r>
      <w:r w:rsidR="009A7FF2">
        <w:t xml:space="preserve"> will be a device that</w:t>
      </w:r>
      <w:r w:rsidR="007D5E16">
        <w:t xml:space="preserve"> will be mounted in a </w:t>
      </w:r>
      <w:r w:rsidR="006D320D">
        <w:t xml:space="preserve">safe </w:t>
      </w:r>
      <w:r w:rsidR="007D5E16">
        <w:t>location (</w:t>
      </w:r>
      <w:proofErr w:type="gramStart"/>
      <w:r w:rsidR="007D5E16">
        <w:t>e.g.</w:t>
      </w:r>
      <w:proofErr w:type="gramEnd"/>
      <w:r w:rsidR="007D5E16">
        <w:t xml:space="preserve"> </w:t>
      </w:r>
      <w:r w:rsidR="006D320D">
        <w:t>within the passenger compartment</w:t>
      </w:r>
      <w:r w:rsidR="007D5E16">
        <w:t>).</w:t>
      </w:r>
      <w:r w:rsidR="007D5E16">
        <w:rPr>
          <w:rStyle w:val="FootnoteReference"/>
        </w:rPr>
        <w:footnoteReference w:id="61"/>
      </w:r>
      <w:r w:rsidR="007D5E16">
        <w:t xml:space="preserve">  </w:t>
      </w:r>
    </w:p>
    <w:p w14:paraId="0938ACFB" w14:textId="1F402388" w:rsidR="00AB4711" w:rsidRDefault="00BC25AF" w:rsidP="00AB4711">
      <w:pPr>
        <w:spacing w:line="480" w:lineRule="auto"/>
        <w:ind w:firstLine="720"/>
      </w:pPr>
      <w:r>
        <w:t xml:space="preserve">One strategy, recommended by FMCSA and SAE, may be to require that the HVEDR unit be contained within a separate electronic module.  There are several advantages to requiring </w:t>
      </w:r>
      <w:r>
        <w:lastRenderedPageBreak/>
        <w:t xml:space="preserve">a separate module.  First, the survivability of the HVEDR could be tested for compliance as a vehicle component rather than through vehicle testing, greatly reducing compliance test costs.  Component testing is important given the myriad of potential vehicle end uses and designs.  Such component testing would ensure that the HVEDR </w:t>
      </w:r>
      <w:proofErr w:type="gramStart"/>
      <w:r>
        <w:t>is capable of maintaining</w:t>
      </w:r>
      <w:proofErr w:type="gramEnd"/>
      <w:r>
        <w:t xml:space="preserve"> a data set under adverse environmental conditions.  Second, the HVEDR could be located on the vehicle in an area that optimizes protection of the module from both environmental conditions, and crash conditions.  Third, a modular format would facilitate data retrieval by enabling removal of the device for subsequent downloading</w:t>
      </w:r>
      <w:r w:rsidR="00872BF9">
        <w:t xml:space="preserve"> in the severest of crashes</w:t>
      </w:r>
      <w:r w:rsidR="00666890">
        <w:t>.  This subsequent downloading may be necessary</w:t>
      </w:r>
      <w:r>
        <w:t xml:space="preserve"> if the crash conditions damage or restrict access the data port or make it unsafe to access the module at the scene.</w:t>
      </w:r>
    </w:p>
    <w:p w14:paraId="5E50BDAC" w14:textId="77777777" w:rsidR="00890642" w:rsidRDefault="00890642" w:rsidP="00AB4711">
      <w:pPr>
        <w:spacing w:line="480" w:lineRule="auto"/>
        <w:ind w:firstLine="720"/>
      </w:pPr>
      <w:r>
        <w:t xml:space="preserve">Disadvantages of this strategy include increased development and manufacturing costs for heavy vehicle manufacturers as they prepare to incorporate HVEDRs, limitations on vehicle designs that may utilize a more distributed network of data collection and storage, increased visibility of HVEDR components for those who might tamper with or attempt to defeat the units, </w:t>
      </w:r>
      <w:r w:rsidR="003F1F43">
        <w:t>and limitations on potential areas in which to standardize installation given the breadth of vehicle end uses.</w:t>
      </w:r>
    </w:p>
    <w:p w14:paraId="5A895AEE" w14:textId="0CDFA630" w:rsidR="00AB4711" w:rsidRPr="00336C26" w:rsidRDefault="00BC25AF" w:rsidP="00336C26">
      <w:pPr>
        <w:pStyle w:val="Heading2"/>
        <w:spacing w:line="480" w:lineRule="auto"/>
      </w:pPr>
      <w:bookmarkStart w:id="59" w:name="_Toc256697639"/>
      <w:bookmarkStart w:id="60" w:name="_Toc114144726"/>
      <w:r w:rsidRPr="00336C26">
        <w:t>5.2</w:t>
      </w:r>
      <w:r w:rsidRPr="00336C26">
        <w:tab/>
        <w:t>Impact</w:t>
      </w:r>
      <w:bookmarkEnd w:id="59"/>
      <w:bookmarkEnd w:id="60"/>
    </w:p>
    <w:p w14:paraId="6272486E" w14:textId="77777777" w:rsidR="00AB4711" w:rsidRDefault="00BC25AF" w:rsidP="00AB4711">
      <w:pPr>
        <w:spacing w:line="480" w:lineRule="auto"/>
      </w:pPr>
      <w:r>
        <w:tab/>
        <w:t>T</w:t>
      </w:r>
      <w:r w:rsidR="00887391">
        <w:t xml:space="preserve">o ensure that crash data </w:t>
      </w:r>
      <w:r w:rsidR="00B7738E">
        <w:t>are</w:t>
      </w:r>
      <w:r w:rsidR="00887391">
        <w:t xml:space="preserve"> preserved, we believe that t</w:t>
      </w:r>
      <w:r>
        <w:t>he HVEDR</w:t>
      </w:r>
      <w:r w:rsidR="009663F9">
        <w:t xml:space="preserve"> data storage function</w:t>
      </w:r>
      <w:r>
        <w:t xml:space="preserve"> should be protected from impact damage.  The two main sources of impact shock for HVEDRs installed in heavy vehicles are operational shock and crash shock.  Operational shock is attributable to such minor events as curb strikes, potholes and other roadway conditions, load shift, and low speed impacts (</w:t>
      </w:r>
      <w:proofErr w:type="gramStart"/>
      <w:r>
        <w:t>e.g.</w:t>
      </w:r>
      <w:proofErr w:type="gramEnd"/>
      <w:r>
        <w:t xml:space="preserve"> collision with a loading dock ramp).  These operational shocks vary widely in amplitude, duration, and frequency.  Crash shock results from the rapid </w:t>
      </w:r>
      <w:r>
        <w:lastRenderedPageBreak/>
        <w:t>deceleration during a crash event or from strikes to the HVEDR from other vehicle components during the crash event.</w:t>
      </w:r>
      <w:r w:rsidR="00C476BB">
        <w:t xml:space="preserve"> </w:t>
      </w:r>
    </w:p>
    <w:p w14:paraId="55519A59" w14:textId="4CD585E7" w:rsidR="00682FFB" w:rsidRDefault="00BC25AF">
      <w:pPr>
        <w:spacing w:line="480" w:lineRule="auto"/>
        <w:ind w:firstLine="720"/>
      </w:pPr>
      <w:r>
        <w:t xml:space="preserve">The NHTSA T&amp;B WG found that a 300 </w:t>
      </w:r>
      <w:r w:rsidR="007B189D">
        <w:t>g</w:t>
      </w:r>
      <w:r>
        <w:t xml:space="preserve">, 50 </w:t>
      </w:r>
      <w:proofErr w:type="spellStart"/>
      <w:r>
        <w:t>ms</w:t>
      </w:r>
      <w:proofErr w:type="spellEnd"/>
      <w:r>
        <w:t xml:space="preserve"> component impact test would be sufficient to demonstrate that the HVEDR is resistant to crash impacts.</w:t>
      </w:r>
      <w:r w:rsidR="006A7253">
        <w:rPr>
          <w:rStyle w:val="FootnoteReference"/>
        </w:rPr>
        <w:footnoteReference w:id="62"/>
      </w:r>
      <w:r>
        <w:t xml:space="preserve">  </w:t>
      </w:r>
      <w:r w:rsidR="00CF1BE5">
        <w:t>T</w:t>
      </w:r>
      <w:r w:rsidR="0017574F">
        <w:t>hey did not specify the shape of the impact pulse.  If we assume a half</w:t>
      </w:r>
      <w:r w:rsidR="00A65A14">
        <w:t>-</w:t>
      </w:r>
      <w:r w:rsidR="0017574F">
        <w:t xml:space="preserve">sine pulse with a peak of 300 g and a total duration of 50 </w:t>
      </w:r>
      <w:proofErr w:type="spellStart"/>
      <w:r w:rsidR="0017574F">
        <w:t>ms</w:t>
      </w:r>
      <w:proofErr w:type="spellEnd"/>
      <w:r w:rsidR="0017574F">
        <w:t xml:space="preserve">, the </w:t>
      </w:r>
      <w:r w:rsidR="00A65A14">
        <w:t>velocity change (</w:t>
      </w:r>
      <w:proofErr w:type="gramStart"/>
      <w:r w:rsidR="0017574F">
        <w:t>delta-V</w:t>
      </w:r>
      <w:proofErr w:type="gramEnd"/>
      <w:r w:rsidR="00A65A14">
        <w:t>)</w:t>
      </w:r>
      <w:r w:rsidR="0017574F">
        <w:t xml:space="preserve"> of this pulse would be </w:t>
      </w:r>
      <w:r w:rsidR="00887391">
        <w:t>approximately 56 k</w:t>
      </w:r>
      <w:r w:rsidR="0022112E">
        <w:t>m/</w:t>
      </w:r>
      <w:r w:rsidR="00887391">
        <w:t>h (</w:t>
      </w:r>
      <w:r w:rsidR="0017574F">
        <w:t>34.9 mph</w:t>
      </w:r>
      <w:r w:rsidR="00887391">
        <w:t>)</w:t>
      </w:r>
      <w:r w:rsidR="0017574F">
        <w:t xml:space="preserve">. </w:t>
      </w:r>
      <w:r>
        <w:t xml:space="preserve"> </w:t>
      </w:r>
      <w:r w:rsidR="00D712F0">
        <w:t>FHWA</w:t>
      </w:r>
      <w:r>
        <w:t xml:space="preserve"> recommended a </w:t>
      </w:r>
      <w:r w:rsidR="00A65A14">
        <w:t xml:space="preserve">half-sine </w:t>
      </w:r>
      <w:r>
        <w:t xml:space="preserve">pulse </w:t>
      </w:r>
      <w:r w:rsidR="00A65A14">
        <w:t xml:space="preserve">with a peak acceleration </w:t>
      </w:r>
      <w:r>
        <w:t>of 150 g a</w:t>
      </w:r>
      <w:r w:rsidR="00A65A14">
        <w:t>nd a</w:t>
      </w:r>
      <w:r>
        <w:t xml:space="preserve"> 50 </w:t>
      </w:r>
      <w:proofErr w:type="spellStart"/>
      <w:r>
        <w:t>ms</w:t>
      </w:r>
      <w:proofErr w:type="spellEnd"/>
      <w:r w:rsidR="00A65A14">
        <w:t xml:space="preserve"> duration</w:t>
      </w:r>
      <w:r>
        <w:t xml:space="preserve">.  </w:t>
      </w:r>
      <w:r w:rsidR="00A65A14">
        <w:t xml:space="preserve">Such a pulse would have a velocity change of </w:t>
      </w:r>
      <w:r w:rsidR="00887391">
        <w:t>25 k</w:t>
      </w:r>
      <w:r w:rsidR="0022112E">
        <w:t>m/</w:t>
      </w:r>
      <w:r w:rsidR="00887391">
        <w:t>h (</w:t>
      </w:r>
      <w:r w:rsidR="00A65A14">
        <w:t>15.6 mph</w:t>
      </w:r>
      <w:r w:rsidR="00887391">
        <w:t>)</w:t>
      </w:r>
      <w:r w:rsidR="00A65A14">
        <w:t xml:space="preserve">.  </w:t>
      </w:r>
      <w:r w:rsidR="00575A1E">
        <w:t>It stated</w:t>
      </w:r>
      <w:r>
        <w:t xml:space="preserve"> that the reduced impact force would be a more reasonable test for manufacturers to </w:t>
      </w:r>
      <w:proofErr w:type="gramStart"/>
      <w:r>
        <w:t>meet, and</w:t>
      </w:r>
      <w:proofErr w:type="gramEnd"/>
      <w:r>
        <w:t xml:space="preserve"> would better mimic the crash pulses in FMVSS Nos. 208</w:t>
      </w:r>
      <w:r>
        <w:rPr>
          <w:rStyle w:val="FootnoteReference"/>
        </w:rPr>
        <w:footnoteReference w:id="63"/>
      </w:r>
      <w:r>
        <w:t xml:space="preserve"> and 214.</w:t>
      </w:r>
      <w:r>
        <w:rPr>
          <w:rStyle w:val="FootnoteReference"/>
        </w:rPr>
        <w:footnoteReference w:id="64"/>
      </w:r>
      <w:r>
        <w:t xml:space="preserve">  We note that the crash characteristics of trucks and buses differ significantly from those of light</w:t>
      </w:r>
      <w:r w:rsidR="00E34E6C">
        <w:t xml:space="preserve"> </w:t>
      </w:r>
      <w:r>
        <w:t>duty vehicles.  However, we do believe it is reasonable to assume that heavy vehicles would have similar crash speeds as other vehicles</w:t>
      </w:r>
      <w:r w:rsidR="002C600C">
        <w:t>, even if the crash pulses are different</w:t>
      </w:r>
      <w:r>
        <w:t>.</w:t>
      </w:r>
      <w:r w:rsidR="00481F3F">
        <w:t xml:space="preserve"> </w:t>
      </w:r>
      <w:r>
        <w:t xml:space="preserve"> </w:t>
      </w:r>
      <w:r w:rsidR="00481F3F">
        <w:t>Any future regulation on HVEDRs would have to consider the need for crash impact requirements.</w:t>
      </w:r>
      <w:r>
        <w:t xml:space="preserve"> </w:t>
      </w:r>
    </w:p>
    <w:p w14:paraId="369B21DF" w14:textId="3BDF6A02" w:rsidR="00AB4711" w:rsidRDefault="00BC25AF" w:rsidP="00AB4711">
      <w:pPr>
        <w:spacing w:line="480" w:lineRule="auto"/>
        <w:ind w:firstLine="720"/>
      </w:pPr>
      <w:r>
        <w:t xml:space="preserve">In addition to shock from crash impacts, </w:t>
      </w:r>
      <w:r w:rsidR="00D712F0">
        <w:t>FHWA</w:t>
      </w:r>
      <w:r>
        <w:t xml:space="preserve"> recommended the impact resistance requirements of SAE J1455, “Recommended Environmental Practices for Electronic Equipment Design in Heavy-Duty Vehicle Applications</w:t>
      </w:r>
      <w:r w:rsidR="00022E03">
        <w:t>,</w:t>
      </w:r>
      <w:r>
        <w:t xml:space="preserve">” to measure resistance to operational impacts such as stone strikes and vibrations.  We note that the wide variety of heavy vehicle end uses greatly complicates the operational environments experienced by those vehicles.  Because of this, it may be likely that the location of a HVEDR may necessitate exposure to hazards such as stone </w:t>
      </w:r>
      <w:r>
        <w:lastRenderedPageBreak/>
        <w:t xml:space="preserve">strikes, or elevated mechanical vibrations on a regular basis.  </w:t>
      </w:r>
      <w:r w:rsidR="00481F3F">
        <w:t xml:space="preserve">Any future regulation would have to consider the need for </w:t>
      </w:r>
      <w:r>
        <w:t xml:space="preserve">operational impact and mechanical vibration </w:t>
      </w:r>
      <w:r w:rsidR="00481F3F">
        <w:t>requirements</w:t>
      </w:r>
      <w:r>
        <w:t xml:space="preserve"> to ensure that HVEDRs will operate in such harsh conditions.</w:t>
      </w:r>
    </w:p>
    <w:p w14:paraId="786F442C" w14:textId="717A2CD5" w:rsidR="00AB4711" w:rsidRDefault="00BC25AF" w:rsidP="00F24E3B">
      <w:pPr>
        <w:pStyle w:val="Heading2"/>
        <w:spacing w:line="480" w:lineRule="auto"/>
      </w:pPr>
      <w:bookmarkStart w:id="61" w:name="_Toc256697640"/>
      <w:bookmarkStart w:id="62" w:name="_Toc114144727"/>
      <w:r>
        <w:t>5.3</w:t>
      </w:r>
      <w:r>
        <w:tab/>
        <w:t>Temperature</w:t>
      </w:r>
      <w:bookmarkEnd w:id="61"/>
      <w:bookmarkEnd w:id="62"/>
      <w:r w:rsidR="00B21D72">
        <w:t xml:space="preserve">  </w:t>
      </w:r>
    </w:p>
    <w:p w14:paraId="5F9735DB" w14:textId="4B7B47E8" w:rsidR="0013272D" w:rsidRDefault="00BC25AF" w:rsidP="00AB4711">
      <w:pPr>
        <w:spacing w:line="480" w:lineRule="auto"/>
      </w:pPr>
      <w:r>
        <w:tab/>
        <w:t xml:space="preserve">The NHTSA T&amp;B WG found that fires occur in a small percentage of heavy vehicle crashes, so it did not recommend a test method for fire resistance.  </w:t>
      </w:r>
      <w:r w:rsidR="00FB4F73">
        <w:t xml:space="preserve">Additionally, agency </w:t>
      </w:r>
      <w:r w:rsidR="009565A3">
        <w:t xml:space="preserve">crash </w:t>
      </w:r>
      <w:r w:rsidR="00FB4F73">
        <w:t>data indicate that fires occur in less than one percent of real-world, tow-away crashes.</w:t>
      </w:r>
      <w:r w:rsidR="009565A3">
        <w:rPr>
          <w:rStyle w:val="FootnoteReference"/>
        </w:rPr>
        <w:footnoteReference w:id="65"/>
      </w:r>
      <w:r w:rsidR="00FB4F73">
        <w:t xml:space="preserve">  </w:t>
      </w:r>
      <w:r>
        <w:t xml:space="preserve">However, recordings from crashes that result in fires may be important because other causal evidence may be destroyed.  </w:t>
      </w:r>
    </w:p>
    <w:p w14:paraId="46FA05B9" w14:textId="77777777" w:rsidR="00AB4711" w:rsidRDefault="00BC25AF" w:rsidP="000102DB">
      <w:pPr>
        <w:spacing w:line="480" w:lineRule="auto"/>
        <w:ind w:firstLine="720"/>
      </w:pPr>
      <w:r>
        <w:t>E</w:t>
      </w:r>
      <w:r w:rsidRPr="00B70C40">
        <w:t>lectronic modules are generally only rated to approximately 125 degrees Celsius</w:t>
      </w:r>
      <w:r w:rsidR="007B189D">
        <w:t xml:space="preserve"> (C)</w:t>
      </w:r>
      <w:r>
        <w:t>,</w:t>
      </w:r>
      <w:r>
        <w:rPr>
          <w:rStyle w:val="FootnoteReference"/>
        </w:rPr>
        <w:footnoteReference w:id="66"/>
      </w:r>
      <w:r>
        <w:t xml:space="preserve"> and are not designed to survive a fire.  Agency research on fires within occupant compartments of GM vehicles</w:t>
      </w:r>
      <w:r>
        <w:rPr>
          <w:rStyle w:val="FootnoteReference"/>
        </w:rPr>
        <w:footnoteReference w:id="67"/>
      </w:r>
      <w:r>
        <w:t xml:space="preserve"> indicates that temperatures near areas where EDRs and air bag control modules are typically located can be </w:t>
      </w:r>
      <w:proofErr w:type="gramStart"/>
      <w:r>
        <w:t>in excess of</w:t>
      </w:r>
      <w:proofErr w:type="gramEnd"/>
      <w:r>
        <w:t xml:space="preserve"> 600 degrees C.    </w:t>
      </w:r>
    </w:p>
    <w:p w14:paraId="00BA6B05" w14:textId="77777777" w:rsidR="00060619" w:rsidRDefault="00BC25AF" w:rsidP="002E7326">
      <w:pPr>
        <w:spacing w:line="480" w:lineRule="auto"/>
      </w:pPr>
      <w:r>
        <w:tab/>
        <w:t xml:space="preserve">To address fires that occur </w:t>
      </w:r>
      <w:proofErr w:type="gramStart"/>
      <w:r>
        <w:t>as a result of</w:t>
      </w:r>
      <w:proofErr w:type="gramEnd"/>
      <w:r>
        <w:t xml:space="preserve"> crashes,</w:t>
      </w:r>
      <w:r w:rsidRPr="00812D70">
        <w:t xml:space="preserve"> </w:t>
      </w:r>
      <w:r w:rsidR="00D712F0">
        <w:t>FHWA</w:t>
      </w:r>
      <w:r>
        <w:t xml:space="preserve"> proposed two additional temperature resistance tests.  They estimated that intense fires may last up to 30 minutes.  The first, a low-level fire resistance test, exposes the HVEDR to a temperature of 260 deg</w:t>
      </w:r>
      <w:r w:rsidR="00FE2EC1">
        <w:t>rees</w:t>
      </w:r>
      <w:r>
        <w:t xml:space="preserve"> C for 30 minutes.  The second, a high-level fire resistance test, exposes the HVEDR to a temperature of 1,000 deg</w:t>
      </w:r>
      <w:r w:rsidR="00FE2EC1">
        <w:t>rees</w:t>
      </w:r>
      <w:r>
        <w:t xml:space="preserve"> C for 5 minutes.  In both cases, the HVEDR would be required to retain crash data for the length of the test.  </w:t>
      </w:r>
    </w:p>
    <w:p w14:paraId="0AA84602" w14:textId="5349F0BF" w:rsidR="00692201" w:rsidRDefault="003762FC" w:rsidP="00747E66">
      <w:pPr>
        <w:spacing w:line="480" w:lineRule="auto"/>
        <w:ind w:firstLine="720"/>
      </w:pPr>
      <w:r>
        <w:lastRenderedPageBreak/>
        <w:t>Interviews with OEM and suppliers performed as part of t</w:t>
      </w:r>
      <w:r w:rsidR="00BB1DD3">
        <w:t xml:space="preserve">he agency research on EDR enclosures in </w:t>
      </w:r>
      <w:r w:rsidR="0083482E">
        <w:t>light duty vehicle</w:t>
      </w:r>
      <w:r w:rsidR="007F5CF1">
        <w:t>s</w:t>
      </w:r>
      <w:r w:rsidR="00BB1DD3">
        <w:t xml:space="preserve"> </w:t>
      </w:r>
      <w:r>
        <w:t>indicated</w:t>
      </w:r>
      <w:r w:rsidR="00BB1DD3">
        <w:t xml:space="preserve"> that </w:t>
      </w:r>
      <w:r w:rsidR="0083482E">
        <w:t>EDR enclosures are designed to meet the require</w:t>
      </w:r>
      <w:r w:rsidR="000E51C5">
        <w:t>ments of ANSI-IEC 60529-2004</w:t>
      </w:r>
      <w:r w:rsidR="000E51C5">
        <w:rPr>
          <w:rStyle w:val="FootnoteReference"/>
        </w:rPr>
        <w:footnoteReference w:id="68"/>
      </w:r>
      <w:r w:rsidR="000E51C5">
        <w:t xml:space="preserve"> </w:t>
      </w:r>
      <w:r w:rsidR="0083482E">
        <w:t>interior enclosure specifications.</w:t>
      </w:r>
      <w:r w:rsidR="0091426A">
        <w:rPr>
          <w:rStyle w:val="FootnoteReference"/>
        </w:rPr>
        <w:footnoteReference w:id="69"/>
      </w:r>
      <w:r w:rsidR="0083482E">
        <w:t xml:space="preserve">  This specification provides guidance for dust and dripping water and the electronics</w:t>
      </w:r>
      <w:r w:rsidR="009512C5">
        <w:t xml:space="preserve"> are</w:t>
      </w:r>
      <w:r w:rsidR="0083482E">
        <w:t xml:space="preserve"> des</w:t>
      </w:r>
      <w:r w:rsidR="005B14C2">
        <w:t>igned to withstand heat up to 10</w:t>
      </w:r>
      <w:r w:rsidR="0083482E">
        <w:t>0</w:t>
      </w:r>
      <w:r w:rsidR="007F5CF1">
        <w:t xml:space="preserve"> degrees</w:t>
      </w:r>
      <w:r w:rsidR="0083482E">
        <w:t xml:space="preserve"> C. </w:t>
      </w:r>
      <w:r w:rsidR="009512C5">
        <w:t xml:space="preserve"> EDR component suppliers conduct additional </w:t>
      </w:r>
      <w:r w:rsidR="0083482E">
        <w:t>te</w:t>
      </w:r>
      <w:r w:rsidR="009512C5">
        <w:t xml:space="preserve">sts by placing the EDR modules in </w:t>
      </w:r>
      <w:r w:rsidR="007F5CF1">
        <w:t xml:space="preserve">an </w:t>
      </w:r>
      <w:r w:rsidR="009512C5">
        <w:t>oven</w:t>
      </w:r>
      <w:r w:rsidR="007F5CF1" w:rsidRPr="007F5CF1">
        <w:t xml:space="preserve"> </w:t>
      </w:r>
      <w:r w:rsidR="007F5CF1">
        <w:t>at temperatures between 120 degrees C and 150 degrees C.</w:t>
      </w:r>
      <w:r w:rsidR="000533C9">
        <w:t xml:space="preserve">  </w:t>
      </w:r>
      <w:r w:rsidR="00EC386D">
        <w:t xml:space="preserve">The agency research subjected 9 EDR modules to </w:t>
      </w:r>
      <w:proofErr w:type="gramStart"/>
      <w:r w:rsidR="00EC386D">
        <w:t>one hour</w:t>
      </w:r>
      <w:proofErr w:type="gramEnd"/>
      <w:r w:rsidR="00EC386D">
        <w:t xml:space="preserve"> </w:t>
      </w:r>
      <w:r w:rsidR="002E7326">
        <w:t>exposure</w:t>
      </w:r>
      <w:r w:rsidR="007B189D">
        <w:t>s</w:t>
      </w:r>
      <w:r w:rsidR="002E7326">
        <w:t xml:space="preserve"> </w:t>
      </w:r>
      <w:r w:rsidR="00EC386D">
        <w:t>at temperatures of 100, 150, and 200 degrees C</w:t>
      </w:r>
      <w:r w:rsidR="00692201">
        <w:t xml:space="preserve">, and all survived.  During pilot tests at 250 degrees C plastic enclosure components melted and board level components </w:t>
      </w:r>
      <w:proofErr w:type="spellStart"/>
      <w:r w:rsidR="00692201">
        <w:t>desoldered</w:t>
      </w:r>
      <w:proofErr w:type="spellEnd"/>
      <w:r w:rsidR="00692201">
        <w:t xml:space="preserve">.  </w:t>
      </w:r>
    </w:p>
    <w:p w14:paraId="74926E20" w14:textId="4D74D705" w:rsidR="00AB4711" w:rsidRDefault="00A91682" w:rsidP="00747E66">
      <w:pPr>
        <w:spacing w:line="480" w:lineRule="auto"/>
        <w:ind w:firstLine="720"/>
      </w:pPr>
      <w:r>
        <w:t xml:space="preserve">Currently, Part 563 has no fire protection or temperature resistance requirements for light vehicle EDRs.  </w:t>
      </w:r>
      <w:r w:rsidR="00105548">
        <w:t xml:space="preserve">Since commercial trucks carry flammable materials and fuel tank capacity is much larger than light duty vehicles, the temperatures from fire resulting from a crash can quickly rise beyond the EDR designed enclosure specifications and temperature from fire can last for longer duration.  </w:t>
      </w:r>
      <w:r w:rsidR="00060619">
        <w:t xml:space="preserve">Any future HVEDR regulation </w:t>
      </w:r>
      <w:r w:rsidR="001E3E2D">
        <w:t xml:space="preserve">might </w:t>
      </w:r>
      <w:r w:rsidR="00060619">
        <w:t xml:space="preserve">need to carefully consider the need for a fire resistance performance requirement in the context of the field risk related to heavy vehicles and the practicability </w:t>
      </w:r>
      <w:r w:rsidR="00B96439">
        <w:t xml:space="preserve">and cost </w:t>
      </w:r>
      <w:r w:rsidR="00060619">
        <w:t>of potential countermeasures.</w:t>
      </w:r>
      <w:r w:rsidR="00DD0A50" w:rsidDel="00DD0A50">
        <w:rPr>
          <w:rStyle w:val="CommentReference"/>
          <w:vanish/>
        </w:rPr>
        <w:t xml:space="preserve"> </w:t>
      </w:r>
    </w:p>
    <w:p w14:paraId="3097BE32" w14:textId="77777777" w:rsidR="00950E4C" w:rsidRDefault="00BC25AF" w:rsidP="00950E4C">
      <w:pPr>
        <w:spacing w:line="480" w:lineRule="auto"/>
        <w:ind w:firstLine="720"/>
      </w:pPr>
      <w:r>
        <w:t xml:space="preserve">On an operational basis, both </w:t>
      </w:r>
      <w:r w:rsidR="00D712F0">
        <w:t>FHWA</w:t>
      </w:r>
      <w:r>
        <w:t xml:space="preserve"> and SAE recommended the operational temperature requirements of SAE J1455, which specifies tests to determine electronics performance at the typical temperature extremes experienced by heavy vehicles (-40</w:t>
      </w:r>
      <w:r w:rsidR="00D2298B" w:rsidRPr="00747E66">
        <w:rPr>
          <w:vertAlign w:val="superscript"/>
        </w:rPr>
        <w:t>0</w:t>
      </w:r>
      <w:r>
        <w:t xml:space="preserve"> to +125</w:t>
      </w:r>
      <w:r w:rsidR="00D2298B" w:rsidRPr="00747E66">
        <w:rPr>
          <w:vertAlign w:val="superscript"/>
        </w:rPr>
        <w:t>0</w:t>
      </w:r>
      <w:r w:rsidR="00D2298B">
        <w:t>C</w:t>
      </w:r>
      <w:r>
        <w:t xml:space="preserve">).  </w:t>
      </w:r>
    </w:p>
    <w:p w14:paraId="486849EC" w14:textId="1669B110" w:rsidR="008E0306" w:rsidRDefault="00950E4C" w:rsidP="00950E4C">
      <w:pPr>
        <w:spacing w:line="480" w:lineRule="auto"/>
        <w:ind w:firstLine="720"/>
      </w:pPr>
      <w:r>
        <w:t xml:space="preserve">Any future HVEDR regulation </w:t>
      </w:r>
      <w:r w:rsidR="001E3E2D">
        <w:t xml:space="preserve">could </w:t>
      </w:r>
      <w:r>
        <w:t>look to previously established operational temperature requirements as a starting point for</w:t>
      </w:r>
      <w:r w:rsidR="00240FC8">
        <w:t xml:space="preserve"> operational temperature resistance.</w:t>
      </w:r>
      <w:r>
        <w:t xml:space="preserve"> </w:t>
      </w:r>
      <w:r w:rsidR="00FB4F73">
        <w:t xml:space="preserve">  </w:t>
      </w:r>
    </w:p>
    <w:p w14:paraId="63E8C0B1" w14:textId="0DECD8B2" w:rsidR="00AB4711" w:rsidRDefault="00BC25AF" w:rsidP="00F24E3B">
      <w:pPr>
        <w:pStyle w:val="Heading2"/>
        <w:spacing w:line="480" w:lineRule="auto"/>
      </w:pPr>
      <w:bookmarkStart w:id="63" w:name="_Toc256697641"/>
      <w:bookmarkStart w:id="64" w:name="_Toc114144728"/>
      <w:r>
        <w:lastRenderedPageBreak/>
        <w:t>5.4</w:t>
      </w:r>
      <w:r>
        <w:tab/>
        <w:t>Immersion</w:t>
      </w:r>
      <w:bookmarkEnd w:id="63"/>
      <w:bookmarkEnd w:id="64"/>
    </w:p>
    <w:p w14:paraId="73353DF5" w14:textId="77777777" w:rsidR="00AB4711" w:rsidRDefault="00BC25AF" w:rsidP="007B189D">
      <w:pPr>
        <w:spacing w:line="480" w:lineRule="auto"/>
      </w:pPr>
      <w:r>
        <w:tab/>
        <w:t>Sources of damage from fluid immersion include crashes resulting in the vehicle being immersed (</w:t>
      </w:r>
      <w:proofErr w:type="gramStart"/>
      <w:r>
        <w:t>e.g.</w:t>
      </w:r>
      <w:proofErr w:type="gramEnd"/>
      <w:r>
        <w:t xml:space="preserve"> in a lake), fluid leaks from other vehicle components, normal environmental operating conditions, vehicle power washing, and fluids used to extinguish a fire.  Agency investigations of light</w:t>
      </w:r>
      <w:r w:rsidR="00743293">
        <w:t xml:space="preserve"> </w:t>
      </w:r>
      <w:r>
        <w:t>duty vehicle crashes have anecdotally indicated that EDRs which have been immersed in water have retained and reported data after they were carefully dried prior to data retrieval (</w:t>
      </w:r>
      <w:proofErr w:type="gramStart"/>
      <w:r>
        <w:t>i.e.</w:t>
      </w:r>
      <w:proofErr w:type="gramEnd"/>
      <w:r>
        <w:t xml:space="preserve"> water immersion did not erase EDR data).  In addition, we note that EDR circuit boards appear to have some minimal levels of protection from moisture.  However, our experience is not such that we can draw broad conclusions about the general immersion protection of all EDRs.</w:t>
      </w:r>
      <w:r w:rsidR="00A119DC">
        <w:t xml:space="preserve"> </w:t>
      </w:r>
      <w:r w:rsidR="00C73C42">
        <w:t xml:space="preserve"> </w:t>
      </w:r>
      <w:r w:rsidR="007D72A0">
        <w:t>T</w:t>
      </w:r>
      <w:r w:rsidR="00A119DC">
        <w:t xml:space="preserve">he agency </w:t>
      </w:r>
      <w:r w:rsidR="007D72A0">
        <w:t xml:space="preserve">has no requirements for </w:t>
      </w:r>
      <w:r w:rsidR="00A119DC">
        <w:t xml:space="preserve">fluid immersion resistance </w:t>
      </w:r>
      <w:r w:rsidR="007D72A0">
        <w:t xml:space="preserve">in Part 563 for </w:t>
      </w:r>
      <w:r w:rsidR="00A119DC">
        <w:t xml:space="preserve">light duty EDRs.  </w:t>
      </w:r>
      <w:r>
        <w:t xml:space="preserve">  </w:t>
      </w:r>
    </w:p>
    <w:p w14:paraId="5C96E347" w14:textId="0389F93A" w:rsidR="00380330" w:rsidRDefault="00BC25AF">
      <w:pPr>
        <w:spacing w:line="480" w:lineRule="auto"/>
        <w:ind w:firstLine="720"/>
      </w:pPr>
      <w:r>
        <w:t xml:space="preserve">The T&amp;B WG found that a shallow immersion of the HVEDR would suffice in demonstrating immersion resistance.  At </w:t>
      </w:r>
      <w:r w:rsidR="006B5AF8">
        <w:t xml:space="preserve">the </w:t>
      </w:r>
      <w:r>
        <w:t>time</w:t>
      </w:r>
      <w:r w:rsidR="006B5AF8">
        <w:t xml:space="preserve"> the T&amp;B WG developed its recommendations</w:t>
      </w:r>
      <w:r>
        <w:t xml:space="preserve">, the agency was unaware of an industry test procedure that could potentially be evaluated and modified for its purposes.  We note that </w:t>
      </w:r>
      <w:r w:rsidR="00D712F0">
        <w:t>FHWA</w:t>
      </w:r>
      <w:r>
        <w:t xml:space="preserve"> </w:t>
      </w:r>
      <w:r w:rsidR="002F5866">
        <w:t>has</w:t>
      </w:r>
      <w:r w:rsidR="00FE5C66">
        <w:t xml:space="preserve"> since </w:t>
      </w:r>
      <w:r>
        <w:t xml:space="preserve">recommended the fluid immersion test procedures in </w:t>
      </w:r>
      <w:r w:rsidR="002F5866">
        <w:t xml:space="preserve">SAE </w:t>
      </w:r>
      <w:r>
        <w:t xml:space="preserve">J1455 to demonstrate resistance to moisture.  </w:t>
      </w:r>
    </w:p>
    <w:p w14:paraId="2399FDA0" w14:textId="5DBEFF1F" w:rsidR="00682FFB" w:rsidRDefault="00EA5B96" w:rsidP="003F40FB">
      <w:pPr>
        <w:spacing w:line="480" w:lineRule="auto"/>
        <w:ind w:firstLine="720"/>
      </w:pPr>
      <w:r>
        <w:t xml:space="preserve">The agency </w:t>
      </w:r>
      <w:r w:rsidR="00F962CE">
        <w:t xml:space="preserve">research on EDR enclosures in light duty vehicles involved submerging EDR enclosures in either tap water or salt water for the period of 96 hours at </w:t>
      </w:r>
      <w:r w:rsidR="00093446">
        <w:t xml:space="preserve">a </w:t>
      </w:r>
      <w:r w:rsidR="00F962CE">
        <w:t>depth of 3 meters</w:t>
      </w:r>
      <w:r w:rsidR="00093446">
        <w:t>.</w:t>
      </w:r>
      <w:r w:rsidR="0091426A">
        <w:rPr>
          <w:rStyle w:val="FootnoteReference"/>
        </w:rPr>
        <w:footnoteReference w:id="70"/>
      </w:r>
      <w:r w:rsidR="00093446">
        <w:t xml:space="preserve"> </w:t>
      </w:r>
      <w:r w:rsidR="003F40FB">
        <w:t xml:space="preserve">This research showed that EDR data was extracted after extensive drying.  </w:t>
      </w:r>
      <w:r w:rsidR="002A0414">
        <w:t xml:space="preserve">Whether the tested conditions are representative of what a </w:t>
      </w:r>
      <w:r w:rsidR="003F40FB">
        <w:t xml:space="preserve">HVEDR </w:t>
      </w:r>
      <w:r w:rsidR="002A0414">
        <w:t>would have to endure when submerged has not been determined</w:t>
      </w:r>
      <w:r w:rsidR="003F40FB">
        <w:t xml:space="preserve">.  </w:t>
      </w:r>
      <w:r w:rsidR="00F85ADE">
        <w:t xml:space="preserve">Any future regulation on HVEDRs </w:t>
      </w:r>
      <w:r w:rsidR="00A313E8">
        <w:t xml:space="preserve">could </w:t>
      </w:r>
      <w:r w:rsidR="00F85ADE">
        <w:t xml:space="preserve">consider the need for immersion </w:t>
      </w:r>
      <w:r w:rsidR="00F85ADE">
        <w:lastRenderedPageBreak/>
        <w:t>resistance consistent with the risk and potential</w:t>
      </w:r>
      <w:r w:rsidR="00C71CD8">
        <w:t xml:space="preserve"> practicability</w:t>
      </w:r>
      <w:r w:rsidR="00F85ADE">
        <w:t xml:space="preserve"> and</w:t>
      </w:r>
      <w:r w:rsidR="00DD0A50">
        <w:t xml:space="preserve"> cost</w:t>
      </w:r>
      <w:r w:rsidR="00B96439">
        <w:t xml:space="preserve"> of countermeasures</w:t>
      </w:r>
      <w:r w:rsidR="00F85ADE">
        <w:t xml:space="preserve">.  </w:t>
      </w:r>
      <w:r w:rsidR="00380330">
        <w:t xml:space="preserve">SAE J1455 </w:t>
      </w:r>
      <w:r w:rsidR="00A313E8">
        <w:t xml:space="preserve">could </w:t>
      </w:r>
      <w:r w:rsidR="00F85ADE">
        <w:t>provide a starting point for such an analysis</w:t>
      </w:r>
      <w:r w:rsidR="00DD0A50">
        <w:t>.</w:t>
      </w:r>
    </w:p>
    <w:p w14:paraId="65A3AD01" w14:textId="47DDB3E9" w:rsidR="00AB4711" w:rsidRDefault="00BC25AF" w:rsidP="00F24E3B">
      <w:pPr>
        <w:pStyle w:val="Heading2"/>
        <w:spacing w:line="480" w:lineRule="auto"/>
      </w:pPr>
      <w:bookmarkStart w:id="65" w:name="_Toc256697642"/>
      <w:bookmarkStart w:id="66" w:name="_Toc114144729"/>
      <w:r>
        <w:t>5.5</w:t>
      </w:r>
      <w:r>
        <w:tab/>
        <w:t>Penetration</w:t>
      </w:r>
      <w:bookmarkEnd w:id="65"/>
      <w:bookmarkEnd w:id="66"/>
    </w:p>
    <w:p w14:paraId="5330DCF3" w14:textId="77777777" w:rsidR="00AB4711" w:rsidRDefault="00BC25AF" w:rsidP="007B189D">
      <w:pPr>
        <w:spacing w:line="480" w:lineRule="auto"/>
      </w:pPr>
      <w:r>
        <w:tab/>
        <w:t xml:space="preserve">Penetration damage may occur when other vehicle components or objects from outside of the vehicle impact the HVEDR component housing over a narrow area during a crash.  The principal direction of the impact during a crash event can vary widely.  </w:t>
      </w:r>
      <w:r w:rsidR="007F2164">
        <w:t xml:space="preserve">There are no specific penetration resistant requirements for light vehicle EDRs.  </w:t>
      </w:r>
      <w:r>
        <w:t xml:space="preserve">However, </w:t>
      </w:r>
      <w:r w:rsidR="007F2164">
        <w:t xml:space="preserve">it may be reasonable to consider such requirements </w:t>
      </w:r>
      <w:r>
        <w:t xml:space="preserve">for heavy vehicles because </w:t>
      </w:r>
      <w:r w:rsidR="007F2164">
        <w:t xml:space="preserve">of </w:t>
      </w:r>
      <w:r>
        <w:t>differ</w:t>
      </w:r>
      <w:r w:rsidR="007F2164">
        <w:t>ence</w:t>
      </w:r>
      <w:r w:rsidR="002E7326">
        <w:t>s</w:t>
      </w:r>
      <w:r>
        <w:t xml:space="preserve"> from light vehicles in design and usage.  For example, penetration damage from unsecured cargo or road debris is more likely to occur in a heavy vehicle than in a light vehicle</w:t>
      </w:r>
      <w:r w:rsidR="007F2164">
        <w:t>, particularly for</w:t>
      </w:r>
      <w:r w:rsidR="00B414E4">
        <w:t xml:space="preserve"> HVEDR</w:t>
      </w:r>
      <w:r w:rsidR="007F2164">
        <w:t>s</w:t>
      </w:r>
      <w:r w:rsidR="00B414E4">
        <w:t xml:space="preserve"> installed in a location outside of the protected passenger cabin</w:t>
      </w:r>
      <w:r>
        <w:t>.  Additionally, we note that light vehicle</w:t>
      </w:r>
      <w:r w:rsidR="00163A21">
        <w:t xml:space="preserve"> EDRs</w:t>
      </w:r>
      <w:r>
        <w:t xml:space="preserve"> are </w:t>
      </w:r>
      <w:r w:rsidR="007F2164">
        <w:t xml:space="preserve">required to </w:t>
      </w:r>
      <w:r w:rsidR="002E7326">
        <w:t xml:space="preserve">function </w:t>
      </w:r>
      <w:r w:rsidR="007F2164">
        <w:t xml:space="preserve">after several </w:t>
      </w:r>
      <w:r>
        <w:t>crash test</w:t>
      </w:r>
      <w:r w:rsidR="007F2164">
        <w:t>s, which provide some degree of assurance that they are protected</w:t>
      </w:r>
      <w:r w:rsidR="00163A21">
        <w:t>.</w:t>
      </w:r>
      <w:r>
        <w:t xml:space="preserve"> </w:t>
      </w:r>
      <w:r w:rsidR="007F2164">
        <w:t xml:space="preserve"> There are currently no crash test requirements for </w:t>
      </w:r>
      <w:r>
        <w:t xml:space="preserve">heavy vehicles.  Therefore, </w:t>
      </w:r>
      <w:r w:rsidR="007F2164">
        <w:t xml:space="preserve">physical protection of the HVEDR </w:t>
      </w:r>
      <w:r>
        <w:t xml:space="preserve">cannot </w:t>
      </w:r>
      <w:r w:rsidR="007F2164">
        <w:t xml:space="preserve">be </w:t>
      </w:r>
      <w:r w:rsidR="002E7326">
        <w:t xml:space="preserve">readily </w:t>
      </w:r>
      <w:r w:rsidR="007F2164">
        <w:t xml:space="preserve">assessed </w:t>
      </w:r>
      <w:r>
        <w:t xml:space="preserve">as part of a crash test.  </w:t>
      </w:r>
      <w:r w:rsidR="009A6340">
        <w:t xml:space="preserve">For these reasons, </w:t>
      </w:r>
      <w:r>
        <w:t xml:space="preserve">a penetration resistance test </w:t>
      </w:r>
      <w:r w:rsidR="007F2164">
        <w:t xml:space="preserve">may reasonably </w:t>
      </w:r>
      <w:r>
        <w:t xml:space="preserve">ensure that HVEDRs would survive such a narrow impact.  </w:t>
      </w:r>
    </w:p>
    <w:p w14:paraId="14992B19" w14:textId="29EEAC5B" w:rsidR="00682FFB" w:rsidRDefault="00BC25AF">
      <w:pPr>
        <w:spacing w:line="480" w:lineRule="auto"/>
        <w:ind w:firstLine="720"/>
      </w:pPr>
      <w:r>
        <w:t xml:space="preserve">The T&amp;B WG found that a 0.914 m (3 ft.) drop of 90.7 kg (200 </w:t>
      </w:r>
      <w:proofErr w:type="spellStart"/>
      <w:r w:rsidR="00422C74">
        <w:t>lb</w:t>
      </w:r>
      <w:proofErr w:type="spellEnd"/>
      <w:r>
        <w:t xml:space="preserve">) with a 12.7 mm (0.5 inch) diameter point would suffice in demonstrating penetration resistance.  The </w:t>
      </w:r>
      <w:r w:rsidR="00D712F0">
        <w:t>FHWA</w:t>
      </w:r>
      <w:r>
        <w:t xml:space="preserve"> proposed a 1.524 m (5 ft.) drop of 45.4 (100 </w:t>
      </w:r>
      <w:proofErr w:type="spellStart"/>
      <w:r w:rsidR="00422C74">
        <w:t>lb</w:t>
      </w:r>
      <w:proofErr w:type="spellEnd"/>
      <w:r>
        <w:t xml:space="preserve">) on a 6.4 mm (0.25 inch) diameter point.  The </w:t>
      </w:r>
      <w:r w:rsidR="00D712F0">
        <w:t>FHWA</w:t>
      </w:r>
      <w:r>
        <w:t xml:space="preserve"> proposal would result in reduced impact energy (</w:t>
      </w:r>
      <w:r w:rsidR="000E70B3">
        <w:t>678</w:t>
      </w:r>
      <w:r>
        <w:t xml:space="preserve"> J versus </w:t>
      </w:r>
      <w:r w:rsidR="000E70B3">
        <w:t>81</w:t>
      </w:r>
      <w:r w:rsidR="006277E2">
        <w:t>3</w:t>
      </w:r>
      <w:r>
        <w:t xml:space="preserve"> J for the NHTSA</w:t>
      </w:r>
      <w:r w:rsidR="00711C72">
        <w:t xml:space="preserve"> T&amp;B WG</w:t>
      </w:r>
      <w:r>
        <w:t xml:space="preserve"> proposed test).  However, because of the narrower point of contact, we estimate that the </w:t>
      </w:r>
      <w:r w:rsidR="00D712F0">
        <w:t>FHWA</w:t>
      </w:r>
      <w:r w:rsidR="00DD0A50">
        <w:t xml:space="preserve"> proposed</w:t>
      </w:r>
      <w:r>
        <w:t xml:space="preserve"> test would exert a pressure over the point of contact of approximately 3.</w:t>
      </w:r>
      <w:r w:rsidR="006277E2">
        <w:t>7</w:t>
      </w:r>
      <w:r>
        <w:t xml:space="preserve"> times </w:t>
      </w:r>
      <w:r>
        <w:lastRenderedPageBreak/>
        <w:t xml:space="preserve">greater than the NHTSA </w:t>
      </w:r>
      <w:r w:rsidR="00711C72">
        <w:t xml:space="preserve">T&amp;B WG </w:t>
      </w:r>
      <w:r>
        <w:t>proposal.</w:t>
      </w:r>
      <w:r w:rsidR="006277E2">
        <w:rPr>
          <w:rStyle w:val="FootnoteReference"/>
        </w:rPr>
        <w:footnoteReference w:id="71"/>
      </w:r>
      <w:r>
        <w:t xml:space="preserve">  SAE J2728</w:t>
      </w:r>
      <w:r w:rsidR="002F5866">
        <w:t>-1</w:t>
      </w:r>
      <w:r>
        <w:t xml:space="preserve"> makes no recommendation for penetration resistance.</w:t>
      </w:r>
    </w:p>
    <w:p w14:paraId="5317293C" w14:textId="77777777" w:rsidR="009308BD" w:rsidRDefault="00AB4711" w:rsidP="00AB4711">
      <w:pPr>
        <w:spacing w:line="480" w:lineRule="auto"/>
        <w:ind w:firstLine="720"/>
      </w:pPr>
      <w:r>
        <w:t xml:space="preserve">The </w:t>
      </w:r>
      <w:r w:rsidR="00D712F0">
        <w:t>FHWA</w:t>
      </w:r>
      <w:r>
        <w:t xml:space="preserve"> proposal is based on an examination of similar requirements in various other transportation modes (aviation, light rail, automotive).  </w:t>
      </w:r>
      <w:r w:rsidR="00CD3A69">
        <w:t xml:space="preserve">It </w:t>
      </w:r>
      <w:r>
        <w:t xml:space="preserve">rationalized that the proposed 45.4 kg drop would produce about twice the energy of that required for light rail data recorders, and the reduced weight would be easier to implement than either the aviation requirement (227 kg), or the NHTSA T&amp;B WG proposal (90.7 kg).  </w:t>
      </w:r>
    </w:p>
    <w:p w14:paraId="3A95C3C1" w14:textId="7F0C423E" w:rsidR="00AB4711" w:rsidRDefault="009308BD" w:rsidP="007B189D">
      <w:pPr>
        <w:pStyle w:val="BodyTextIndent2"/>
      </w:pPr>
      <w:r>
        <w:t xml:space="preserve">Any future regulation on HVEDRs </w:t>
      </w:r>
      <w:r w:rsidR="001E3E2D">
        <w:t xml:space="preserve">could </w:t>
      </w:r>
      <w:r>
        <w:t xml:space="preserve">consider the need for </w:t>
      </w:r>
      <w:r w:rsidR="00B96439">
        <w:t>penetration</w:t>
      </w:r>
      <w:r>
        <w:t xml:space="preserve"> resistance </w:t>
      </w:r>
      <w:r w:rsidR="002E7326">
        <w:t xml:space="preserve">requirements </w:t>
      </w:r>
      <w:r>
        <w:t>consistent with the risk and potential practicability and cost</w:t>
      </w:r>
      <w:r w:rsidR="00B96439">
        <w:t xml:space="preserve"> of countermeasure</w:t>
      </w:r>
      <w:r>
        <w:t>s</w:t>
      </w:r>
      <w:r w:rsidR="00B96439">
        <w:t xml:space="preserve">.  </w:t>
      </w:r>
      <w:r w:rsidR="006E4637">
        <w:t>T</w:t>
      </w:r>
      <w:r w:rsidR="00C71CD8">
        <w:t>he NHTSA T&amp;B WG</w:t>
      </w:r>
      <w:r w:rsidR="006E4637">
        <w:t xml:space="preserve"> and</w:t>
      </w:r>
      <w:r w:rsidR="00C71CD8">
        <w:t xml:space="preserve"> FHWA</w:t>
      </w:r>
      <w:r w:rsidR="001451CF">
        <w:t xml:space="preserve"> </w:t>
      </w:r>
      <w:r w:rsidR="006E4637">
        <w:t xml:space="preserve">test procedures </w:t>
      </w:r>
      <w:r w:rsidR="001E3E2D">
        <w:t xml:space="preserve">could </w:t>
      </w:r>
      <w:r w:rsidR="006E4637">
        <w:t>provide a starting point for such an analysis</w:t>
      </w:r>
      <w:r w:rsidR="000A7D41">
        <w:t xml:space="preserve">. </w:t>
      </w:r>
    </w:p>
    <w:p w14:paraId="1E839E9A" w14:textId="0BA5E61E" w:rsidR="00AB4711" w:rsidRPr="00336C26" w:rsidRDefault="00BC25AF" w:rsidP="00336C26">
      <w:pPr>
        <w:pStyle w:val="Heading2"/>
        <w:spacing w:line="480" w:lineRule="auto"/>
      </w:pPr>
      <w:bookmarkStart w:id="67" w:name="_Toc256697643"/>
      <w:bookmarkStart w:id="68" w:name="_Toc114144730"/>
      <w:r w:rsidRPr="00336C26">
        <w:t>5.6</w:t>
      </w:r>
      <w:r w:rsidRPr="00336C26">
        <w:tab/>
      </w:r>
      <w:bookmarkEnd w:id="67"/>
      <w:r w:rsidRPr="00336C26">
        <w:t>Crush</w:t>
      </w:r>
      <w:bookmarkEnd w:id="68"/>
    </w:p>
    <w:p w14:paraId="3A684B78" w14:textId="77777777" w:rsidR="00AB4711" w:rsidRDefault="00BC25AF" w:rsidP="002E7326">
      <w:pPr>
        <w:spacing w:line="480" w:lineRule="auto"/>
      </w:pPr>
      <w:r>
        <w:tab/>
        <w:t xml:space="preserve">In a similar manner as penetration damage, crush damage may occur when other vehicle components or objects from outside of the vehicle impact the HVEDR component housing during a crash.  There are two main modes of failure associated with crush.  First, when the load is applied perpendicular to a surface, the component housing may deflect and impact the more fragile electronics inside.  Second, when the load is applied perpendicular to the “diagonals” or corners of the component, the housing may splay open creating a pathway for fluids or other </w:t>
      </w:r>
      <w:r>
        <w:lastRenderedPageBreak/>
        <w:t>environmental influences to enter the component and damage the electronics.  We believe that resistance to crush is important for heavy vehicles because of the nature of how these vehicles are designed and used.  Again, we note that light vehicles are crash tested, providing a minimal assessment of how the vehicle protects the EDR, whereas heavy vehicles are not required to be crash tested.</w:t>
      </w:r>
    </w:p>
    <w:p w14:paraId="4E24060C" w14:textId="14564EB2" w:rsidR="00DF746E" w:rsidRDefault="007378B1" w:rsidP="00E15F0E">
      <w:pPr>
        <w:pStyle w:val="BodyTextIndent2"/>
      </w:pPr>
      <w:r>
        <w:t>During a crash</w:t>
      </w:r>
      <w:r w:rsidR="00BC25AF">
        <w:t xml:space="preserve">, crush may occur very quickly.  However, because the EDR housing is typically metal, there is no time dependency associated with crush damage.  Thus, a quasi-static test </w:t>
      </w:r>
      <w:r w:rsidR="001E3E2D">
        <w:t xml:space="preserve">might </w:t>
      </w:r>
      <w:r w:rsidR="00BC25AF">
        <w:t xml:space="preserve">be sufficient to replicate the dynamic crush.  The NHTSA T&amp;B WG found that a load of 500 </w:t>
      </w:r>
      <w:proofErr w:type="spellStart"/>
      <w:r w:rsidR="00422C74">
        <w:t>lb</w:t>
      </w:r>
      <w:proofErr w:type="spellEnd"/>
      <w:r w:rsidR="00BC25AF">
        <w:t xml:space="preserve"> applied perpendicular to the largest outward surface would suffice in demonstrating crush resistance.  </w:t>
      </w:r>
      <w:r w:rsidR="00D712F0">
        <w:t>FHWA</w:t>
      </w:r>
      <w:r w:rsidR="00BC25AF">
        <w:t xml:space="preserve"> proposed a 1,500 </w:t>
      </w:r>
      <w:proofErr w:type="spellStart"/>
      <w:r w:rsidR="00705935">
        <w:t>lb</w:t>
      </w:r>
      <w:proofErr w:type="spellEnd"/>
      <w:r w:rsidR="00BC25AF">
        <w:t xml:space="preserve"> </w:t>
      </w:r>
      <w:r w:rsidR="004538A6">
        <w:t xml:space="preserve">load </w:t>
      </w:r>
      <w:r w:rsidR="00BC25AF">
        <w:t xml:space="preserve">applied for 5 minutes to each face and each diagonal of the HVEDR.  </w:t>
      </w:r>
      <w:r w:rsidR="00CD3A69">
        <w:t xml:space="preserve">It </w:t>
      </w:r>
      <w:r w:rsidR="00BC25AF">
        <w:t>believe</w:t>
      </w:r>
      <w:r w:rsidR="00CD3A69">
        <w:t>s</w:t>
      </w:r>
      <w:r w:rsidR="00BC25AF">
        <w:t xml:space="preserve"> that the 500 </w:t>
      </w:r>
      <w:proofErr w:type="spellStart"/>
      <w:r w:rsidR="00705935">
        <w:t>lb</w:t>
      </w:r>
      <w:proofErr w:type="spellEnd"/>
      <w:r w:rsidR="00BC25AF">
        <w:t xml:space="preserve"> proposed by the NHTSA T&amp;B WG may not be sufficient given the weight of a large truck</w:t>
      </w:r>
      <w:r w:rsidR="009E5908">
        <w:t xml:space="preserve">, and instead estimated </w:t>
      </w:r>
      <w:r w:rsidR="00CD3A69">
        <w:t>its</w:t>
      </w:r>
      <w:r w:rsidR="009E5908">
        <w:t xml:space="preserve"> proposal from the requirements for light rail data recorders (25,000 </w:t>
      </w:r>
      <w:proofErr w:type="spellStart"/>
      <w:r w:rsidR="00705935">
        <w:t>lb</w:t>
      </w:r>
      <w:proofErr w:type="spellEnd"/>
      <w:r w:rsidR="009E5908">
        <w:t>)</w:t>
      </w:r>
      <w:r w:rsidR="00BC25AF">
        <w:t xml:space="preserve">.  In addition, </w:t>
      </w:r>
      <w:r w:rsidR="009E5908">
        <w:t>FH</w:t>
      </w:r>
      <w:r w:rsidR="00D712F0">
        <w:t>W</w:t>
      </w:r>
      <w:r w:rsidR="009E5908">
        <w:t xml:space="preserve">A estimates that </w:t>
      </w:r>
      <w:r w:rsidR="00BC25AF">
        <w:t xml:space="preserve">the application duration and directions add greater consistency to the recommendation.  </w:t>
      </w:r>
    </w:p>
    <w:p w14:paraId="5708D0D3" w14:textId="248E6119" w:rsidR="00F815C5" w:rsidRDefault="003B31F5" w:rsidP="00E15F0E">
      <w:pPr>
        <w:pStyle w:val="BodyTextIndent2"/>
      </w:pPr>
      <w:r>
        <w:t>The</w:t>
      </w:r>
      <w:r w:rsidR="00921C3F">
        <w:t xml:space="preserve"> agency </w:t>
      </w:r>
      <w:r w:rsidR="00A37E48">
        <w:t>research on EDR enclosures in light duty vehicles involved</w:t>
      </w:r>
      <w:r w:rsidR="00921C3F">
        <w:t xml:space="preserve"> static crush test</w:t>
      </w:r>
      <w:r w:rsidR="00A37E48">
        <w:t>s</w:t>
      </w:r>
      <w:r w:rsidR="00921C3F">
        <w:t xml:space="preserve"> </w:t>
      </w:r>
      <w:r w:rsidR="00A37E48">
        <w:t xml:space="preserve">that </w:t>
      </w:r>
      <w:r w:rsidR="00921C3F">
        <w:t>subject</w:t>
      </w:r>
      <w:r w:rsidR="00A37E48">
        <w:t>ed</w:t>
      </w:r>
      <w:r w:rsidR="00921C3F">
        <w:t xml:space="preserve"> the enclosures to 2500 </w:t>
      </w:r>
      <w:proofErr w:type="spellStart"/>
      <w:r w:rsidR="00921C3F">
        <w:t>lb</w:t>
      </w:r>
      <w:proofErr w:type="spellEnd"/>
      <w:r w:rsidR="00921C3F">
        <w:t xml:space="preserve"> to 6000 </w:t>
      </w:r>
      <w:proofErr w:type="spellStart"/>
      <w:r w:rsidR="00921C3F">
        <w:t>lb</w:t>
      </w:r>
      <w:proofErr w:type="spellEnd"/>
      <w:r w:rsidR="00921C3F">
        <w:t xml:space="preserve"> loads on either </w:t>
      </w:r>
      <w:r w:rsidR="00F815C5">
        <w:t xml:space="preserve">the </w:t>
      </w:r>
      <w:r w:rsidR="00921C3F">
        <w:t xml:space="preserve">top </w:t>
      </w:r>
      <w:r w:rsidR="00F815C5">
        <w:t xml:space="preserve">or side </w:t>
      </w:r>
      <w:r w:rsidR="00921C3F">
        <w:t>of the enclosure.</w:t>
      </w:r>
      <w:r w:rsidR="0091426A">
        <w:rPr>
          <w:rStyle w:val="FootnoteReference"/>
        </w:rPr>
        <w:footnoteReference w:id="72"/>
      </w:r>
      <w:r w:rsidR="00921C3F">
        <w:t xml:space="preserve"> </w:t>
      </w:r>
      <w:r w:rsidR="00E15F0E">
        <w:t xml:space="preserve"> </w:t>
      </w:r>
      <w:r w:rsidR="00921C3F">
        <w:t xml:space="preserve">The results indicated that side loading led to EDR enclosure failure and significant bending of </w:t>
      </w:r>
      <w:r w:rsidR="00F815C5">
        <w:t xml:space="preserve">the </w:t>
      </w:r>
      <w:r w:rsidR="00921C3F">
        <w:t>printed circuit board at 6000 lb.</w:t>
      </w:r>
      <w:r w:rsidR="00F815C5">
        <w:t xml:space="preserve"> </w:t>
      </w:r>
      <w:r w:rsidR="00921C3F">
        <w:t xml:space="preserve"> Depending on the location of HVEDR module and type of crash, the HVEDR enclosures could be subjected to much higher loads at different angles.</w:t>
      </w:r>
      <w:r w:rsidR="00E87F8C">
        <w:t xml:space="preserve">  </w:t>
      </w:r>
    </w:p>
    <w:p w14:paraId="08402006" w14:textId="31A8D85F" w:rsidR="00AB4711" w:rsidRDefault="00E87F8C" w:rsidP="00AB4711">
      <w:pPr>
        <w:spacing w:line="480" w:lineRule="auto"/>
        <w:ind w:firstLine="720"/>
      </w:pPr>
      <w:r>
        <w:lastRenderedPageBreak/>
        <w:t xml:space="preserve">Any future regulation on HVEDRs </w:t>
      </w:r>
      <w:r w:rsidR="001E3E2D">
        <w:t xml:space="preserve">could </w:t>
      </w:r>
      <w:r>
        <w:t xml:space="preserve">consider the need for crush resistance consistent with the risk and potential practicability and cost of countermeasures.  The NHTSA T&amp;B WG and FHWA test procedures </w:t>
      </w:r>
      <w:r w:rsidR="00A313E8">
        <w:t>c</w:t>
      </w:r>
      <w:r>
        <w:t>ould provide a starting point for such an analysis.</w:t>
      </w:r>
    </w:p>
    <w:p w14:paraId="1F1932D7" w14:textId="7F6586E5" w:rsidR="008E0306" w:rsidRDefault="00336D4D" w:rsidP="00F24E3B">
      <w:pPr>
        <w:pStyle w:val="Heading2"/>
        <w:spacing w:line="480" w:lineRule="auto"/>
      </w:pPr>
      <w:bookmarkStart w:id="69" w:name="_Toc114144731"/>
      <w:r>
        <w:t>5.7</w:t>
      </w:r>
      <w:r>
        <w:tab/>
        <w:t>Tamper Resistance</w:t>
      </w:r>
      <w:bookmarkEnd w:id="69"/>
    </w:p>
    <w:p w14:paraId="24C01F79" w14:textId="52BABB14" w:rsidR="00AB1B5D" w:rsidRDefault="00336D4D" w:rsidP="00336D4D">
      <w:pPr>
        <w:spacing w:line="480" w:lineRule="auto"/>
      </w:pPr>
      <w:r>
        <w:tab/>
      </w:r>
      <w:proofErr w:type="gramStart"/>
      <w:r w:rsidR="002C545F">
        <w:t>For the purpose of</w:t>
      </w:r>
      <w:proofErr w:type="gramEnd"/>
      <w:r w:rsidR="002C545F">
        <w:t xml:space="preserve"> the following discussions, we are defining “tampering” to mean the deliberate altering or destroying of HVEDR data or the HVEDR itself, such that the data can no longer be </w:t>
      </w:r>
      <w:r w:rsidR="007545AD">
        <w:t>retrieved</w:t>
      </w:r>
      <w:r w:rsidR="002C545F">
        <w:t xml:space="preserve">.  While the agency does not have any evidence that HVEDR modules are currently being physically compromised by tampering, </w:t>
      </w:r>
      <w:r w:rsidR="0003557F">
        <w:t>we believe that it is theoretically possible for</w:t>
      </w:r>
      <w:r w:rsidR="002C545F">
        <w:t xml:space="preserve"> heavy vehicle operators to overwrite </w:t>
      </w:r>
      <w:r w:rsidR="00AB1B5D">
        <w:t xml:space="preserve">engine performance </w:t>
      </w:r>
      <w:r w:rsidR="002C545F">
        <w:t>data related to a specific crash by continually cycling</w:t>
      </w:r>
      <w:r w:rsidR="00AB1B5D">
        <w:rPr>
          <w:rStyle w:val="FootnoteReference"/>
        </w:rPr>
        <w:footnoteReference w:id="73"/>
      </w:r>
      <w:r w:rsidR="002C545F">
        <w:t xml:space="preserve"> </w:t>
      </w:r>
      <w:r w:rsidR="00AB1B5D">
        <w:t>their vehicle on and off</w:t>
      </w:r>
      <w:r w:rsidR="00A313E8">
        <w:t>, assuming the vehicle is still in a condition where such cycling could occur</w:t>
      </w:r>
      <w:r w:rsidR="00AB1B5D">
        <w:t xml:space="preserve">.  Also, </w:t>
      </w:r>
      <w:r w:rsidR="0003557F">
        <w:t>it is possible</w:t>
      </w:r>
      <w:r w:rsidR="00AB1B5D">
        <w:t xml:space="preserve"> that operators wishing to override other vehicle features </w:t>
      </w:r>
      <w:r w:rsidR="0003557F">
        <w:t>could</w:t>
      </w:r>
      <w:r w:rsidR="00AB1B5D">
        <w:t xml:space="preserve"> alter inputs to engine control modules, effectively falsifying the data collected by those units.  </w:t>
      </w:r>
    </w:p>
    <w:p w14:paraId="798435BA" w14:textId="193EEFC2" w:rsidR="008E0306" w:rsidRDefault="00AB1B5D" w:rsidP="001C1343">
      <w:pPr>
        <w:spacing w:line="480" w:lineRule="auto"/>
      </w:pPr>
      <w:r>
        <w:tab/>
        <w:t xml:space="preserve">While we have differentiated the HVEDR function from </w:t>
      </w:r>
      <w:r w:rsidR="009D4CDF">
        <w:t xml:space="preserve">that of the </w:t>
      </w:r>
      <w:r w:rsidR="00F907E3">
        <w:t>ELDs</w:t>
      </w:r>
      <w:r w:rsidR="00A90184">
        <w:rPr>
          <w:rStyle w:val="FootnoteReference"/>
        </w:rPr>
        <w:footnoteReference w:id="74"/>
      </w:r>
      <w:r w:rsidR="009D4CDF">
        <w:t xml:space="preserve"> </w:t>
      </w:r>
      <w:r w:rsidR="00A90184">
        <w:t xml:space="preserve">regulated </w:t>
      </w:r>
      <w:r w:rsidR="009D4CDF">
        <w:t xml:space="preserve">by FMCSA, we believe there is some synergy available to vehicle manufacturers to co-locate or correlate information between the two systems.  To that end, </w:t>
      </w:r>
      <w:r w:rsidR="00873FAD">
        <w:t xml:space="preserve">any regulatory approach to </w:t>
      </w:r>
      <w:r w:rsidR="00873FAD">
        <w:lastRenderedPageBreak/>
        <w:t xml:space="preserve">minimizing tamper resistance of HVEDRs would be </w:t>
      </w:r>
      <w:r w:rsidR="009D4CDF">
        <w:t xml:space="preserve">closely </w:t>
      </w:r>
      <w:r w:rsidR="00873FAD">
        <w:t xml:space="preserve">coordinated </w:t>
      </w:r>
      <w:r w:rsidR="009D4CDF">
        <w:t>with FMCSA and FHWA</w:t>
      </w:r>
      <w:r w:rsidR="005D56AB">
        <w:t xml:space="preserve"> requirements</w:t>
      </w:r>
      <w:r w:rsidR="009D4CDF">
        <w:t xml:space="preserve">.  </w:t>
      </w:r>
    </w:p>
    <w:p w14:paraId="600E196E" w14:textId="2D642BB6" w:rsidR="00AB4711" w:rsidRPr="007F7AB7" w:rsidRDefault="00BC25AF" w:rsidP="00F24E3B">
      <w:pPr>
        <w:pStyle w:val="Heading1"/>
        <w:spacing w:before="240" w:after="60" w:line="480" w:lineRule="auto"/>
        <w:jc w:val="left"/>
        <w:rPr>
          <w:b/>
          <w:sz w:val="28"/>
          <w:szCs w:val="28"/>
        </w:rPr>
      </w:pPr>
      <w:bookmarkStart w:id="70" w:name="_Toc256697646"/>
      <w:bookmarkStart w:id="71" w:name="_Toc114144732"/>
      <w:r w:rsidRPr="007F7AB7">
        <w:rPr>
          <w:b/>
          <w:sz w:val="28"/>
          <w:szCs w:val="28"/>
        </w:rPr>
        <w:t>6.0</w:t>
      </w:r>
      <w:r w:rsidRPr="007F7AB7">
        <w:rPr>
          <w:b/>
          <w:sz w:val="28"/>
          <w:szCs w:val="28"/>
        </w:rPr>
        <w:tab/>
        <w:t>Event Description</w:t>
      </w:r>
      <w:bookmarkEnd w:id="70"/>
      <w:bookmarkEnd w:id="71"/>
    </w:p>
    <w:p w14:paraId="17F26A5A" w14:textId="4FB9617D" w:rsidR="00AB4711" w:rsidRDefault="00BC25AF" w:rsidP="00E15F0E">
      <w:pPr>
        <w:spacing w:line="480" w:lineRule="auto"/>
      </w:pPr>
      <w:r>
        <w:tab/>
        <w:t xml:space="preserve">In general, a crash is the type of event in which the agency has the greatest interest.  It is from crash events that we can realize the greatest returns on vehicle safety from HVEDR data analysis.  However, there are </w:t>
      </w:r>
      <w:r w:rsidR="001A6798">
        <w:t>a myriad of crash</w:t>
      </w:r>
      <w:r w:rsidR="0054592F">
        <w:t>-</w:t>
      </w:r>
      <w:r w:rsidR="001A6798">
        <w:t>related events</w:t>
      </w:r>
      <w:r>
        <w:t xml:space="preserve">, such as high brake force applications, aggressive driving, </w:t>
      </w:r>
      <w:r w:rsidR="0091426A" w:rsidRPr="004D72B2">
        <w:rPr>
          <w:bCs/>
          <w:u w:val="single"/>
        </w:rPr>
        <w:t>driver controlled manual triggers,</w:t>
      </w:r>
      <w:r w:rsidR="0091426A">
        <w:rPr>
          <w:bCs/>
          <w:u w:val="single"/>
        </w:rPr>
        <w:t xml:space="preserve"> </w:t>
      </w:r>
      <w:r>
        <w:t xml:space="preserve">and vehicle monitoring situations, where the </w:t>
      </w:r>
      <w:r w:rsidR="001A6798">
        <w:t>agency</w:t>
      </w:r>
      <w:r>
        <w:t xml:space="preserve"> may wish to </w:t>
      </w:r>
      <w:r w:rsidR="001E3E2D">
        <w:t xml:space="preserve">consider </w:t>
      </w:r>
      <w:r>
        <w:t>collect</w:t>
      </w:r>
      <w:r w:rsidR="001E3E2D">
        <w:t>ing</w:t>
      </w:r>
      <w:r>
        <w:t xml:space="preserve"> data.  Each of these scenarios will involve its own set of criteria that would trigger a HVEDR to begin recording data.</w:t>
      </w:r>
      <w:r w:rsidR="00E13F04">
        <w:t xml:space="preserve"> </w:t>
      </w:r>
      <w:r w:rsidR="002E7326">
        <w:t xml:space="preserve"> </w:t>
      </w:r>
      <w:r w:rsidR="00E13F04">
        <w:t xml:space="preserve">The following paragraph details some of the conditions under which </w:t>
      </w:r>
      <w:r w:rsidR="003B1FC3">
        <w:t>the</w:t>
      </w:r>
      <w:r w:rsidR="00E13F04">
        <w:t xml:space="preserve"> </w:t>
      </w:r>
      <w:r w:rsidR="00F83B97">
        <w:t>agency may have an interest in a</w:t>
      </w:r>
      <w:r w:rsidR="002E7326">
        <w:t xml:space="preserve"> HV</w:t>
      </w:r>
      <w:r w:rsidR="00F83B97">
        <w:t>EDR</w:t>
      </w:r>
      <w:r w:rsidR="00E13F04">
        <w:t xml:space="preserve"> </w:t>
      </w:r>
      <w:r w:rsidR="00F83B97">
        <w:t xml:space="preserve">recording crash </w:t>
      </w:r>
      <w:r w:rsidR="00E13F04">
        <w:t>data</w:t>
      </w:r>
      <w:r w:rsidR="00F83B97">
        <w:t>.</w:t>
      </w:r>
    </w:p>
    <w:p w14:paraId="49E6CCEC" w14:textId="7127E63A" w:rsidR="00AB4711" w:rsidRDefault="00BC25AF" w:rsidP="00AB4711">
      <w:pPr>
        <w:pStyle w:val="Heading2"/>
        <w:spacing w:line="480" w:lineRule="auto"/>
      </w:pPr>
      <w:bookmarkStart w:id="72" w:name="_Toc256697647"/>
      <w:bookmarkStart w:id="73" w:name="_Toc114144733"/>
      <w:r>
        <w:t>6.1</w:t>
      </w:r>
      <w:r>
        <w:tab/>
        <w:t>Event Trigger</w:t>
      </w:r>
      <w:bookmarkEnd w:id="72"/>
      <w:bookmarkEnd w:id="73"/>
    </w:p>
    <w:p w14:paraId="3650457D" w14:textId="4456F3BB" w:rsidR="00AB4711" w:rsidRDefault="00BC25AF" w:rsidP="00AB4711">
      <w:pPr>
        <w:spacing w:line="480" w:lineRule="auto"/>
      </w:pPr>
      <w:r>
        <w:tab/>
        <w:t xml:space="preserve">In light vehicles, sensors associated with air bag deployment have been used to trigger the initiation of EDR data capture.  </w:t>
      </w:r>
      <w:r w:rsidR="00E66716">
        <w:t>Typically</w:t>
      </w:r>
      <w:r w:rsidR="002F5866">
        <w:t>,</w:t>
      </w:r>
      <w:r>
        <w:t xml:space="preserve"> the </w:t>
      </w:r>
      <w:r w:rsidR="00E66716">
        <w:t xml:space="preserve">vehicle air bag </w:t>
      </w:r>
      <w:r>
        <w:t xml:space="preserve">processor starts to collect data after a deceleration threshold </w:t>
      </w:r>
      <w:r w:rsidR="00E66716">
        <w:t xml:space="preserve">of 8 km/h over 150 </w:t>
      </w:r>
      <w:proofErr w:type="spellStart"/>
      <w:r w:rsidR="00E66716">
        <w:t>ms</w:t>
      </w:r>
      <w:proofErr w:type="spellEnd"/>
      <w:r w:rsidR="00E66716">
        <w:t xml:space="preserve"> is measured </w:t>
      </w:r>
      <w:r>
        <w:t>for several samples.</w:t>
      </w:r>
      <w:r w:rsidR="006E52AF">
        <w:rPr>
          <w:rStyle w:val="FootnoteReference"/>
        </w:rPr>
        <w:footnoteReference w:id="75"/>
      </w:r>
      <w:r>
        <w:t xml:space="preserve">  The initiation of data collection is often referred to as </w:t>
      </w:r>
      <w:r w:rsidR="00683D18">
        <w:t>“</w:t>
      </w:r>
      <w:r>
        <w:t>algorithm enable.</w:t>
      </w:r>
      <w:r w:rsidR="00683D18">
        <w:t>”</w:t>
      </w:r>
      <w:r>
        <w:t xml:space="preserve">  After the event is over, the data are stored into the permanent memory modules.  </w:t>
      </w:r>
    </w:p>
    <w:p w14:paraId="40869863" w14:textId="21B487A4"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tab/>
        <w:t xml:space="preserve">Aftermarket systems </w:t>
      </w:r>
      <w:r w:rsidR="00E13F04">
        <w:t xml:space="preserve">are used to capture data using </w:t>
      </w:r>
      <w:r>
        <w:t xml:space="preserve">various triggers to define the onset of an event.  One such aftermarket system, </w:t>
      </w:r>
      <w:proofErr w:type="spellStart"/>
      <w:r w:rsidR="007E4067">
        <w:t>Lytx</w:t>
      </w:r>
      <w:proofErr w:type="spellEnd"/>
      <w:r w:rsidR="007E4067">
        <w:t xml:space="preserve"> </w:t>
      </w:r>
      <w:proofErr w:type="spellStart"/>
      <w:r>
        <w:t>DriveCam</w:t>
      </w:r>
      <w:proofErr w:type="spellEnd"/>
      <w:r>
        <w:t xml:space="preserve">, uses an acceleration threshold to automatically record </w:t>
      </w:r>
      <w:r w:rsidR="00ED280F">
        <w:t xml:space="preserve">video </w:t>
      </w:r>
      <w:r w:rsidR="00CF7B72">
        <w:t xml:space="preserve">(or lock an active recording loop) </w:t>
      </w:r>
      <w:r w:rsidR="00ED280F">
        <w:t xml:space="preserve">and other </w:t>
      </w:r>
      <w:r>
        <w:t xml:space="preserve">data.  The system also </w:t>
      </w:r>
      <w:r>
        <w:lastRenderedPageBreak/>
        <w:t>incorporates a button for recording files at the discretion of the driver.</w:t>
      </w:r>
      <w:r w:rsidR="00CF7B72">
        <w:rPr>
          <w:rStyle w:val="FootnoteReference"/>
        </w:rPr>
        <w:footnoteReference w:id="76"/>
      </w:r>
      <w:r>
        <w:t xml:space="preserve">  For example, if the driver was cut off by </w:t>
      </w:r>
      <w:proofErr w:type="gramStart"/>
      <w:r>
        <w:t>another</w:t>
      </w:r>
      <w:proofErr w:type="gramEnd"/>
      <w:r>
        <w:t xml:space="preserve"> vehicle (s</w:t>
      </w:r>
      <w:r w:rsidR="00835A6C">
        <w:t>)he</w:t>
      </w:r>
      <w:r>
        <w:t xml:space="preserve"> could press the button to collect the data related to the event.  In a similar manner, some aftermarket data recorders can be triggered automatically, using predetermined acceleration thresholds or </w:t>
      </w:r>
      <w:r w:rsidR="006777CD">
        <w:t xml:space="preserve">by other evasive </w:t>
      </w:r>
      <w:r w:rsidR="00EA04E2">
        <w:t>maneuvers</w:t>
      </w:r>
      <w:r w:rsidR="006777CD">
        <w:t xml:space="preserve"> like sudden steering input beyond </w:t>
      </w:r>
      <w:r w:rsidR="00E6352F">
        <w:t xml:space="preserve">a </w:t>
      </w:r>
      <w:r w:rsidR="006777CD">
        <w:t>few degrees of turn, rapid braking, sudden lane departure</w:t>
      </w:r>
      <w:r w:rsidR="00EA04E2">
        <w:t>,</w:t>
      </w:r>
      <w:r w:rsidR="006777CD">
        <w:t xml:space="preserve"> etc.</w:t>
      </w:r>
      <w:r w:rsidR="00E6352F">
        <w:t>,</w:t>
      </w:r>
      <w:r w:rsidR="006777CD">
        <w:t xml:space="preserve"> </w:t>
      </w:r>
      <w:r>
        <w:t xml:space="preserve">using other data channels and appropriate thresholds.  The exact threshold is user </w:t>
      </w:r>
      <w:proofErr w:type="gramStart"/>
      <w:r>
        <w:t>specified, and</w:t>
      </w:r>
      <w:proofErr w:type="gramEnd"/>
      <w:r>
        <w:t xml:space="preserve"> can be set high (</w:t>
      </w:r>
      <w:r w:rsidR="00E6352F">
        <w:t>approximately</w:t>
      </w:r>
      <w:r>
        <w:t xml:space="preserve"> 2-3g) to limit the collection to crash-related events or lower (</w:t>
      </w:r>
      <w:r w:rsidR="00E6352F">
        <w:t>approximately</w:t>
      </w:r>
      <w:r>
        <w:t xml:space="preserve"> 1g) to collect both crash-related events and driving-related events, such as hard braking. </w:t>
      </w:r>
    </w:p>
    <w:p w14:paraId="0690EEDA" w14:textId="77777777"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tab/>
        <w:t>There appears to be two prominent methods of determining an event – automatic and driver controlled.  For automatic systems, thresholds are set to predetermined levels, which are dependent on two major considerations – the data parameter which is monitored (brake</w:t>
      </w:r>
      <w:r w:rsidRPr="00250530">
        <w:t xml:space="preserve"> </w:t>
      </w:r>
      <w:r>
        <w:t xml:space="preserve">application, deceleration, etc.) and the class of events which are being recorded (crash, driver actions, etc.).   </w:t>
      </w:r>
    </w:p>
    <w:p w14:paraId="0127CF5B" w14:textId="07863F89"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 xml:space="preserve"> </w:t>
      </w:r>
      <w:r>
        <w:tab/>
      </w:r>
      <w:r w:rsidR="00756707">
        <w:t>The</w:t>
      </w:r>
      <w:r>
        <w:t xml:space="preserve"> 2002 report</w:t>
      </w:r>
      <w:r w:rsidR="00756707">
        <w:t xml:space="preserve"> from the NHTSA T&amp;B WG</w:t>
      </w:r>
      <w:r>
        <w:t xml:space="preserve"> focused on </w:t>
      </w:r>
      <w:r w:rsidR="006B1904">
        <w:t>HV</w:t>
      </w:r>
      <w:r>
        <w:t xml:space="preserve">EDRs used for collecting data related to crashes.  Thus, the WG found that basing the trigger for the event on vehicle deceleration would be most appropriate.  The </w:t>
      </w:r>
      <w:r w:rsidR="00756707">
        <w:t>NHTSA T&amp;B WG</w:t>
      </w:r>
      <w:r>
        <w:t xml:space="preserve"> also determined through discussions with its members, that heavy vehicles act differently than light vehicles in a crash scenario.  The </w:t>
      </w:r>
      <w:r w:rsidR="00756707">
        <w:t>NHTSA T&amp;B WG</w:t>
      </w:r>
      <w:r>
        <w:t xml:space="preserve"> found that a threshold in the range of 2</w:t>
      </w:r>
      <w:r w:rsidR="00191283">
        <w:t xml:space="preserve"> to </w:t>
      </w:r>
      <w:r>
        <w:t xml:space="preserve">4g could be used to determine whether a crash has occurred for heavy vehicles. </w:t>
      </w:r>
    </w:p>
    <w:p w14:paraId="6F4A8556" w14:textId="77777777"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 xml:space="preserve">Additionally, in examination of two crash tests of full-sized school buses – one full-frontal into a rigid wall and the other a lateral hit near the front wheel by a large straight truck, the </w:t>
      </w:r>
      <w:r w:rsidR="00756707">
        <w:t>NHTSA T&amp;B WG</w:t>
      </w:r>
      <w:r>
        <w:t xml:space="preserve"> found that in a frontal crash, the acceleration profile throughout a vehicle is </w:t>
      </w:r>
      <w:proofErr w:type="gramStart"/>
      <w:r>
        <w:lastRenderedPageBreak/>
        <w:t>fairly constant</w:t>
      </w:r>
      <w:proofErr w:type="gramEnd"/>
      <w:r>
        <w:t xml:space="preserve">. </w:t>
      </w:r>
      <w:r w:rsidR="009343B1">
        <w:t xml:space="preserve"> </w:t>
      </w:r>
      <w:r>
        <w:t xml:space="preserve">This was not true in a side crash, where the crash pulse varied significantly along the length of the bus.  The highest acceleration measured was aligned with the impacting vehicle, whereas at the furthest position from the impact the lateral acceleration was dramatically diminished.  The </w:t>
      </w:r>
      <w:r w:rsidR="00756707">
        <w:t>NHTSA T&amp;B WG</w:t>
      </w:r>
      <w:r>
        <w:t xml:space="preserve"> found that vehicle rotation significantly confounds the crash pulse measured by the linear accelerometers.</w:t>
      </w:r>
    </w:p>
    <w:p w14:paraId="18EA25B0" w14:textId="1E80B2F4"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F77055">
        <w:t>The</w:t>
      </w:r>
      <w:r>
        <w:t xml:space="preserve"> </w:t>
      </w:r>
      <w:r w:rsidR="005D106C">
        <w:t>FH</w:t>
      </w:r>
      <w:r w:rsidR="00F77055">
        <w:t>W</w:t>
      </w:r>
      <w:r w:rsidR="005D106C">
        <w:t>A</w:t>
      </w:r>
      <w:r>
        <w:t xml:space="preserve"> report</w:t>
      </w:r>
      <w:r w:rsidR="005D106C">
        <w:rPr>
          <w:rStyle w:val="FootnoteReference"/>
        </w:rPr>
        <w:footnoteReference w:id="77"/>
      </w:r>
      <w:r>
        <w:t xml:space="preserve"> found that crash events involving a large </w:t>
      </w:r>
      <w:r w:rsidR="00F77055">
        <w:t>delta-V</w:t>
      </w:r>
      <w:r>
        <w:t xml:space="preserve"> or a large acceleration/deceleration pulse over a short period of time would be relatively easy to detect and trigger EDR data storage on large trucks.  However, many crashes involving large trucks where the collision partner is a light vehicle may not be easily detected due to weight differences between light and heavy vehicles.  Also, vehicle dynamics are important when articulated vehicles are involved in crashes.  For example, if a light vehicle hits a truck’s trailer perpendicular to the long axis of the trailer at the trailer’s rear axle, a </w:t>
      </w:r>
      <w:r w:rsidR="006B1904">
        <w:t>HV</w:t>
      </w:r>
      <w:r>
        <w:t xml:space="preserve">EDR on the tractor may not detect the impact.  </w:t>
      </w:r>
      <w:proofErr w:type="gramStart"/>
      <w:r>
        <w:t>In order to</w:t>
      </w:r>
      <w:proofErr w:type="gramEnd"/>
      <w:r>
        <w:t xml:space="preserve"> detect trailer impacts, a second EDR could be mounted in the trailer.  As a result, additional crashes may be detected with two EDRs that could record the acceleration and angular rotation of both the tractor and trailer.  </w:t>
      </w:r>
      <w:r w:rsidR="005D106C">
        <w:t>FHWA</w:t>
      </w:r>
      <w:r>
        <w:t xml:space="preserve"> proposed that an EDR on the trailer could be set up to only record trailer dynamics and communicate with the primary EDR.</w:t>
      </w:r>
    </w:p>
    <w:p w14:paraId="69B4901A" w14:textId="77777777"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5D106C">
        <w:t>FHWA</w:t>
      </w:r>
      <w:r>
        <w:t xml:space="preserve"> noted that a false </w:t>
      </w:r>
      <w:r w:rsidR="001507C6">
        <w:t xml:space="preserve">trigger </w:t>
      </w:r>
      <w:r>
        <w:t xml:space="preserve">may occur when an event is incorrectly recorded as a crash if the crash detection parameters are not adjusted properly.  Also, crash-like events that occur during normal truck operations may be difficult to filter out.  For example, coupling a tractor to a fully loaded trailer may be recorded as a rear-impact to the tractor.  They believe that </w:t>
      </w:r>
      <w:proofErr w:type="gramStart"/>
      <w:r>
        <w:t>in order to</w:t>
      </w:r>
      <w:proofErr w:type="gramEnd"/>
      <w:r>
        <w:t xml:space="preserve"> minimize the number of false </w:t>
      </w:r>
      <w:r w:rsidR="001507C6">
        <w:t>triggers</w:t>
      </w:r>
      <w:r>
        <w:t xml:space="preserve">, reliable data pertaining to large truck vehicle </w:t>
      </w:r>
      <w:r>
        <w:lastRenderedPageBreak/>
        <w:t>dynamics and operating parameters in various types of crashes, such as magnitude, duration, and frequency, should be used for the development of crash detection algorithms.</w:t>
      </w:r>
    </w:p>
    <w:p w14:paraId="4F091401" w14:textId="4A5E0D70"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 xml:space="preserve">Lastly, </w:t>
      </w:r>
      <w:r w:rsidR="005D106C">
        <w:t>FHWA</w:t>
      </w:r>
      <w:r>
        <w:t xml:space="preserve"> </w:t>
      </w:r>
      <w:r w:rsidR="003F026A">
        <w:t xml:space="preserve">stated </w:t>
      </w:r>
      <w:r>
        <w:t xml:space="preserve">that a manual feature could also be used to trigger an </w:t>
      </w:r>
      <w:r w:rsidR="006B1904">
        <w:t>HV</w:t>
      </w:r>
      <w:r>
        <w:t xml:space="preserve">EDR recording.  A driver-initiated event could be recorded when a driver presses a manual record button.  A </w:t>
      </w:r>
      <w:r w:rsidR="006B1904">
        <w:t>HV</w:t>
      </w:r>
      <w:r>
        <w:t>EDR would record the time that the button was pressed and store all vehicle dynamics and operational data in its memory for the time surrounding the event.  Since EDR data are stored in a circular buffer, the recorded “pre-trigger” data would capture the event.</w:t>
      </w:r>
    </w:p>
    <w:p w14:paraId="2A514D0C" w14:textId="17316F6F" w:rsidR="00F92BF4" w:rsidRDefault="00BC25AF" w:rsidP="00747E66">
      <w:pPr>
        <w:spacing w:line="480" w:lineRule="auto"/>
      </w:pPr>
      <w:r>
        <w:tab/>
      </w:r>
      <w:r w:rsidR="00F92BF4">
        <w:t>NHTSA</w:t>
      </w:r>
      <w:r>
        <w:t xml:space="preserve"> believes that several types of vehicle sensor/system failures could </w:t>
      </w:r>
      <w:r w:rsidR="003F026A">
        <w:t xml:space="preserve">also </w:t>
      </w:r>
      <w:r>
        <w:t xml:space="preserve">be used to trigger a vehicle-initiated event on an </w:t>
      </w:r>
      <w:r w:rsidR="006B1904">
        <w:t>HV</w:t>
      </w:r>
      <w:r>
        <w:t xml:space="preserve">EDR.  For example, a sudden loss of brake system air pressure could trigger an </w:t>
      </w:r>
      <w:r w:rsidR="006B1904">
        <w:t>HV</w:t>
      </w:r>
      <w:r>
        <w:t xml:space="preserve">EDR recording event.  These failures could potentially indicate a crash causation factor if the system failure event occurs relatively close to the time an actual crash event occurs.  </w:t>
      </w:r>
      <w:r w:rsidR="00545038">
        <w:t>Similarly</w:t>
      </w:r>
      <w:r w:rsidR="00F92BF4">
        <w:t xml:space="preserve">, a tire blowout may trigger the HVEDR to begin recording data.  </w:t>
      </w:r>
      <w:r w:rsidR="004759E1">
        <w:t xml:space="preserve">NHTSA </w:t>
      </w:r>
      <w:r w:rsidR="00F92BF4">
        <w:t>can envision a scenario where the vehicle operator might try to bring the vehicle to a controlled stop but lose control.  In such a case, the loss of control</w:t>
      </w:r>
      <w:r w:rsidR="00545038">
        <w:t>, potential flagged by a variety of sensors,</w:t>
      </w:r>
      <w:r w:rsidR="00F92BF4">
        <w:t xml:space="preserve"> may be the triggering event and regardless of whether this results in a vehicle crash, the post-trigger interval (event interval) may </w:t>
      </w:r>
      <w:r w:rsidR="00545038">
        <w:t>be much longer than when the trigger is an air bag deployment or vehicle deceleration associated with a crash</w:t>
      </w:r>
      <w:r w:rsidR="00F92BF4">
        <w:t>.</w:t>
      </w:r>
      <w:r w:rsidR="00F92BF4">
        <w:rPr>
          <w:rStyle w:val="FootnoteReference"/>
        </w:rPr>
        <w:footnoteReference w:id="78"/>
      </w:r>
      <w:r w:rsidR="00F92BF4">
        <w:t xml:space="preserve">  </w:t>
      </w:r>
      <w:r w:rsidR="00545038">
        <w:t xml:space="preserve">Thus, such </w:t>
      </w:r>
      <w:r w:rsidR="002F5866">
        <w:t xml:space="preserve">a </w:t>
      </w:r>
      <w:r w:rsidR="00545038">
        <w:t>sensor trigger, relatively far in advance of a potential crash necessitates the consider</w:t>
      </w:r>
      <w:r w:rsidR="006A4EE2">
        <w:t>ation</w:t>
      </w:r>
      <w:r w:rsidR="00545038">
        <w:t xml:space="preserve"> of longer</w:t>
      </w:r>
      <w:r w:rsidR="00857542">
        <w:t xml:space="preserve"> crash (event interval) recording.  Section 4.4 above discusses considerations of pre-crash and crash recording intervals</w:t>
      </w:r>
      <w:r w:rsidR="00F92BF4">
        <w:t>.</w:t>
      </w:r>
    </w:p>
    <w:p w14:paraId="0C05814E" w14:textId="3473BAE8" w:rsidR="00AB4711" w:rsidRDefault="006A4EE2"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BC25AF">
        <w:t xml:space="preserve">Since many different types of system failure event triggers could overcomplicate the </w:t>
      </w:r>
      <w:r w:rsidR="00BC25AF">
        <w:lastRenderedPageBreak/>
        <w:t xml:space="preserve">overall </w:t>
      </w:r>
      <w:r w:rsidR="006B1904">
        <w:t>HV</w:t>
      </w:r>
      <w:r w:rsidR="00BC25AF">
        <w:t>EDR system, th</w:t>
      </w:r>
      <w:r w:rsidR="00F92BF4">
        <w:t>e</w:t>
      </w:r>
      <w:r w:rsidR="00BC25AF">
        <w:t xml:space="preserve"> type</w:t>
      </w:r>
      <w:r w:rsidR="00F92BF4">
        <w:t>s</w:t>
      </w:r>
      <w:r w:rsidR="00BC25AF">
        <w:t xml:space="preserve"> of event</w:t>
      </w:r>
      <w:r w:rsidR="00F92BF4">
        <w:t>s</w:t>
      </w:r>
      <w:r w:rsidR="00BC25AF">
        <w:t xml:space="preserve"> </w:t>
      </w:r>
      <w:r w:rsidR="00F92BF4">
        <w:t xml:space="preserve">that trigger </w:t>
      </w:r>
      <w:r w:rsidR="006B1904">
        <w:t>HV</w:t>
      </w:r>
      <w:r w:rsidR="00F92BF4">
        <w:t xml:space="preserve">EDR data capture should be considered against </w:t>
      </w:r>
      <w:r w:rsidR="0031060A">
        <w:t xml:space="preserve">their </w:t>
      </w:r>
      <w:r w:rsidR="00F92BF4">
        <w:t xml:space="preserve">relationship to </w:t>
      </w:r>
      <w:r w:rsidR="00BC25AF">
        <w:t xml:space="preserve">safe operation of the vehicle. </w:t>
      </w:r>
    </w:p>
    <w:p w14:paraId="4A3E4CCD" w14:textId="500B480C"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As noted above, SAE J2728</w:t>
      </w:r>
      <w:r w:rsidR="00483377">
        <w:t>-1</w:t>
      </w:r>
      <w:r>
        <w:t xml:space="preserve"> identified three event trigger criteria.  Like the NHTSA T&amp;B WG</w:t>
      </w:r>
      <w:r w:rsidR="005D106C">
        <w:t>, FHWA,</w:t>
      </w:r>
      <w:r>
        <w:t xml:space="preserve"> and FMCSA, SAE adopted an acceleration trigger with a threshold around 2</w:t>
      </w:r>
      <w:r w:rsidR="00191283">
        <w:t xml:space="preserve"> to </w:t>
      </w:r>
      <w:r>
        <w:t>3 g.  Alternate triggers identified in J2728</w:t>
      </w:r>
      <w:r w:rsidR="00483377">
        <w:t>-1</w:t>
      </w:r>
      <w:r>
        <w:t xml:space="preserve"> include a safety </w:t>
      </w:r>
      <w:r w:rsidR="00461955">
        <w:t xml:space="preserve">system </w:t>
      </w:r>
      <w:r>
        <w:t xml:space="preserve">trigger and a last stop trigger.  The safety </w:t>
      </w:r>
      <w:r w:rsidR="00461955">
        <w:t xml:space="preserve">system </w:t>
      </w:r>
      <w:r>
        <w:t xml:space="preserve">trigger would signal the HVEDR to record data upon </w:t>
      </w:r>
      <w:r w:rsidR="00461955">
        <w:t>activation of alerts from safety systems (</w:t>
      </w:r>
      <w:proofErr w:type="gramStart"/>
      <w:r w:rsidR="00461955">
        <w:t>e.g.</w:t>
      </w:r>
      <w:proofErr w:type="gramEnd"/>
      <w:r w:rsidR="00461955">
        <w:t xml:space="preserve"> safety restraint system, ABS system, adaptive cruise control/automated braking, and electronic stability control)</w:t>
      </w:r>
      <w:r>
        <w:t xml:space="preserve">.  The last stop trigger would signal the HVEDR to capture data </w:t>
      </w:r>
      <w:r w:rsidR="00E84CD0">
        <w:t xml:space="preserve">once </w:t>
      </w:r>
      <w:r>
        <w:t>the vehicle speed falls below 3.0 km/h for 15 seconds or more.</w:t>
      </w:r>
    </w:p>
    <w:p w14:paraId="5315288B" w14:textId="58F40400" w:rsidR="00AB4711" w:rsidRDefault="00BC25AF" w:rsidP="00336C26">
      <w:pPr>
        <w:pStyle w:val="Heading4"/>
      </w:pPr>
      <w:bookmarkStart w:id="74" w:name="_Toc114144734"/>
      <w:r>
        <w:t>6.1.1</w:t>
      </w:r>
      <w:r>
        <w:tab/>
        <w:t>Acceleration Trigger</w:t>
      </w:r>
      <w:bookmarkEnd w:id="74"/>
    </w:p>
    <w:p w14:paraId="6DC12EB1" w14:textId="0251F1F9" w:rsidR="00AB4711" w:rsidRDefault="00BC25AF" w:rsidP="00E15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 xml:space="preserve">Vehicle accelerations are widely recognized as early indicators of crash occurrences.  As such, HVEDRs </w:t>
      </w:r>
      <w:r w:rsidR="00074C91">
        <w:t>c</w:t>
      </w:r>
      <w:r>
        <w:t xml:space="preserve">ould record data once a deceleration limit has been met.  Based on the </w:t>
      </w:r>
      <w:r w:rsidR="00937EE8">
        <w:t>T&amp;B WG</w:t>
      </w:r>
      <w:r>
        <w:t xml:space="preserve">, </w:t>
      </w:r>
      <w:r w:rsidR="005D106C">
        <w:t xml:space="preserve">FHWA, </w:t>
      </w:r>
      <w:r>
        <w:t xml:space="preserve">FMCSA, and SAE recommendations, an acceleration trigger threshold in the 2-4 g range </w:t>
      </w:r>
      <w:r w:rsidR="004759E1">
        <w:t xml:space="preserve">might </w:t>
      </w:r>
      <w:r>
        <w:t xml:space="preserve">be appropriate for HVEDRs.  </w:t>
      </w:r>
      <w:r w:rsidR="00074C91">
        <w:t>S</w:t>
      </w:r>
      <w:r>
        <w:t xml:space="preserve">ome crash types will be difficult for the HVEDR to </w:t>
      </w:r>
      <w:r w:rsidR="00ED6165">
        <w:t>trigger</w:t>
      </w:r>
      <w:r>
        <w:t xml:space="preserve"> because of low crash pulses.  Therefore, it </w:t>
      </w:r>
      <w:r w:rsidR="00A2592A">
        <w:t>may be</w:t>
      </w:r>
      <w:r>
        <w:t xml:space="preserve"> appropriate to </w:t>
      </w:r>
      <w:r w:rsidR="00A2592A">
        <w:t>consider</w:t>
      </w:r>
      <w:r>
        <w:t xml:space="preserve"> a wide range of trigger threshold levels so that manufacturers may design HVEDRs for the specific needs of each vehicle end use.</w:t>
      </w:r>
      <w:r w:rsidR="00EF763C">
        <w:t xml:space="preserve">  In addition, </w:t>
      </w:r>
      <w:r w:rsidR="00E15F0E">
        <w:t xml:space="preserve">in consideration of any type of requirement, </w:t>
      </w:r>
      <w:r w:rsidR="00EF763C">
        <w:t xml:space="preserve">the agency </w:t>
      </w:r>
      <w:r w:rsidR="00294383">
        <w:t>should</w:t>
      </w:r>
      <w:r w:rsidR="00EF763C">
        <w:t xml:space="preserve"> ask for public comment on whether or not this minimum range is appropriate, </w:t>
      </w:r>
      <w:r w:rsidR="00ED4F4D">
        <w:t xml:space="preserve">if there are alternatives to this trigger that should be considered, </w:t>
      </w:r>
      <w:r w:rsidR="00EF763C">
        <w:t>and if we need additional data (</w:t>
      </w:r>
      <w:proofErr w:type="gramStart"/>
      <w:r w:rsidR="00EF763C">
        <w:t>e.g.</w:t>
      </w:r>
      <w:proofErr w:type="gramEnd"/>
      <w:r w:rsidR="00EF763C">
        <w:t xml:space="preserve"> an element identifying the minimum trigger threshold) to ensure that HVEDRs are </w:t>
      </w:r>
      <w:r w:rsidR="00E15F0E">
        <w:t xml:space="preserve">appropriately </w:t>
      </w:r>
      <w:r w:rsidR="00EF763C">
        <w:t>capturing crashes.</w:t>
      </w:r>
    </w:p>
    <w:p w14:paraId="2729201B" w14:textId="6AC4B1CB" w:rsidR="00AB4711" w:rsidRDefault="00BC25AF" w:rsidP="00336C26">
      <w:pPr>
        <w:pStyle w:val="Heading4"/>
      </w:pPr>
      <w:bookmarkStart w:id="75" w:name="_Toc114144735"/>
      <w:r>
        <w:lastRenderedPageBreak/>
        <w:t>6.1.2</w:t>
      </w:r>
      <w:r>
        <w:tab/>
        <w:t>Occupant Restraint System Deployment Trigger</w:t>
      </w:r>
      <w:bookmarkEnd w:id="75"/>
    </w:p>
    <w:p w14:paraId="6FC1838C" w14:textId="6FBE9626" w:rsidR="00AB4711" w:rsidRDefault="00BC25AF" w:rsidP="00E15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As with light</w:t>
      </w:r>
      <w:r w:rsidR="0075128A">
        <w:t xml:space="preserve"> </w:t>
      </w:r>
      <w:r>
        <w:t xml:space="preserve">duty vehicles, NHTSA remains interested in the safety system performance of heavy vehicles.  Because of this interest, </w:t>
      </w:r>
      <w:r w:rsidR="004759E1">
        <w:t>it may be</w:t>
      </w:r>
      <w:r>
        <w:t xml:space="preserve"> appropriate for HVEDRs to capture data upon deployment of any occupant restraint system in heavy vehicles, regardless of if the deployment was the result of a crash.  </w:t>
      </w:r>
      <w:r w:rsidR="004759E1">
        <w:t>A</w:t>
      </w:r>
      <w:r>
        <w:t xml:space="preserve"> deployment trigger </w:t>
      </w:r>
      <w:r w:rsidR="004759E1">
        <w:t xml:space="preserve">might </w:t>
      </w:r>
      <w:r>
        <w:t>afford the agency valuable data with which to assess the performance of active heavy vehicle restraint systems such as air bags, seat belt pretensioners, and inflatable knee bolsters</w:t>
      </w:r>
      <w:r w:rsidR="00E23920">
        <w:t>, if a</w:t>
      </w:r>
      <w:r w:rsidR="006765C7">
        <w:t>vaila</w:t>
      </w:r>
      <w:r w:rsidR="00E23920">
        <w:t>ble</w:t>
      </w:r>
      <w:r>
        <w:t>.</w:t>
      </w:r>
    </w:p>
    <w:p w14:paraId="6DE08698" w14:textId="7B386B02" w:rsidR="00AB4711" w:rsidRDefault="00BC25AF" w:rsidP="00336C26">
      <w:pPr>
        <w:pStyle w:val="Heading4"/>
      </w:pPr>
      <w:bookmarkStart w:id="76" w:name="_Toc114144736"/>
      <w:r>
        <w:t>6.1.3</w:t>
      </w:r>
      <w:r>
        <w:tab/>
        <w:t>Last Stop Trigger</w:t>
      </w:r>
      <w:bookmarkEnd w:id="76"/>
    </w:p>
    <w:p w14:paraId="59987545" w14:textId="7D9317A7" w:rsidR="00AB4711" w:rsidRDefault="00BC25AF" w:rsidP="00F61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r>
      <w:r w:rsidR="008576EC">
        <w:t xml:space="preserve">One triggering mechanism commonly used in HVEDRs to track operator and vehicle performance is the “last stop trigger.”  This trigger signals the data recorder to capture data once the vehicle is brought to a stop and the engine is shut off.  For example, </w:t>
      </w:r>
      <w:r w:rsidR="00F77055">
        <w:t xml:space="preserve">in </w:t>
      </w:r>
      <w:r w:rsidR="008576EC">
        <w:t>a minor crash between a passenger vehicle and a large truck, the smaller vehicle could experience much more severe damage than the truck.  Should the HVEDR not be triggered during the event, a “last stop” trigger could begin the capture of crash data of interest to the agency.</w:t>
      </w:r>
      <w:r w:rsidR="00145E96">
        <w:t xml:space="preserve">  </w:t>
      </w:r>
      <w:r w:rsidR="00511A0D">
        <w:t>One problematic aspect of a “last stop trigger” could be an event of interest being too far removed in time from engine shut off for the data recording loop to be able to capture the event.  This could be mitigated by a manual trigger, as discussed below.</w:t>
      </w:r>
      <w:r w:rsidR="00BE00F3">
        <w:t xml:space="preserve">  The “last stop trigger” may merit consideration as a supplement to other event triggers. </w:t>
      </w:r>
    </w:p>
    <w:p w14:paraId="48D7C23D" w14:textId="7F5D95EA" w:rsidR="00AB4711" w:rsidRDefault="00BC25AF" w:rsidP="00336C26">
      <w:pPr>
        <w:pStyle w:val="Heading4"/>
      </w:pPr>
      <w:bookmarkStart w:id="77" w:name="_Toc114144737"/>
      <w:r>
        <w:t>6.1.4</w:t>
      </w:r>
      <w:r>
        <w:tab/>
        <w:t>Manual Trigger</w:t>
      </w:r>
      <w:bookmarkEnd w:id="77"/>
    </w:p>
    <w:p w14:paraId="184386C3" w14:textId="74F609CB" w:rsidR="00AB4711" w:rsidRDefault="00BC25AF" w:rsidP="00AB4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r>
        <w:tab/>
        <w:t>A manual HVEDR trigger would essentially be a panic button so that the vehicle operator might capture data during pedestrian impacts, abnormal vehicle operations, minor vehicle-to-</w:t>
      </w:r>
      <w:r>
        <w:lastRenderedPageBreak/>
        <w:t>vehicle crashes, etc.</w:t>
      </w:r>
      <w:r>
        <w:rPr>
          <w:rStyle w:val="FootnoteReference"/>
        </w:rPr>
        <w:footnoteReference w:id="79"/>
      </w:r>
      <w:r>
        <w:t xml:space="preserve">  Drivers may also initiate the recording of the vehicle state during an abnormal </w:t>
      </w:r>
      <w:proofErr w:type="gramStart"/>
      <w:r>
        <w:t>event, and</w:t>
      </w:r>
      <w:proofErr w:type="gramEnd"/>
      <w:r>
        <w:t xml:space="preserve"> can record events when witnesses are not present at the scene.  Anecdotal evidence from users of aftermarket systems, such as </w:t>
      </w:r>
      <w:proofErr w:type="spellStart"/>
      <w:r w:rsidR="007E4067">
        <w:t>Lytx</w:t>
      </w:r>
      <w:proofErr w:type="spellEnd"/>
      <w:r w:rsidR="007E4067">
        <w:t xml:space="preserve"> </w:t>
      </w:r>
      <w:proofErr w:type="spellStart"/>
      <w:r>
        <w:t>DriveCam</w:t>
      </w:r>
      <w:proofErr w:type="spellEnd"/>
      <w:r>
        <w:t>, indicates that such manual triggers are not only useful for capturing data regarding extremely low delta-V crashes or near misses, but provide operators with valuable training tools.  Additionally, we envision that such data could be utilized by the agency for reducing pedestrian injuries or studying driver behaviors to promote best practices.</w:t>
      </w:r>
    </w:p>
    <w:p w14:paraId="7195B031" w14:textId="7A9FD399" w:rsidR="00802696" w:rsidRDefault="00BC25AF" w:rsidP="00C21891">
      <w:pPr>
        <w:spacing w:line="480" w:lineRule="auto"/>
      </w:pPr>
      <w:r>
        <w:tab/>
        <w:t xml:space="preserve">Drawbacks of manual triggers would include the potential for other HVEDR events to be overwritten, missed data due to driver failure to remember to use an </w:t>
      </w:r>
      <w:r w:rsidR="006B1904">
        <w:t>HV</w:t>
      </w:r>
      <w:r>
        <w:t>EDR recording button, driver unwillingness to admit fault when an event has occurred, or driver distraction due to the demands of properly operating the vehicle.  While we recognize that such drawbacks exist, the potential benefits of a manual trigger</w:t>
      </w:r>
      <w:r w:rsidR="003F4994">
        <w:t xml:space="preserve"> could</w:t>
      </w:r>
      <w:r>
        <w:t xml:space="preserve"> outweigh the drawbacks, and strategies exist for mitigating such drawbacks.  </w:t>
      </w:r>
      <w:r w:rsidR="00B45922">
        <w:t xml:space="preserve">In order to mitigate such </w:t>
      </w:r>
      <w:proofErr w:type="gramStart"/>
      <w:r w:rsidR="00B45922">
        <w:t xml:space="preserve">drawbacks, </w:t>
      </w:r>
      <w:r>
        <w:t xml:space="preserve"> manufacturers</w:t>
      </w:r>
      <w:proofErr w:type="gramEnd"/>
      <w:r>
        <w:t xml:space="preserve"> may wish to include alternate triggers such as heavy braking or dual pedal applications to signal HVEDRs to begin recording</w:t>
      </w:r>
      <w:r w:rsidR="00536A6A">
        <w:t xml:space="preserve"> if an operator fails to manually trigger a minor event that is of interest to the fleet manager</w:t>
      </w:r>
      <w:r>
        <w:t xml:space="preserve">.  </w:t>
      </w:r>
      <w:proofErr w:type="gramStart"/>
      <w:r>
        <w:t>Or,</w:t>
      </w:r>
      <w:proofErr w:type="gramEnd"/>
      <w:r>
        <w:t xml:space="preserve"> manufacturers may employ strategies for prioritizing which non-crash events are overwritten </w:t>
      </w:r>
      <w:r w:rsidR="00536A6A">
        <w:t xml:space="preserve">in the event that an operator manually triggers several events and the </w:t>
      </w:r>
      <w:r>
        <w:t xml:space="preserve">memory buffers </w:t>
      </w:r>
      <w:r w:rsidR="00536A6A">
        <w:t xml:space="preserve">have </w:t>
      </w:r>
      <w:r>
        <w:t xml:space="preserve">become full.  </w:t>
      </w:r>
      <w:r w:rsidR="004C1B85">
        <w:t>Finally, manufacturers may employ a strategy whereby</w:t>
      </w:r>
      <w:r>
        <w:t xml:space="preserve"> manual trigger</w:t>
      </w:r>
      <w:r w:rsidR="004C1B85">
        <w:t>s</w:t>
      </w:r>
      <w:r>
        <w:t xml:space="preserve"> </w:t>
      </w:r>
      <w:r w:rsidR="004C1B85">
        <w:t>c</w:t>
      </w:r>
      <w:r>
        <w:t>ould not overwrite an event triggered via vehicle deceleration or safety system deployment</w:t>
      </w:r>
      <w:r w:rsidR="004C1B85">
        <w:t xml:space="preserve">, but </w:t>
      </w:r>
      <w:r>
        <w:t xml:space="preserve">simply indicate </w:t>
      </w:r>
      <w:proofErr w:type="gramStart"/>
      <w:r>
        <w:t>if and when</w:t>
      </w:r>
      <w:proofErr w:type="gramEnd"/>
      <w:r>
        <w:t xml:space="preserve"> a manual trigger occurs during the event interval.</w:t>
      </w:r>
      <w:r w:rsidR="00145E96">
        <w:t xml:space="preserve">  </w:t>
      </w:r>
      <w:bookmarkStart w:id="78" w:name="_Toc256697649"/>
    </w:p>
    <w:p w14:paraId="6A8EBB87" w14:textId="478F9016" w:rsidR="5E23BF70" w:rsidRDefault="5E23BF70" w:rsidP="00336C26">
      <w:pPr>
        <w:pStyle w:val="Heading4"/>
      </w:pPr>
      <w:bookmarkStart w:id="79" w:name="_Toc114144738"/>
      <w:r>
        <w:lastRenderedPageBreak/>
        <w:t>6.1.5</w:t>
      </w:r>
      <w:r>
        <w:tab/>
        <w:t>Crash Avoidance System Trigger</w:t>
      </w:r>
      <w:bookmarkEnd w:id="79"/>
    </w:p>
    <w:p w14:paraId="1B5031FD" w14:textId="664934D2" w:rsidR="5E23BF70" w:rsidRDefault="5E23BF70" w:rsidP="007C05D3">
      <w:pPr>
        <w:spacing w:line="480" w:lineRule="auto"/>
        <w:ind w:firstLine="720"/>
      </w:pPr>
      <w:r>
        <w:t>With the introduction of crash avoidance system triggers in the 2020 SAE J2728 standard</w:t>
      </w:r>
      <w:r w:rsidR="08DA0AE9">
        <w:t xml:space="preserve"> it may be appropriate for </w:t>
      </w:r>
      <w:r w:rsidR="33905661">
        <w:t xml:space="preserve">NHTSA to consider requiring that </w:t>
      </w:r>
      <w:r w:rsidR="08DA0AE9">
        <w:t xml:space="preserve">HVEDRs capture data upon </w:t>
      </w:r>
      <w:r w:rsidR="7B4B34F8">
        <w:t xml:space="preserve">the </w:t>
      </w:r>
      <w:r w:rsidR="27CB8DDD">
        <w:t xml:space="preserve">activation </w:t>
      </w:r>
      <w:r w:rsidR="08DA0AE9">
        <w:t xml:space="preserve">of any </w:t>
      </w:r>
      <w:r w:rsidR="56011E99">
        <w:t>crash avoidance</w:t>
      </w:r>
      <w:r w:rsidR="08DA0AE9">
        <w:t xml:space="preserve"> system </w:t>
      </w:r>
      <w:r w:rsidR="0091426A" w:rsidRPr="004D72B2">
        <w:rPr>
          <w:bCs/>
          <w:u w:val="single"/>
        </w:rPr>
        <w:t>(i.e., ESC, collision warning and automatic emergency braking systems)</w:t>
      </w:r>
      <w:r w:rsidR="0091426A" w:rsidRPr="004D72B2">
        <w:rPr>
          <w:bCs/>
        </w:rPr>
        <w:t xml:space="preserve"> </w:t>
      </w:r>
      <w:r w:rsidR="08DA0AE9">
        <w:t xml:space="preserve">in heavy vehicles, regardless </w:t>
      </w:r>
      <w:r w:rsidR="5E467A37">
        <w:t xml:space="preserve">of </w:t>
      </w:r>
      <w:r w:rsidR="08DA0AE9">
        <w:t xml:space="preserve">if </w:t>
      </w:r>
      <w:r w:rsidR="2617BF7E">
        <w:t xml:space="preserve">it </w:t>
      </w:r>
      <w:r w:rsidR="08DA0AE9">
        <w:t>was the result of a crash</w:t>
      </w:r>
      <w:r>
        <w:t>.  W</w:t>
      </w:r>
      <w:r w:rsidR="5F16BA3C">
        <w:t xml:space="preserve">ith NHTSA’s interest in </w:t>
      </w:r>
      <w:r w:rsidR="71494982">
        <w:t>evaluat</w:t>
      </w:r>
      <w:r w:rsidR="347FDBD0">
        <w:t>ing the</w:t>
      </w:r>
      <w:r w:rsidR="71494982">
        <w:t xml:space="preserve"> potential benefits of new and existing in-vehicle </w:t>
      </w:r>
      <w:r w:rsidR="0872BE41">
        <w:t xml:space="preserve">crash avoidance </w:t>
      </w:r>
      <w:r w:rsidR="71494982">
        <w:t>technologies</w:t>
      </w:r>
      <w:r w:rsidR="126CCFF2">
        <w:t xml:space="preserve">, a crash avoidance system trigger might </w:t>
      </w:r>
      <w:r w:rsidR="592D4D3E">
        <w:t xml:space="preserve">provide </w:t>
      </w:r>
      <w:r w:rsidR="126CCFF2">
        <w:t xml:space="preserve">the agency data with which to assess the performance of </w:t>
      </w:r>
      <w:r w:rsidR="19422F00">
        <w:t xml:space="preserve">these </w:t>
      </w:r>
      <w:r w:rsidR="126CCFF2">
        <w:t>systems</w:t>
      </w:r>
      <w:r w:rsidR="095003F1">
        <w:t xml:space="preserve"> in heavy vehicles.</w:t>
      </w:r>
    </w:p>
    <w:p w14:paraId="16954156" w14:textId="511ED0A2" w:rsidR="00AB4711" w:rsidRPr="007F7AB7" w:rsidRDefault="00BC25AF" w:rsidP="00F24E3B">
      <w:pPr>
        <w:pStyle w:val="Heading1"/>
        <w:spacing w:before="240" w:after="60" w:line="480" w:lineRule="auto"/>
        <w:jc w:val="left"/>
        <w:rPr>
          <w:b/>
          <w:sz w:val="28"/>
          <w:szCs w:val="28"/>
        </w:rPr>
      </w:pPr>
      <w:bookmarkStart w:id="80" w:name="_Toc256697650"/>
      <w:bookmarkStart w:id="81" w:name="_Toc114144739"/>
      <w:bookmarkEnd w:id="78"/>
      <w:r w:rsidRPr="007F7AB7">
        <w:rPr>
          <w:b/>
          <w:sz w:val="28"/>
          <w:szCs w:val="28"/>
        </w:rPr>
        <w:t>7.0</w:t>
      </w:r>
      <w:r w:rsidRPr="007F7AB7">
        <w:rPr>
          <w:b/>
          <w:sz w:val="28"/>
          <w:szCs w:val="28"/>
        </w:rPr>
        <w:tab/>
        <w:t xml:space="preserve">Regulatory </w:t>
      </w:r>
      <w:r w:rsidR="004064D0">
        <w:rPr>
          <w:b/>
          <w:sz w:val="28"/>
          <w:szCs w:val="28"/>
        </w:rPr>
        <w:t xml:space="preserve">and </w:t>
      </w:r>
      <w:r w:rsidR="004D7C51">
        <w:rPr>
          <w:b/>
          <w:sz w:val="28"/>
          <w:szCs w:val="28"/>
        </w:rPr>
        <w:t>Other</w:t>
      </w:r>
      <w:r w:rsidR="004064D0">
        <w:rPr>
          <w:b/>
          <w:sz w:val="28"/>
          <w:szCs w:val="28"/>
        </w:rPr>
        <w:t xml:space="preserve"> Policy </w:t>
      </w:r>
      <w:r w:rsidRPr="007F7AB7">
        <w:rPr>
          <w:b/>
          <w:sz w:val="28"/>
          <w:szCs w:val="28"/>
        </w:rPr>
        <w:t>Issues</w:t>
      </w:r>
      <w:bookmarkEnd w:id="80"/>
      <w:bookmarkEnd w:id="81"/>
    </w:p>
    <w:p w14:paraId="76F84B8B" w14:textId="77777777" w:rsidR="00AB4711" w:rsidRDefault="00BC25AF" w:rsidP="00E15F0E">
      <w:pPr>
        <w:spacing w:line="480" w:lineRule="auto"/>
      </w:pPr>
      <w:r>
        <w:tab/>
        <w:t xml:space="preserve">The following </w:t>
      </w:r>
      <w:r w:rsidR="009829EF">
        <w:t xml:space="preserve">sections </w:t>
      </w:r>
      <w:r>
        <w:t xml:space="preserve">identify areas </w:t>
      </w:r>
      <w:r w:rsidR="00013D70">
        <w:t>that the agency w</w:t>
      </w:r>
      <w:r w:rsidR="00D55954">
        <w:t>ould</w:t>
      </w:r>
      <w:r w:rsidR="00013D70">
        <w:t xml:space="preserve"> need to </w:t>
      </w:r>
      <w:r w:rsidR="00F61A93">
        <w:t xml:space="preserve">address </w:t>
      </w:r>
      <w:r w:rsidR="00D55954">
        <w:t xml:space="preserve">during the </w:t>
      </w:r>
      <w:r w:rsidR="00013D70">
        <w:t>develop</w:t>
      </w:r>
      <w:r w:rsidR="00D55954">
        <w:t>ment of any future</w:t>
      </w:r>
      <w:r w:rsidR="00013D70">
        <w:t xml:space="preserve"> </w:t>
      </w:r>
      <w:r>
        <w:t>rule that regulates installation of HVEDRs.</w:t>
      </w:r>
    </w:p>
    <w:p w14:paraId="2E770264" w14:textId="165CFB2B" w:rsidR="00AB4711" w:rsidRDefault="00BC25AF" w:rsidP="00AB4711">
      <w:pPr>
        <w:pStyle w:val="Heading2"/>
        <w:spacing w:line="480" w:lineRule="auto"/>
      </w:pPr>
      <w:bookmarkStart w:id="82" w:name="_Toc256697651"/>
      <w:bookmarkStart w:id="83" w:name="_Toc114144740"/>
      <w:r>
        <w:t>7.1</w:t>
      </w:r>
      <w:r>
        <w:tab/>
        <w:t>Voluntary vs. Required</w:t>
      </w:r>
      <w:bookmarkEnd w:id="82"/>
      <w:r w:rsidR="009829EF">
        <w:t xml:space="preserve"> HVEDRs</w:t>
      </w:r>
      <w:bookmarkEnd w:id="83"/>
    </w:p>
    <w:p w14:paraId="26A38993" w14:textId="77333E2C" w:rsidR="00026EC1" w:rsidRDefault="00BC25AF" w:rsidP="00AB4711">
      <w:pPr>
        <w:spacing w:line="480" w:lineRule="auto"/>
      </w:pPr>
      <w:r>
        <w:tab/>
        <w:t>When the light</w:t>
      </w:r>
      <w:r w:rsidR="00E34E6C">
        <w:t xml:space="preserve"> </w:t>
      </w:r>
      <w:r>
        <w:t>duty vehicle rulemaking was proposed, the agency opted to promulgate requirements for voluntarily installed EDRs in light vehicles</w:t>
      </w:r>
      <w:r w:rsidR="004A79F4">
        <w:t xml:space="preserve"> at that time</w:t>
      </w:r>
      <w:r>
        <w:t xml:space="preserve">.  </w:t>
      </w:r>
      <w:r w:rsidR="005C109D">
        <w:t>Some of the concerns regarding the installation of EDRs in light vehicles included cost increases to consumers and potential consumer privacy concerns</w:t>
      </w:r>
      <w:r>
        <w:t>.</w:t>
      </w:r>
      <w:r>
        <w:rPr>
          <w:rStyle w:val="FootnoteReference"/>
        </w:rPr>
        <w:footnoteReference w:id="80"/>
      </w:r>
      <w:r>
        <w:t xml:space="preserve">  </w:t>
      </w:r>
      <w:r w:rsidR="003F4994">
        <w:t>T</w:t>
      </w:r>
      <w:r>
        <w:t xml:space="preserve">hese same concerns </w:t>
      </w:r>
      <w:r w:rsidR="009829EF">
        <w:t xml:space="preserve">may not </w:t>
      </w:r>
      <w:r>
        <w:t xml:space="preserve">exist for heavy vehicles.  </w:t>
      </w:r>
    </w:p>
    <w:p w14:paraId="6AE19EAC" w14:textId="2F096B2F" w:rsidR="002743B9" w:rsidRDefault="00582073" w:rsidP="002743B9">
      <w:pPr>
        <w:spacing w:line="480" w:lineRule="auto"/>
        <w:ind w:firstLine="720"/>
      </w:pPr>
      <w:proofErr w:type="gramStart"/>
      <w:r>
        <w:t>With regard to</w:t>
      </w:r>
      <w:proofErr w:type="gramEnd"/>
      <w:r>
        <w:t xml:space="preserve"> consumer privacy concerns, we note that h</w:t>
      </w:r>
      <w:r w:rsidR="00026EC1">
        <w:t xml:space="preserve">eavy vehicles </w:t>
      </w:r>
      <w:r w:rsidR="00BC25AF">
        <w:t xml:space="preserve">require commercial licenses to operate.  </w:t>
      </w:r>
      <w:r>
        <w:t xml:space="preserve">The licensing requirements for operating and maintaining the affected vehicles are heavily regulated through State and Federal programs.  These licensing and operation requirements, </w:t>
      </w:r>
      <w:r w:rsidR="00A64AC1">
        <w:t xml:space="preserve">to a certain extent, </w:t>
      </w:r>
      <w:r>
        <w:t xml:space="preserve">limit the </w:t>
      </w:r>
      <w:r w:rsidR="001E5A91">
        <w:t xml:space="preserve">amount </w:t>
      </w:r>
      <w:r>
        <w:t xml:space="preserve">of privacy that the vehicle operator </w:t>
      </w:r>
      <w:r>
        <w:lastRenderedPageBreak/>
        <w:t xml:space="preserve">can expect.  Further, consumer use of these vehicles is typically related to chartered or public transit, during which </w:t>
      </w:r>
      <w:r w:rsidR="00BC25AF">
        <w:t xml:space="preserve">there exists a reduced expectation of privacy and a greater expectation of regulatory management and accountability.  </w:t>
      </w:r>
      <w:r w:rsidR="002743B9">
        <w:t>However,</w:t>
      </w:r>
      <w:r w:rsidR="005C109D">
        <w:t xml:space="preserve"> despite this, and</w:t>
      </w:r>
      <w:r w:rsidR="002743B9">
        <w:t xml:space="preserve"> </w:t>
      </w:r>
      <w:r w:rsidR="00A64AC1">
        <w:t>based on</w:t>
      </w:r>
      <w:r w:rsidR="002743B9">
        <w:t xml:space="preserve"> FMCSA’s experience in attempting to establish rules for </w:t>
      </w:r>
      <w:r w:rsidR="00A64AC1">
        <w:t>EOBRs,</w:t>
      </w:r>
      <w:r w:rsidR="007618AE">
        <w:rPr>
          <w:rStyle w:val="FootnoteReference"/>
        </w:rPr>
        <w:footnoteReference w:id="81"/>
      </w:r>
      <w:r w:rsidR="00A64AC1">
        <w:t xml:space="preserve"> we believe a proposal to mandate installation </w:t>
      </w:r>
      <w:r w:rsidR="005C109D">
        <w:t xml:space="preserve">could </w:t>
      </w:r>
      <w:r w:rsidR="00A64AC1">
        <w:t>garner significant response seeking to limit the data collected and protect operator privacy.</w:t>
      </w:r>
      <w:r w:rsidR="005C109D">
        <w:t xml:space="preserve"> </w:t>
      </w:r>
      <w:r w:rsidR="006A7CBC">
        <w:t xml:space="preserve"> </w:t>
      </w:r>
      <w:r w:rsidR="005C109D">
        <w:t>Privacy concerns</w:t>
      </w:r>
      <w:r w:rsidR="00AA5D95">
        <w:t xml:space="preserve"> also arise in the data element</w:t>
      </w:r>
      <w:r w:rsidR="005C109D">
        <w:t xml:space="preserve"> differences between HVEDRs, which may record VIN and </w:t>
      </w:r>
      <w:r w:rsidR="006E31B9">
        <w:t>global positioning</w:t>
      </w:r>
      <w:r w:rsidR="005C109D">
        <w:t xml:space="preserve">, and light vehicle EDRs, which do not record any </w:t>
      </w:r>
      <w:r w:rsidR="00651033">
        <w:t xml:space="preserve">sensitive information </w:t>
      </w:r>
      <w:r w:rsidR="005C109D">
        <w:t>such as the VIN</w:t>
      </w:r>
      <w:r w:rsidR="00651033">
        <w:t xml:space="preserve"> and </w:t>
      </w:r>
      <w:r w:rsidR="006E31B9">
        <w:t>global positioning</w:t>
      </w:r>
      <w:r w:rsidR="005C109D">
        <w:t>.</w:t>
      </w:r>
      <w:r w:rsidR="00A64AC1">
        <w:t xml:space="preserve">  </w:t>
      </w:r>
      <w:r w:rsidR="003F4994">
        <w:t>NHTSA</w:t>
      </w:r>
      <w:r w:rsidR="00A64AC1">
        <w:t xml:space="preserve"> would need to carefully consider </w:t>
      </w:r>
      <w:r w:rsidR="007618AE">
        <w:t xml:space="preserve">the legal and privacy concerns in choosing </w:t>
      </w:r>
      <w:proofErr w:type="gramStart"/>
      <w:r w:rsidR="007618AE">
        <w:t>whether or not</w:t>
      </w:r>
      <w:proofErr w:type="gramEnd"/>
      <w:r w:rsidR="007618AE">
        <w:t xml:space="preserve"> to mandate installation of HVEDRs.</w:t>
      </w:r>
      <w:r w:rsidR="00A64AC1">
        <w:t xml:space="preserve"> </w:t>
      </w:r>
    </w:p>
    <w:p w14:paraId="6C911741" w14:textId="77777777" w:rsidR="007F46A8" w:rsidRDefault="00582073" w:rsidP="001E5A91">
      <w:pPr>
        <w:spacing w:line="480" w:lineRule="auto"/>
        <w:ind w:firstLine="720"/>
      </w:pPr>
      <w:proofErr w:type="gramStart"/>
      <w:r>
        <w:t>With regard to</w:t>
      </w:r>
      <w:proofErr w:type="gramEnd"/>
      <w:r>
        <w:t xml:space="preserve"> </w:t>
      </w:r>
      <w:r w:rsidR="00342C06">
        <w:t>cost concerns</w:t>
      </w:r>
      <w:r w:rsidR="00BC25AF">
        <w:t xml:space="preserve">, </w:t>
      </w:r>
      <w:r w:rsidR="00342C06">
        <w:t xml:space="preserve">we note that costs for commercial vehicles range much higher than the costs for consumer passenger vehicles.  Therefore, as a percentage of the overall vehicle costs, a HVEDR represents a much smaller portion of the vehicle cost.  However, because of the difficulty in estimating the benefits of HVEDRs, we are concerned about the societal cost of mandating HVEDRs.  We note that the </w:t>
      </w:r>
      <w:r w:rsidR="00BC25AF">
        <w:t xml:space="preserve">crash data </w:t>
      </w:r>
      <w:r w:rsidR="00342C06">
        <w:t xml:space="preserve">available to the agency </w:t>
      </w:r>
      <w:r w:rsidR="00BC25AF">
        <w:t xml:space="preserve">for heavy vehicles is more limited than for light vehicles, so the need for more robust crash data is greater. </w:t>
      </w:r>
    </w:p>
    <w:p w14:paraId="153612AD" w14:textId="0CDECD72" w:rsidR="006826D2" w:rsidRDefault="007F46A8" w:rsidP="001E5A91">
      <w:pPr>
        <w:spacing w:line="480" w:lineRule="auto"/>
        <w:ind w:firstLine="720"/>
      </w:pPr>
      <w:r>
        <w:t xml:space="preserve">Part of the justification to originally make EDRs optional for light vehicles was the fact that </w:t>
      </w:r>
      <w:proofErr w:type="gramStart"/>
      <w:r>
        <w:t>the vast majority of</w:t>
      </w:r>
      <w:proofErr w:type="gramEnd"/>
      <w:r>
        <w:t xml:space="preserve"> vehicles had them due to the integration with the air bag control systems.  Given the fact that most heavy vehicles are not equipped with air bags, current levels </w:t>
      </w:r>
      <w:r>
        <w:lastRenderedPageBreak/>
        <w:t>of HVEDR installation are relatively low.</w:t>
      </w:r>
      <w:r w:rsidR="004878AE">
        <w:rPr>
          <w:rStyle w:val="FootnoteReference"/>
        </w:rPr>
        <w:footnoteReference w:id="82"/>
      </w:r>
      <w:r w:rsidR="00D83C1E">
        <w:t xml:space="preserve">  Without a mandate for their installation, they are likely to remain low.</w:t>
      </w:r>
    </w:p>
    <w:p w14:paraId="56772647" w14:textId="255E06E8" w:rsidR="00BC352E" w:rsidRDefault="00CA4A14" w:rsidP="00D53FE2">
      <w:pPr>
        <w:pStyle w:val="BodyTextIndent2"/>
      </w:pPr>
      <w:r>
        <w:t xml:space="preserve">Important to any decision to </w:t>
      </w:r>
      <w:r w:rsidR="00BC352E">
        <w:t xml:space="preserve">mandate </w:t>
      </w:r>
      <w:r w:rsidR="00D22B8D">
        <w:t xml:space="preserve">EDR </w:t>
      </w:r>
      <w:r w:rsidR="00BC352E">
        <w:t xml:space="preserve">installation would </w:t>
      </w:r>
      <w:r w:rsidR="00D22B8D">
        <w:t>be</w:t>
      </w:r>
      <w:r w:rsidR="00BC352E">
        <w:t xml:space="preserve"> </w:t>
      </w:r>
      <w:r>
        <w:t xml:space="preserve">the method by which </w:t>
      </w:r>
      <w:r w:rsidR="00D22B8D">
        <w:t>they</w:t>
      </w:r>
      <w:r>
        <w:t xml:space="preserve"> would </w:t>
      </w:r>
      <w:r w:rsidR="00D22B8D">
        <w:t xml:space="preserve">be </w:t>
      </w:r>
      <w:r>
        <w:t>regulate</w:t>
      </w:r>
      <w:r w:rsidR="00D22B8D">
        <w:t>d</w:t>
      </w:r>
      <w:r>
        <w:t>.  In early considerations for light duty EDRs, the agency chose not to mandate installation but remained open to considering this in the future.  Subsequently, the agency proposed to mandate installation of light duty EDRs covered under Part 563</w:t>
      </w:r>
      <w:r w:rsidR="0073399E">
        <w:t xml:space="preserve"> (77 FR 74144)</w:t>
      </w:r>
      <w:r>
        <w:t xml:space="preserve"> to ensure </w:t>
      </w:r>
      <w:r w:rsidR="00D72F1E">
        <w:t>that all vehicles include EDRs</w:t>
      </w:r>
      <w:r w:rsidR="00330E5D">
        <w:t xml:space="preserve"> </w:t>
      </w:r>
      <w:r w:rsidR="00330E5D" w:rsidRPr="00CA141F">
        <w:t>to improve crash and defect investigation</w:t>
      </w:r>
      <w:r w:rsidR="00330E5D">
        <w:t>s</w:t>
      </w:r>
      <w:r w:rsidR="00330E5D" w:rsidRPr="00CA141F">
        <w:t xml:space="preserve"> and </w:t>
      </w:r>
      <w:r w:rsidR="00330E5D">
        <w:t>ensure robust data</w:t>
      </w:r>
      <w:r w:rsidR="00330E5D" w:rsidRPr="00CA141F">
        <w:t xml:space="preserve"> to assist safety researchers, vehicle manufacturers, and the agency to understand vehicle cra</w:t>
      </w:r>
      <w:r w:rsidR="00330E5D">
        <w:t>shes better and more precisely.</w:t>
      </w:r>
      <w:r>
        <w:t xml:space="preserve">  </w:t>
      </w:r>
      <w:r w:rsidR="003F4994">
        <w:t>In 2019, NHTSA withdrew this proposal due to the near universal installation of EDRs on light vehicles (99.</w:t>
      </w:r>
      <w:r w:rsidR="006A478E">
        <w:t>5</w:t>
      </w:r>
      <w:r w:rsidR="003F4994">
        <w:t xml:space="preserve"> percent for MY 20</w:t>
      </w:r>
      <w:r w:rsidR="006A478E">
        <w:t>21</w:t>
      </w:r>
      <w:r w:rsidR="003F4994">
        <w:t xml:space="preserve"> vehicles)</w:t>
      </w:r>
      <w:r w:rsidR="0073399E">
        <w:t xml:space="preserve"> (84 FR 2804)</w:t>
      </w:r>
      <w:r w:rsidR="003F4994">
        <w:t xml:space="preserve">. </w:t>
      </w:r>
      <w:r w:rsidR="006A7CBC">
        <w:t xml:space="preserve"> </w:t>
      </w:r>
      <w:r w:rsidR="003F4994">
        <w:t>Even so</w:t>
      </w:r>
      <w:r w:rsidR="004C433F">
        <w:t>, any potential future regulatory proposal for HVEDRs would need to deal with some of the same enforcement issues as light vehicles.</w:t>
      </w:r>
    </w:p>
    <w:p w14:paraId="34044ACF" w14:textId="77777777" w:rsidR="000C572B" w:rsidRDefault="000C572B" w:rsidP="00D53FE2">
      <w:pPr>
        <w:pStyle w:val="Heading2"/>
      </w:pPr>
      <w:bookmarkStart w:id="84" w:name="_Toc114144741"/>
      <w:bookmarkStart w:id="85" w:name="_Toc256697653"/>
      <w:r w:rsidRPr="000C572B">
        <w:t>7.2</w:t>
      </w:r>
      <w:r w:rsidR="00CB0ACF">
        <w:tab/>
      </w:r>
      <w:r w:rsidRPr="000C572B">
        <w:t>Lead Time and Phase In</w:t>
      </w:r>
      <w:bookmarkEnd w:id="84"/>
    </w:p>
    <w:p w14:paraId="23B6B8F3" w14:textId="77777777" w:rsidR="000C572B" w:rsidRPr="000C572B" w:rsidRDefault="000C572B" w:rsidP="00D53FE2">
      <w:pPr>
        <w:pStyle w:val="Footer"/>
        <w:tabs>
          <w:tab w:val="clear" w:pos="4320"/>
          <w:tab w:val="clear" w:pos="8640"/>
        </w:tabs>
      </w:pPr>
    </w:p>
    <w:p w14:paraId="33E1FC46" w14:textId="21B0E660" w:rsidR="000C572B" w:rsidRDefault="0021690A" w:rsidP="00D53FE2">
      <w:pPr>
        <w:pStyle w:val="BodyTextIndent2"/>
      </w:pPr>
      <w:r>
        <w:t>As with any other rulemaking action, any future HVEDR proposal would need to consider the lead time and phase</w:t>
      </w:r>
      <w:r w:rsidR="00F1384A">
        <w:t>-</w:t>
      </w:r>
      <w:r>
        <w:t>in appropriate to the requirements</w:t>
      </w:r>
      <w:r w:rsidR="00BD3FD3">
        <w:t xml:space="preserve"> being proposed</w:t>
      </w:r>
      <w:r>
        <w:t>.  To the exten</w:t>
      </w:r>
      <w:r w:rsidR="008C3F8E">
        <w:t>t</w:t>
      </w:r>
      <w:r>
        <w:t xml:space="preserve"> data elements would be present in </w:t>
      </w:r>
      <w:r w:rsidR="000C572B">
        <w:t xml:space="preserve">data collected by </w:t>
      </w:r>
      <w:r w:rsidR="004538A6">
        <w:t>the</w:t>
      </w:r>
      <w:r w:rsidR="000C572B">
        <w:t xml:space="preserve"> ECU </w:t>
      </w:r>
      <w:r>
        <w:t xml:space="preserve">and/or </w:t>
      </w:r>
      <w:r w:rsidR="000C572B">
        <w:t>transmitted through existing CAN system</w:t>
      </w:r>
      <w:r>
        <w:t>, less lead time and phase</w:t>
      </w:r>
      <w:r w:rsidR="00F1384A">
        <w:t>-</w:t>
      </w:r>
      <w:r>
        <w:t>in would be needed</w:t>
      </w:r>
      <w:r w:rsidR="000C572B">
        <w:t>.</w:t>
      </w:r>
      <w:r>
        <w:t xml:space="preserve"> </w:t>
      </w:r>
      <w:r w:rsidR="000C572B">
        <w:t xml:space="preserve"> </w:t>
      </w:r>
      <w:r w:rsidR="00BD3FD3">
        <w:t xml:space="preserve">Nonetheless, consideration of the time required for modifications to </w:t>
      </w:r>
      <w:r w:rsidR="000C572B">
        <w:t xml:space="preserve">communication architecture </w:t>
      </w:r>
      <w:r w:rsidR="00BD3FD3">
        <w:t>will be necessary</w:t>
      </w:r>
      <w:r w:rsidR="000C572B">
        <w:t>.</w:t>
      </w:r>
      <w:r w:rsidR="004538A6">
        <w:t xml:space="preserve"> </w:t>
      </w:r>
      <w:r w:rsidR="000C572B">
        <w:t xml:space="preserve"> </w:t>
      </w:r>
      <w:r w:rsidR="00BD3FD3">
        <w:t>It will also be import</w:t>
      </w:r>
      <w:r w:rsidR="008C3F8E">
        <w:t>ant</w:t>
      </w:r>
      <w:r w:rsidR="00BD3FD3">
        <w:t xml:space="preserve"> to consider the </w:t>
      </w:r>
      <w:r w:rsidR="000C572B">
        <w:t xml:space="preserve">data </w:t>
      </w:r>
      <w:r w:rsidR="00BD3FD3">
        <w:t>that necessitate</w:t>
      </w:r>
      <w:r w:rsidR="000E78C1">
        <w:t>s</w:t>
      </w:r>
      <w:r w:rsidR="00BD3FD3">
        <w:t xml:space="preserve"> additional sensor and hardware </w:t>
      </w:r>
      <w:r w:rsidR="00912E31">
        <w:t xml:space="preserve">installation and </w:t>
      </w:r>
      <w:r w:rsidR="00BD3FD3">
        <w:t>integration</w:t>
      </w:r>
      <w:r w:rsidR="000E78C1">
        <w:t>.</w:t>
      </w:r>
    </w:p>
    <w:p w14:paraId="7F97D388" w14:textId="77777777" w:rsidR="000C572B" w:rsidRDefault="000C572B" w:rsidP="00D53FE2">
      <w:pPr>
        <w:pStyle w:val="Revision"/>
      </w:pPr>
    </w:p>
    <w:p w14:paraId="7E9AFAE5" w14:textId="698FD21E" w:rsidR="00AB4711" w:rsidRPr="00336C26" w:rsidRDefault="00BC25AF" w:rsidP="00336C26">
      <w:pPr>
        <w:pStyle w:val="Heading2"/>
        <w:spacing w:line="480" w:lineRule="auto"/>
      </w:pPr>
      <w:bookmarkStart w:id="86" w:name="_Toc114144742"/>
      <w:r w:rsidRPr="00336C26">
        <w:lastRenderedPageBreak/>
        <w:t>7.3</w:t>
      </w:r>
      <w:r w:rsidRPr="00336C26">
        <w:tab/>
        <w:t>Costs</w:t>
      </w:r>
      <w:bookmarkEnd w:id="85"/>
      <w:bookmarkEnd w:id="86"/>
    </w:p>
    <w:p w14:paraId="1A981203" w14:textId="77777777" w:rsidR="00AB4711" w:rsidRDefault="00BC25AF" w:rsidP="00AB4711">
      <w:pPr>
        <w:spacing w:line="480" w:lineRule="auto"/>
      </w:pPr>
      <w:r>
        <w:tab/>
        <w:t>In December 2005, FMCSA published cost estimates</w:t>
      </w:r>
      <w:r>
        <w:rPr>
          <w:rStyle w:val="FootnoteReference"/>
        </w:rPr>
        <w:footnoteReference w:id="83"/>
      </w:r>
      <w:r>
        <w:t xml:space="preserve"> for implementation of heavy vehicle data recorders.  The estimates were collected to better understand the development and production costs for various HVEDR concepts.  The cost estimates were broken down into three categories – engineering development costs, application costs, and hardware costs.</w:t>
      </w:r>
    </w:p>
    <w:p w14:paraId="56F7C971" w14:textId="77777777" w:rsidR="00D96A79" w:rsidRDefault="00BC25AF" w:rsidP="00F61A93">
      <w:pPr>
        <w:spacing w:line="480" w:lineRule="auto"/>
      </w:pPr>
      <w:r>
        <w:tab/>
        <w:t xml:space="preserve">In the FMCSA report, three vehicle data recorder concepts were considered in the cost analysis – a “core event” recorder concept, a “core operational efficiency” concept, and a “full featured” recorder concept.  For the purposes of discussion here, the core event recorder equates roughly to the Tier 1 elements identified above, and the full featured concept equates roughly to the combination of Tiers 1-3 identified above.  </w:t>
      </w:r>
      <w:r w:rsidR="005726EB">
        <w:t xml:space="preserve">In addition to the recorder estimates, the FMCSA further assessed costs associated with data storage and video capability.  </w:t>
      </w:r>
    </w:p>
    <w:p w14:paraId="7AF7D168" w14:textId="0AF6E05C" w:rsidR="00AB4711" w:rsidRDefault="009230B3" w:rsidP="00D53FE2">
      <w:pPr>
        <w:pStyle w:val="BodyTextIndent2"/>
      </w:pPr>
      <w:r>
        <w:t xml:space="preserve">We note that the agency </w:t>
      </w:r>
      <w:r w:rsidR="00692F76">
        <w:t>would</w:t>
      </w:r>
      <w:r>
        <w:t xml:space="preserve"> need to prepare a cost/benefit analysis </w:t>
      </w:r>
      <w:r w:rsidR="00692F76">
        <w:t xml:space="preserve">for any future HVEDR rule </w:t>
      </w:r>
      <w:r>
        <w:t xml:space="preserve">to estimate the impact of HVEDR installation on manufacturers, operators, and small businesses.  </w:t>
      </w:r>
      <w:r w:rsidR="00BC25AF">
        <w:t xml:space="preserve">In the absence of </w:t>
      </w:r>
      <w:r w:rsidR="00F61A93">
        <w:t>a rigorous</w:t>
      </w:r>
      <w:r w:rsidR="00BC25AF">
        <w:t xml:space="preserve"> analysis</w:t>
      </w:r>
      <w:r>
        <w:t>,</w:t>
      </w:r>
      <w:r w:rsidR="00BC25AF">
        <w:t xml:space="preserve"> we will </w:t>
      </w:r>
      <w:r>
        <w:t xml:space="preserve">for the purposes of discussion </w:t>
      </w:r>
      <w:r w:rsidR="00BC25AF">
        <w:t>use the FMCSA estimates to develop a general idea of the implementation cost range for installation of HVEDRs in large trucks and buses.</w:t>
      </w:r>
      <w:r w:rsidR="00A04631">
        <w:t xml:space="preserve"> </w:t>
      </w:r>
      <w:r w:rsidR="006A7CBC">
        <w:t xml:space="preserve"> </w:t>
      </w:r>
      <w:r w:rsidR="00A04631">
        <w:t xml:space="preserve">However, NHTSA notes that these estimates may be </w:t>
      </w:r>
      <w:r w:rsidR="000D3369">
        <w:t xml:space="preserve">on the high-end </w:t>
      </w:r>
      <w:r w:rsidR="00A04631">
        <w:t xml:space="preserve">by the time this </w:t>
      </w:r>
      <w:r w:rsidR="00ED3DC1">
        <w:t>technical document</w:t>
      </w:r>
      <w:r w:rsidR="007B5A83">
        <w:t xml:space="preserve"> </w:t>
      </w:r>
      <w:r w:rsidR="006A478E">
        <w:t>is published because</w:t>
      </w:r>
      <w:r w:rsidR="007B5A83">
        <w:t xml:space="preserve"> t</w:t>
      </w:r>
      <w:r w:rsidR="006A7CBC">
        <w:t>he cost of important components of an HVEDR, such as digital memory tend</w:t>
      </w:r>
      <w:r w:rsidR="009C16E2">
        <w:t>s to decline rapidly</w:t>
      </w:r>
      <w:r w:rsidR="007B5A83">
        <w:t>.</w:t>
      </w:r>
      <w:r w:rsidR="009C16E2">
        <w:t xml:space="preserve"> </w:t>
      </w:r>
      <w:r w:rsidR="006A7CBC">
        <w:t xml:space="preserve"> </w:t>
      </w:r>
    </w:p>
    <w:p w14:paraId="10298F6D" w14:textId="2B1C6564" w:rsidR="00AB4711" w:rsidRDefault="00BC25AF" w:rsidP="00336C26">
      <w:pPr>
        <w:pStyle w:val="Heading4"/>
      </w:pPr>
      <w:bookmarkStart w:id="87" w:name="_Toc256697654"/>
      <w:bookmarkStart w:id="88" w:name="_Toc114144743"/>
      <w:r>
        <w:t>7.3.1</w:t>
      </w:r>
      <w:r>
        <w:tab/>
        <w:t xml:space="preserve">Estimated </w:t>
      </w:r>
      <w:r w:rsidR="004878AE">
        <w:t xml:space="preserve">Data Storage </w:t>
      </w:r>
      <w:r>
        <w:t>Cost Range</w:t>
      </w:r>
      <w:bookmarkEnd w:id="87"/>
      <w:bookmarkEnd w:id="88"/>
    </w:p>
    <w:p w14:paraId="256FF9D4" w14:textId="77777777" w:rsidR="00AB4711" w:rsidRDefault="00BC25AF" w:rsidP="00AB4711">
      <w:pPr>
        <w:spacing w:line="480" w:lineRule="auto"/>
      </w:pPr>
      <w:r>
        <w:tab/>
        <w:t>Based on the FMCSA data, we estimate that the Tier 1 data elements</w:t>
      </w:r>
      <w:r>
        <w:rPr>
          <w:rStyle w:val="FootnoteReference"/>
        </w:rPr>
        <w:footnoteReference w:id="84"/>
      </w:r>
      <w:r>
        <w:t xml:space="preserve"> represent a low-cost event-triggered data recorder to be used for </w:t>
      </w:r>
      <w:r w:rsidR="00F84C26">
        <w:t xml:space="preserve">crash </w:t>
      </w:r>
      <w:r>
        <w:t xml:space="preserve">reconstruction purposes.  It is envisioned </w:t>
      </w:r>
      <w:r>
        <w:lastRenderedPageBreak/>
        <w:t>that the bulk of the data will be drawn from existing subsystem ECUs and would be available over the existing vehicle communication networks.  In addition to the existing data feeds, the HVEDR would need to incorporate a three-axis accelerometer (to record longitudinal, lateral, and vertical impulses), unless the vehicle is air bag equipped.  It will also require the addition of several vehicle sensor systems not currently employed in all heavy vehicles (</w:t>
      </w:r>
      <w:proofErr w:type="gramStart"/>
      <w:r>
        <w:t>e.g.</w:t>
      </w:r>
      <w:proofErr w:type="gramEnd"/>
      <w:r>
        <w:t xml:space="preserve"> emergency brake status, seat belt status, </w:t>
      </w:r>
      <w:r w:rsidR="00F61A93">
        <w:t xml:space="preserve">and </w:t>
      </w:r>
      <w:r>
        <w:t>pedal position sensors).</w:t>
      </w:r>
    </w:p>
    <w:p w14:paraId="53CFFA74" w14:textId="06A5A388" w:rsidR="00AB4711" w:rsidRDefault="00BC25AF" w:rsidP="00AB4711">
      <w:pPr>
        <w:spacing w:line="480" w:lineRule="auto"/>
      </w:pPr>
      <w:r>
        <w:tab/>
        <w:t>Similarly, we estimate that the combined Tier 1 through 3 data elements</w:t>
      </w:r>
      <w:r>
        <w:rPr>
          <w:rStyle w:val="FootnoteReference"/>
        </w:rPr>
        <w:footnoteReference w:id="85"/>
      </w:r>
      <w:r>
        <w:t xml:space="preserve"> represent a full featured HVEDR that combines crash reconstruction capabilities with operational efficiency data and vehicle monitoring data.  Again, such a full featured HVEDR would incorporate existing subsystem ECU data feeds with a three-axis accelerometer and other sensing/monitoring system data feeds to capture a fuller picture of the events shortly preceding and during a crash or triggering event.  For the purposes of this analysis, the audio and video data cost estimates were not included but are included in the subsequent cost discussions on optional data elements.</w:t>
      </w:r>
    </w:p>
    <w:p w14:paraId="6CC81612" w14:textId="5AE51C65" w:rsidR="00AB4711" w:rsidRDefault="0060361F" w:rsidP="00D53FE2">
      <w:pPr>
        <w:pStyle w:val="BodyTextIndent2"/>
      </w:pPr>
      <w:r>
        <w:t>The FMCSA report provided details on the memory requirements for each concept system</w:t>
      </w:r>
      <w:r w:rsidR="00BC25AF">
        <w:t xml:space="preserve">.  These data memory estimates were developed to provide a rough basis for determining the costs associated with data storage for each proposed </w:t>
      </w:r>
      <w:r w:rsidR="008D6A0D">
        <w:t>concepts</w:t>
      </w:r>
      <w:r w:rsidR="00BC25AF">
        <w:t>, but they do not include any anticipated programming, file structure, or other identifying data stored in the HVEDR memory.</w:t>
      </w:r>
    </w:p>
    <w:p w14:paraId="530399E3" w14:textId="77777777" w:rsidR="00AB4711" w:rsidRDefault="00AB4711" w:rsidP="00AB4711">
      <w:pPr>
        <w:spacing w:line="480" w:lineRule="auto"/>
        <w:ind w:firstLine="720"/>
      </w:pPr>
    </w:p>
    <w:p w14:paraId="4C338224" w14:textId="09C39BF0" w:rsidR="00AB4711" w:rsidRDefault="00BC25AF" w:rsidP="00AB4711">
      <w:pPr>
        <w:spacing w:line="480" w:lineRule="auto"/>
        <w:jc w:val="center"/>
        <w:rPr>
          <w:b/>
        </w:rPr>
      </w:pPr>
      <w:r>
        <w:rPr>
          <w:b/>
        </w:rPr>
        <w:t xml:space="preserve">Table 7.1 – </w:t>
      </w:r>
      <w:r w:rsidR="008D6A0D">
        <w:rPr>
          <w:b/>
        </w:rPr>
        <w:t xml:space="preserve">Summary of </w:t>
      </w:r>
      <w:r>
        <w:rPr>
          <w:b/>
        </w:rPr>
        <w:t>Estimated Data Element Memory Requirements</w:t>
      </w:r>
    </w:p>
    <w:p w14:paraId="3041FC5D" w14:textId="7077770C" w:rsidR="008D6A0D" w:rsidRPr="00A3454E" w:rsidRDefault="008D6A0D" w:rsidP="00AB4711">
      <w:pPr>
        <w:spacing w:line="480" w:lineRule="auto"/>
        <w:jc w:val="center"/>
        <w:rPr>
          <w:b/>
        </w:rPr>
      </w:pPr>
      <w:r w:rsidRPr="008D6A0D">
        <w:rPr>
          <w:noProof/>
        </w:rPr>
        <w:lastRenderedPageBreak/>
        <w:drawing>
          <wp:inline distT="0" distB="0" distL="0" distR="0" wp14:anchorId="2E5E6A9E" wp14:editId="7F6CFBEE">
            <wp:extent cx="5943600" cy="1690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690370"/>
                    </a:xfrm>
                    <a:prstGeom prst="rect">
                      <a:avLst/>
                    </a:prstGeom>
                    <a:noFill/>
                    <a:ln>
                      <a:noFill/>
                    </a:ln>
                  </pic:spPr>
                </pic:pic>
              </a:graphicData>
            </a:graphic>
          </wp:inline>
        </w:drawing>
      </w:r>
    </w:p>
    <w:p w14:paraId="1810BEE3" w14:textId="77777777" w:rsidR="00AB4711" w:rsidRDefault="00AB4711" w:rsidP="00AB4711">
      <w:pPr>
        <w:spacing w:line="480" w:lineRule="auto"/>
      </w:pPr>
    </w:p>
    <w:p w14:paraId="5577CE33" w14:textId="07F45E67" w:rsidR="00AB4711" w:rsidRDefault="00BC25AF" w:rsidP="00AB4711">
      <w:pPr>
        <w:spacing w:line="480" w:lineRule="auto"/>
      </w:pPr>
      <w:r>
        <w:tab/>
      </w:r>
      <w:r w:rsidR="001E5A91">
        <w:t xml:space="preserve">The </w:t>
      </w:r>
      <w:r>
        <w:t>FMCSA report estimate</w:t>
      </w:r>
      <w:r w:rsidR="001E5A91">
        <w:t>d</w:t>
      </w:r>
      <w:r>
        <w:t xml:space="preserve"> the cost</w:t>
      </w:r>
      <w:r w:rsidR="008D6A0D">
        <w:t xml:space="preserve"> for the different concepts</w:t>
      </w:r>
      <w:r>
        <w:t xml:space="preserve"> to be between $</w:t>
      </w:r>
      <w:r w:rsidR="008D6A0D">
        <w:t>145</w:t>
      </w:r>
      <w:r>
        <w:t xml:space="preserve"> and $460 per HVEDR unit</w:t>
      </w:r>
      <w:r w:rsidR="004878AE">
        <w:t xml:space="preserve"> in 2004 dollars</w:t>
      </w:r>
      <w:r>
        <w:t xml:space="preserve">.  </w:t>
      </w:r>
      <w:r w:rsidR="00EB3A79">
        <w:t xml:space="preserve">For the purposes of this </w:t>
      </w:r>
      <w:proofErr w:type="gramStart"/>
      <w:r w:rsidR="00EB3A79">
        <w:t>document</w:t>
      </w:r>
      <w:proofErr w:type="gramEnd"/>
      <w:r w:rsidR="00EB3A79">
        <w:t xml:space="preserve"> we will assume </w:t>
      </w:r>
      <w:r w:rsidR="008D6A0D">
        <w:t>cost for EDR Concept #1</w:t>
      </w:r>
      <w:r w:rsidR="00227A31">
        <w:t xml:space="preserve"> represents a system meeting the Tier 1 requirements and the higher end of the range</w:t>
      </w:r>
      <w:r w:rsidR="00DB1168">
        <w:t>, or Concept #5,</w:t>
      </w:r>
      <w:r w:rsidR="00227A31">
        <w:t xml:space="preserve"> represents a system meeting Tier 1 through Tier 3.  </w:t>
      </w:r>
      <w:r>
        <w:t xml:space="preserve">Additional one-time costs in development of the HVEDRs would include tooling, software development, testing, and vehicle integration.  </w:t>
      </w:r>
      <w:r w:rsidR="00B7397C">
        <w:t>Additionally, m</w:t>
      </w:r>
      <w:r w:rsidR="0036315C">
        <w:t>ost manufacturers do not provide commercial</w:t>
      </w:r>
      <w:r w:rsidR="00B7397C">
        <w:t>ly available</w:t>
      </w:r>
      <w:r w:rsidR="0036315C">
        <w:t xml:space="preserve"> tools for access to the ECMs onboard.  </w:t>
      </w:r>
      <w:r>
        <w:t>These one-time costs could range as high as $75,000 to $100,000 per vehicle model.</w:t>
      </w:r>
    </w:p>
    <w:p w14:paraId="702E5C28" w14:textId="67214DD3" w:rsidR="00AB4711" w:rsidRDefault="00BC25AF" w:rsidP="00336C26">
      <w:pPr>
        <w:pStyle w:val="Heading4"/>
      </w:pPr>
      <w:bookmarkStart w:id="89" w:name="_Toc256697655"/>
      <w:bookmarkStart w:id="90" w:name="_Toc114144744"/>
      <w:r w:rsidRPr="007F7AB7">
        <w:rPr>
          <w:rStyle w:val="Heading2Char"/>
        </w:rPr>
        <w:t>7.3.2</w:t>
      </w:r>
      <w:r w:rsidRPr="007F7AB7">
        <w:rPr>
          <w:rStyle w:val="Heading2Char"/>
        </w:rPr>
        <w:tab/>
        <w:t>HVEDR Internal Memory</w:t>
      </w:r>
      <w:bookmarkEnd w:id="89"/>
      <w:r w:rsidR="00D96A79">
        <w:rPr>
          <w:rStyle w:val="Heading2Char"/>
        </w:rPr>
        <w:t xml:space="preserve"> Costs</w:t>
      </w:r>
      <w:bookmarkEnd w:id="90"/>
      <w:r w:rsidR="009829EF">
        <w:rPr>
          <w:rStyle w:val="Heading2Char"/>
        </w:rPr>
        <w:t xml:space="preserve"> </w:t>
      </w:r>
    </w:p>
    <w:p w14:paraId="3D925E5F" w14:textId="77777777" w:rsidR="00AB4711" w:rsidRDefault="00BC25AF" w:rsidP="001E5A91">
      <w:pPr>
        <w:spacing w:line="480" w:lineRule="auto"/>
      </w:pPr>
      <w:r>
        <w:tab/>
        <w:t xml:space="preserve">Memory type and size selection for a </w:t>
      </w:r>
      <w:r w:rsidR="001E5A91">
        <w:t>video data recorder (</w:t>
      </w:r>
      <w:r>
        <w:t>VDR</w:t>
      </w:r>
      <w:r w:rsidR="001E5A91">
        <w:t>)</w:t>
      </w:r>
      <w:r>
        <w:t xml:space="preserve"> is important and depends largely on the intended application. </w:t>
      </w:r>
      <w:r w:rsidR="009717AB">
        <w:t xml:space="preserve"> </w:t>
      </w:r>
      <w:r>
        <w:t xml:space="preserve">Based on the data element memory estimates identified in Table 7.1, it is expected that the Tier 1 data elements would require approximately 1 </w:t>
      </w:r>
      <w:r w:rsidR="00D064B9">
        <w:t>Megabytes (</w:t>
      </w:r>
      <w:r>
        <w:t>Mb</w:t>
      </w:r>
      <w:r w:rsidR="00D064B9">
        <w:t>)</w:t>
      </w:r>
      <w:r>
        <w:t xml:space="preserve"> of space, whereas the combined Tiers 1 through 3 would require approximately 2 Mb of space (not including video data).  Therefore, memory costs would range from $6 to $12 for EEPROM chips, and from $2 to $4</w:t>
      </w:r>
      <w:r w:rsidR="009717AB" w:rsidRPr="009717AB">
        <w:t xml:space="preserve"> </w:t>
      </w:r>
      <w:r w:rsidR="009717AB">
        <w:t>for flash memory.</w:t>
      </w:r>
      <w:r w:rsidR="00FC74AF">
        <w:rPr>
          <w:rStyle w:val="FootnoteReference"/>
        </w:rPr>
        <w:footnoteReference w:id="86"/>
      </w:r>
    </w:p>
    <w:p w14:paraId="333B354F" w14:textId="27B68F85" w:rsidR="00AB4711" w:rsidRDefault="00BC25AF" w:rsidP="00336C26">
      <w:pPr>
        <w:pStyle w:val="Heading4"/>
      </w:pPr>
      <w:bookmarkStart w:id="91" w:name="_Toc256697656"/>
      <w:bookmarkStart w:id="92" w:name="_Toc114144745"/>
      <w:r>
        <w:lastRenderedPageBreak/>
        <w:t>7.3.3</w:t>
      </w:r>
      <w:r>
        <w:tab/>
        <w:t xml:space="preserve">Digital </w:t>
      </w:r>
      <w:r w:rsidR="00E0784B">
        <w:t xml:space="preserve">Video </w:t>
      </w:r>
      <w:r w:rsidR="00AF69A2">
        <w:t>Capture</w:t>
      </w:r>
      <w:bookmarkEnd w:id="91"/>
      <w:r w:rsidR="00D96A79">
        <w:t xml:space="preserve"> Costs</w:t>
      </w:r>
      <w:bookmarkEnd w:id="92"/>
    </w:p>
    <w:p w14:paraId="0178E687" w14:textId="1849A48C" w:rsidR="00AB4711" w:rsidRDefault="00AC2DC3" w:rsidP="00052820">
      <w:pPr>
        <w:spacing w:line="480" w:lineRule="auto"/>
        <w:ind w:firstLine="720"/>
      </w:pPr>
      <w:r>
        <w:t>Digital video capture could range from as little as $50/camera to over $4000 depending upon the system complexity.</w:t>
      </w:r>
      <w:r>
        <w:rPr>
          <w:rStyle w:val="FootnoteReference"/>
        </w:rPr>
        <w:footnoteReference w:id="87"/>
      </w:r>
      <w:r>
        <w:t xml:space="preserve">  </w:t>
      </w:r>
      <w:r w:rsidR="005F38DD">
        <w:t>C</w:t>
      </w:r>
      <w:r w:rsidR="00BC25AF">
        <w:t xml:space="preserve">ommon format for video </w:t>
      </w:r>
      <w:r w:rsidR="005F38DD">
        <w:t>are</w:t>
      </w:r>
      <w:r w:rsidR="00BC25AF">
        <w:t xml:space="preserve"> </w:t>
      </w:r>
      <w:r w:rsidR="005F38DD">
        <w:t>1280x</w:t>
      </w:r>
      <w:r w:rsidR="00BC25AF">
        <w:t>720</w:t>
      </w:r>
      <w:r w:rsidR="005F38DD">
        <w:t xml:space="preserve"> and 1920</w:t>
      </w:r>
      <w:r w:rsidR="00BC25AF">
        <w:t>x</w:t>
      </w:r>
      <w:r w:rsidR="005F38DD">
        <w:t>10</w:t>
      </w:r>
      <w:r w:rsidR="00BC25AF">
        <w:t>80 pixels per frame at 30 H</w:t>
      </w:r>
      <w:r w:rsidR="00130FEF">
        <w:t>ert</w:t>
      </w:r>
      <w:r w:rsidR="00BC25AF">
        <w:t>z (frames/sec).</w:t>
      </w:r>
      <w:r w:rsidR="00BC25AF">
        <w:rPr>
          <w:rStyle w:val="FootnoteReference"/>
        </w:rPr>
        <w:footnoteReference w:id="88"/>
      </w:r>
      <w:r w:rsidR="00BC25AF">
        <w:t xml:space="preserve">  Assuming that the video is in 16 bits color (i.e., each pixel’s color is represented in binary by 16 bits), one second of video would require over 16 </w:t>
      </w:r>
      <w:r w:rsidR="00D064B9">
        <w:t>Megabits (</w:t>
      </w:r>
      <w:proofErr w:type="spellStart"/>
      <w:r w:rsidR="00BC25AF">
        <w:t>Mbits</w:t>
      </w:r>
      <w:proofErr w:type="spellEnd"/>
      <w:r w:rsidR="00D064B9">
        <w:t>)</w:t>
      </w:r>
      <w:r w:rsidR="00BC25AF">
        <w:t xml:space="preserve"> (16 bits/pixel x </w:t>
      </w:r>
      <w:r w:rsidR="005F38DD">
        <w:t>19</w:t>
      </w:r>
      <w:r w:rsidR="00BC25AF">
        <w:t xml:space="preserve">20 pixels x </w:t>
      </w:r>
      <w:r w:rsidR="005F38DD">
        <w:t>10</w:t>
      </w:r>
      <w:r w:rsidR="00BC25AF">
        <w:t xml:space="preserve">80 pixels x 30 frames/sec = </w:t>
      </w:r>
      <w:r w:rsidR="005F38DD">
        <w:t>995</w:t>
      </w:r>
      <w:r w:rsidR="00BC25AF">
        <w:t xml:space="preserve"> </w:t>
      </w:r>
      <w:proofErr w:type="spellStart"/>
      <w:r w:rsidR="00BC25AF">
        <w:t>Mbits</w:t>
      </w:r>
      <w:proofErr w:type="spellEnd"/>
      <w:r w:rsidR="00BC25AF">
        <w:t xml:space="preserve">) or </w:t>
      </w:r>
      <w:r w:rsidR="005F38DD">
        <w:t>1</w:t>
      </w:r>
      <w:r w:rsidR="00BC25AF">
        <w:t>2</w:t>
      </w:r>
      <w:r w:rsidR="005F38DD">
        <w:t>5</w:t>
      </w:r>
      <w:r w:rsidR="00BC25AF">
        <w:t xml:space="preserve"> M</w:t>
      </w:r>
      <w:r w:rsidR="00D064B9">
        <w:t>b</w:t>
      </w:r>
      <w:r w:rsidR="00BC25AF">
        <w:t xml:space="preserve"> of memory. </w:t>
      </w:r>
      <w:r w:rsidR="00400D37">
        <w:t xml:space="preserve"> </w:t>
      </w:r>
      <w:r w:rsidR="00BC25AF">
        <w:t xml:space="preserve">Therefore, a minute of </w:t>
      </w:r>
      <w:r w:rsidR="00D83D54">
        <w:t xml:space="preserve">uncompressed </w:t>
      </w:r>
      <w:r w:rsidR="00BC25AF">
        <w:t xml:space="preserve">video would require </w:t>
      </w:r>
      <w:r w:rsidR="005F38DD">
        <w:t>7.5</w:t>
      </w:r>
      <w:r w:rsidR="00BC25AF">
        <w:t xml:space="preserve"> </w:t>
      </w:r>
      <w:r w:rsidR="005F38DD">
        <w:t>G</w:t>
      </w:r>
      <w:r w:rsidR="00D064B9">
        <w:t>b</w:t>
      </w:r>
      <w:r w:rsidR="00BC25AF">
        <w:t xml:space="preserve">, and a 90-minute movie requires </w:t>
      </w:r>
      <w:r w:rsidR="005F38DD">
        <w:t>675</w:t>
      </w:r>
      <w:r w:rsidR="00FE0518">
        <w:t xml:space="preserve"> </w:t>
      </w:r>
      <w:r w:rsidR="00BC25AF">
        <w:t>G</w:t>
      </w:r>
      <w:r w:rsidR="00D064B9">
        <w:t>b</w:t>
      </w:r>
      <w:r w:rsidR="00BC25AF">
        <w:t>.</w:t>
      </w:r>
      <w:r w:rsidR="00400D37">
        <w:t xml:space="preserve"> </w:t>
      </w:r>
      <w:r w:rsidR="00BC25AF">
        <w:t xml:space="preserve"> </w:t>
      </w:r>
    </w:p>
    <w:p w14:paraId="16307FD2" w14:textId="60CA526A" w:rsidR="00E44C6A" w:rsidRDefault="00C46AD1" w:rsidP="00CE23AB">
      <w:pPr>
        <w:spacing w:line="480" w:lineRule="auto"/>
        <w:ind w:firstLine="720"/>
      </w:pPr>
      <w:r>
        <w:t>Historically, when video cameras were analog, t</w:t>
      </w:r>
      <w:r w:rsidR="00BC25AF">
        <w:t xml:space="preserve">he most sophisticated hardware </w:t>
      </w:r>
      <w:r>
        <w:t>wa</w:t>
      </w:r>
      <w:r w:rsidR="00BC25AF">
        <w:t xml:space="preserve">s the digital video recording (DVR) hardware. </w:t>
      </w:r>
      <w:r w:rsidR="009717AB">
        <w:t xml:space="preserve"> </w:t>
      </w:r>
      <w:r w:rsidR="00BC25AF">
        <w:t xml:space="preserve">The DVR hardware is basically an analog-to-digital converter that converts the analog video signal from the camera into digital video. </w:t>
      </w:r>
      <w:r w:rsidR="00400D37">
        <w:t xml:space="preserve"> </w:t>
      </w:r>
      <w:r w:rsidR="00BC25AF">
        <w:t>The hardware usually also include</w:t>
      </w:r>
      <w:r>
        <w:t>d</w:t>
      </w:r>
      <w:r w:rsidR="00BC25AF">
        <w:t xml:space="preserve"> the necessary software to perform the video compression. </w:t>
      </w:r>
      <w:r w:rsidR="00400D37">
        <w:t xml:space="preserve"> </w:t>
      </w:r>
      <w:r w:rsidR="00BC25AF">
        <w:t>DVR cards vary in complexity and cost based on the number of video inputs (usually 2 to 16), frame rate, resolution, and compression technology.</w:t>
      </w:r>
      <w:r>
        <w:t xml:space="preserve">  With the advent of digital cameras, the raw digital video data is converted in </w:t>
      </w:r>
      <w:r w:rsidR="000D3369">
        <w:t xml:space="preserve">the </w:t>
      </w:r>
      <w:r>
        <w:t>camera to some compressed file format.</w:t>
      </w:r>
    </w:p>
    <w:p w14:paraId="5DA4464C" w14:textId="77777777" w:rsidR="00C53CD0" w:rsidRDefault="00C53CD0" w:rsidP="00CE23AB">
      <w:pPr>
        <w:spacing w:line="480" w:lineRule="auto"/>
        <w:ind w:firstLine="720"/>
        <w:rPr>
          <w:bCs/>
          <w:iCs/>
        </w:rPr>
      </w:pPr>
      <w:r>
        <w:t xml:space="preserve">Some large fleet operators are already using dash mounted cameras which record certain events based on some fixed triggers. </w:t>
      </w:r>
      <w:r w:rsidR="0047401C">
        <w:t xml:space="preserve"> </w:t>
      </w:r>
      <w:r>
        <w:t xml:space="preserve">The video is uploaded in real time to </w:t>
      </w:r>
      <w:r w:rsidR="00EA2A98">
        <w:t xml:space="preserve">the </w:t>
      </w:r>
      <w:r>
        <w:t xml:space="preserve">central server of </w:t>
      </w:r>
      <w:r w:rsidR="00EA2A98">
        <w:t xml:space="preserve">the </w:t>
      </w:r>
      <w:r>
        <w:t xml:space="preserve">fleet operator via </w:t>
      </w:r>
      <w:r w:rsidR="00EA2A98">
        <w:t xml:space="preserve">an </w:t>
      </w:r>
      <w:r>
        <w:t xml:space="preserve">embedded cell phone device in each truck. </w:t>
      </w:r>
      <w:r w:rsidR="003B1FC3">
        <w:t xml:space="preserve"> </w:t>
      </w:r>
      <w:r>
        <w:rPr>
          <w:bCs/>
        </w:rPr>
        <w:t xml:space="preserve">Large trucking companies are making use of this service for training and </w:t>
      </w:r>
      <w:r w:rsidR="003B1FC3">
        <w:rPr>
          <w:bCs/>
        </w:rPr>
        <w:t xml:space="preserve">to </w:t>
      </w:r>
      <w:r>
        <w:rPr>
          <w:bCs/>
        </w:rPr>
        <w:t>reduc</w:t>
      </w:r>
      <w:r w:rsidR="003B1FC3">
        <w:rPr>
          <w:bCs/>
        </w:rPr>
        <w:t>e</w:t>
      </w:r>
      <w:r>
        <w:rPr>
          <w:bCs/>
        </w:rPr>
        <w:t xml:space="preserve"> driver</w:t>
      </w:r>
      <w:r w:rsidR="00EA2A98">
        <w:rPr>
          <w:bCs/>
        </w:rPr>
        <w:t>-</w:t>
      </w:r>
      <w:r>
        <w:rPr>
          <w:bCs/>
        </w:rPr>
        <w:t>related errors.</w:t>
      </w:r>
      <w:r w:rsidR="003859A8">
        <w:rPr>
          <w:bCs/>
        </w:rPr>
        <w:t xml:space="preserve"> </w:t>
      </w:r>
    </w:p>
    <w:p w14:paraId="0229C0FF" w14:textId="70A76423" w:rsidR="008E0306" w:rsidRDefault="002C7E6B" w:rsidP="001C1343">
      <w:pPr>
        <w:pStyle w:val="Heading2"/>
        <w:spacing w:line="480" w:lineRule="auto"/>
      </w:pPr>
      <w:bookmarkStart w:id="93" w:name="_Toc114144746"/>
      <w:r>
        <w:lastRenderedPageBreak/>
        <w:t>7.4</w:t>
      </w:r>
      <w:r>
        <w:tab/>
        <w:t>Agency Databases and Information Collection Activities</w:t>
      </w:r>
      <w:bookmarkEnd w:id="93"/>
    </w:p>
    <w:p w14:paraId="16DD974F" w14:textId="77777777" w:rsidR="0030075B" w:rsidRDefault="002C7E6B" w:rsidP="00B74B97">
      <w:pPr>
        <w:spacing w:line="480" w:lineRule="auto"/>
      </w:pPr>
      <w:r>
        <w:tab/>
      </w:r>
      <w:r w:rsidR="004064D0">
        <w:t>One area of careful consideration for the agency would be how the agency intends to collect and use data from HVEDRs.  There are several policy considerations that fall under the information c</w:t>
      </w:r>
      <w:r w:rsidR="009D45B5">
        <w:t>ollection and database issue.  Some of these issues are outlined here.</w:t>
      </w:r>
    </w:p>
    <w:p w14:paraId="4E026CAB" w14:textId="60B4FFE9" w:rsidR="008E0306" w:rsidRDefault="009D45B5" w:rsidP="00336C26">
      <w:pPr>
        <w:pStyle w:val="Heading4"/>
      </w:pPr>
      <w:bookmarkStart w:id="94" w:name="_Toc114144747"/>
      <w:r>
        <w:t>7.4.1</w:t>
      </w:r>
      <w:r>
        <w:tab/>
        <w:t>HVEDR Data</w:t>
      </w:r>
      <w:r w:rsidR="009F1E4B">
        <w:t xml:space="preserve"> Collection Policy Considerations</w:t>
      </w:r>
      <w:bookmarkEnd w:id="94"/>
    </w:p>
    <w:p w14:paraId="4E0FCB17" w14:textId="4F98F39D" w:rsidR="005F3C54" w:rsidRDefault="009D45B5" w:rsidP="00544868">
      <w:pPr>
        <w:spacing w:line="480" w:lineRule="auto"/>
        <w:ind w:firstLine="720"/>
      </w:pPr>
      <w:r>
        <w:t xml:space="preserve">One policy consideration is </w:t>
      </w:r>
      <w:r w:rsidR="004064D0">
        <w:t xml:space="preserve">the usefulness of data collected from HVEDRs. </w:t>
      </w:r>
      <w:r w:rsidR="005F3C54">
        <w:t xml:space="preserve"> We note that the agency has </w:t>
      </w:r>
      <w:r w:rsidR="00C37148">
        <w:t>proposed</w:t>
      </w:r>
      <w:r w:rsidR="00EB193B">
        <w:rPr>
          <w:rStyle w:val="FootnoteReference"/>
        </w:rPr>
        <w:footnoteReference w:id="89"/>
      </w:r>
      <w:r w:rsidR="005F3C54">
        <w:t xml:space="preserve"> </w:t>
      </w:r>
      <w:r w:rsidR="00EB193B">
        <w:t>and subsequently withdrew</w:t>
      </w:r>
      <w:r w:rsidR="00EB193B">
        <w:rPr>
          <w:rStyle w:val="FootnoteReference"/>
        </w:rPr>
        <w:footnoteReference w:id="90"/>
      </w:r>
      <w:r w:rsidR="00EB193B">
        <w:t xml:space="preserve"> a notice </w:t>
      </w:r>
      <w:r w:rsidR="005F3C54">
        <w:t xml:space="preserve">to mandate installation of EDRs in passenger </w:t>
      </w:r>
      <w:r w:rsidR="0047401C">
        <w:t>vehicles</w:t>
      </w:r>
      <w:r w:rsidR="005F3C54">
        <w:t xml:space="preserve"> with GVWRs of 3,855 kg (8,500 </w:t>
      </w:r>
      <w:proofErr w:type="spellStart"/>
      <w:r w:rsidR="00422C74">
        <w:t>lb</w:t>
      </w:r>
      <w:proofErr w:type="spellEnd"/>
      <w:r w:rsidR="005F3C54">
        <w:t xml:space="preserve">) or less.  </w:t>
      </w:r>
      <w:r w:rsidR="00EB193B">
        <w:t>Relatively recent</w:t>
      </w:r>
      <w:r w:rsidR="00692F76">
        <w:t xml:space="preserve"> data indicates that </w:t>
      </w:r>
      <w:r w:rsidR="00DB6CEF">
        <w:t>9</w:t>
      </w:r>
      <w:r w:rsidR="0019709A">
        <w:t>9</w:t>
      </w:r>
      <w:r w:rsidR="00FD30E2">
        <w:t>.</w:t>
      </w:r>
      <w:r w:rsidR="00DB2359">
        <w:t>5</w:t>
      </w:r>
      <w:r w:rsidR="00DB6CEF">
        <w:t xml:space="preserve"> percent of </w:t>
      </w:r>
      <w:r w:rsidR="00E0012B">
        <w:t>20</w:t>
      </w:r>
      <w:r w:rsidR="00DB2359">
        <w:t>2</w:t>
      </w:r>
      <w:r w:rsidR="00E0012B">
        <w:t xml:space="preserve">1 model year </w:t>
      </w:r>
      <w:r w:rsidR="00DB6CEF">
        <w:t xml:space="preserve">light vehicles </w:t>
      </w:r>
      <w:r w:rsidR="00FD30E2" w:rsidRPr="00DC4FC8">
        <w:t xml:space="preserve">with a GVWR of </w:t>
      </w:r>
      <w:r w:rsidR="00FD30E2" w:rsidRPr="00EB350C">
        <w:t xml:space="preserve">3,855 kg </w:t>
      </w:r>
      <w:r w:rsidR="00FD30E2">
        <w:t>(</w:t>
      </w:r>
      <w:r w:rsidR="00FD30E2" w:rsidRPr="00EB350C">
        <w:t>8,500 pounds</w:t>
      </w:r>
      <w:r w:rsidR="00FD30E2">
        <w:t>)</w:t>
      </w:r>
      <w:r w:rsidR="00FD30E2" w:rsidRPr="00EB350C">
        <w:t xml:space="preserve"> or less </w:t>
      </w:r>
      <w:r w:rsidR="00DB6CEF">
        <w:t>have EDRs</w:t>
      </w:r>
      <w:r w:rsidR="00E0012B">
        <w:t xml:space="preserve"> compliant with Part 563. </w:t>
      </w:r>
      <w:r w:rsidR="00DB6CEF">
        <w:t xml:space="preserve"> </w:t>
      </w:r>
      <w:bookmarkStart w:id="95" w:name="_Hlk73094757"/>
      <w:r w:rsidR="005F3C54">
        <w:t xml:space="preserve">Given that </w:t>
      </w:r>
      <w:r w:rsidR="00EB143E">
        <w:t xml:space="preserve">71 percent </w:t>
      </w:r>
      <w:r w:rsidR="00EB143E" w:rsidRPr="00EB143E">
        <w:t>of fatalities in crashes involving large trucks were occupants of other vehicles</w:t>
      </w:r>
      <w:bookmarkEnd w:id="95"/>
      <w:r w:rsidR="005F3C54">
        <w:t xml:space="preserve">, and that </w:t>
      </w:r>
      <w:r w:rsidR="00692F76">
        <w:t xml:space="preserve">nearly </w:t>
      </w:r>
      <w:r w:rsidR="005F3C54">
        <w:t xml:space="preserve">all </w:t>
      </w:r>
      <w:r w:rsidR="001D2D1D">
        <w:t xml:space="preserve">new </w:t>
      </w:r>
      <w:r w:rsidR="00DB6CEF">
        <w:t>light passenger vehicles</w:t>
      </w:r>
      <w:r w:rsidR="005F3C54">
        <w:t xml:space="preserve"> have EDRs, </w:t>
      </w:r>
      <w:r w:rsidR="0062166D">
        <w:t>in the future, crashes involving heavy vehicles will have EDR data available for at least the</w:t>
      </w:r>
      <w:r w:rsidR="00C37148">
        <w:t xml:space="preserve"> </w:t>
      </w:r>
      <w:r w:rsidR="0062166D">
        <w:t>collision partner.  That collision partner is much more likely to contain an occupant fatality.  Given these facts, it would be reasonable and prudent for the agency to explore whether</w:t>
      </w:r>
      <w:r w:rsidR="005F3C54">
        <w:t xml:space="preserve"> the inclusion of a HVEDR on commercial vehicles provide</w:t>
      </w:r>
      <w:r w:rsidR="0062166D">
        <w:t>s sufficient</w:t>
      </w:r>
      <w:r w:rsidR="005F3C54">
        <w:t xml:space="preserve"> additional information that wou</w:t>
      </w:r>
      <w:r w:rsidR="005A15D6">
        <w:t>ld be beneficial to the agency</w:t>
      </w:r>
      <w:r w:rsidR="00451E29">
        <w:t xml:space="preserve">.  </w:t>
      </w:r>
      <w:r w:rsidR="0062166D">
        <w:t>A corollary to this question is whether</w:t>
      </w:r>
      <w:r w:rsidR="00544868">
        <w:t xml:space="preserve"> the existing technical</w:t>
      </w:r>
      <w:r w:rsidR="00A753B2">
        <w:t>, or potential improvements to,</w:t>
      </w:r>
      <w:r w:rsidR="00544868">
        <w:t xml:space="preserve"> capabilities of </w:t>
      </w:r>
      <w:r w:rsidR="005A15D6">
        <w:t>HVEDRs</w:t>
      </w:r>
      <w:r w:rsidR="0062166D">
        <w:t xml:space="preserve"> will provide a</w:t>
      </w:r>
      <w:r w:rsidR="005A15D6">
        <w:t xml:space="preserve"> data set useful for improving occupant safety within the heavy vehicle.  </w:t>
      </w:r>
    </w:p>
    <w:p w14:paraId="4EEF0B92" w14:textId="77777777" w:rsidR="008E0306" w:rsidRDefault="005A15D6" w:rsidP="00336C26">
      <w:pPr>
        <w:pStyle w:val="Heading4"/>
      </w:pPr>
      <w:bookmarkStart w:id="96" w:name="_Toc114144748"/>
      <w:r>
        <w:lastRenderedPageBreak/>
        <w:t>7.4.2</w:t>
      </w:r>
      <w:r>
        <w:tab/>
        <w:t>Crash Data Collections</w:t>
      </w:r>
      <w:bookmarkEnd w:id="96"/>
    </w:p>
    <w:p w14:paraId="439BAE30" w14:textId="18DD631D" w:rsidR="000F39A9" w:rsidRDefault="005A15D6" w:rsidP="003B500A">
      <w:pPr>
        <w:pStyle w:val="BodyTextIndent2"/>
      </w:pPr>
      <w:r>
        <w:t>Establishment of any HVEDR requirements would necessitate an agency review of e</w:t>
      </w:r>
      <w:r w:rsidR="004064D0">
        <w:t xml:space="preserve">xisting crash investigation protocols under </w:t>
      </w:r>
      <w:r w:rsidR="0045689C">
        <w:t>CISS</w:t>
      </w:r>
      <w:r w:rsidR="004064D0">
        <w:t xml:space="preserve"> and FARS</w:t>
      </w:r>
      <w:r>
        <w:t xml:space="preserve"> to </w:t>
      </w:r>
      <w:r w:rsidR="009D45B5">
        <w:t xml:space="preserve">extend collection of crash information to the data contained in a HVEDR.  </w:t>
      </w:r>
      <w:r>
        <w:t>Since much of this data is collected well after the fact, we rely mainly on p</w:t>
      </w:r>
      <w:r w:rsidR="004064D0">
        <w:t>olice report</w:t>
      </w:r>
      <w:r>
        <w:t>s</w:t>
      </w:r>
      <w:r w:rsidR="004064D0">
        <w:t xml:space="preserve"> and photos from the scene.  </w:t>
      </w:r>
      <w:r w:rsidR="00A951CA">
        <w:t xml:space="preserve">In many </w:t>
      </w:r>
      <w:r w:rsidR="00501395">
        <w:t xml:space="preserve">light </w:t>
      </w:r>
      <w:r w:rsidR="00D43175">
        <w:t>vehicles</w:t>
      </w:r>
      <w:r w:rsidR="004064D0">
        <w:t xml:space="preserve"> to truck crash</w:t>
      </w:r>
      <w:r w:rsidR="00A951CA">
        <w:t>es</w:t>
      </w:r>
      <w:r w:rsidR="004064D0">
        <w:t xml:space="preserve">, the truck drives away and we may only collect </w:t>
      </w:r>
      <w:r w:rsidR="00CC1A1B">
        <w:t>the truck’s</w:t>
      </w:r>
      <w:r w:rsidR="004064D0">
        <w:t xml:space="preserve"> VIN.  </w:t>
      </w:r>
      <w:r w:rsidR="00A951CA">
        <w:t xml:space="preserve">The agency would then need to </w:t>
      </w:r>
      <w:r w:rsidR="00702964">
        <w:t xml:space="preserve">consider the benefit of tracking </w:t>
      </w:r>
      <w:r w:rsidR="00EB193B">
        <w:t xml:space="preserve">down </w:t>
      </w:r>
      <w:r w:rsidR="00702964">
        <w:t>the subject truck to download what might be minimally</w:t>
      </w:r>
      <w:r w:rsidR="000F39A9">
        <w:t xml:space="preserve"> useful information.</w:t>
      </w:r>
    </w:p>
    <w:p w14:paraId="46765296" w14:textId="1020E006" w:rsidR="000F39A9" w:rsidRDefault="001B3AE3" w:rsidP="006C4442">
      <w:pPr>
        <w:spacing w:line="480" w:lineRule="auto"/>
        <w:ind w:firstLine="720"/>
      </w:pPr>
      <w:r>
        <w:t xml:space="preserve">Among the several comments received by the agency on </w:t>
      </w:r>
      <w:r w:rsidR="00A370A0">
        <w:t xml:space="preserve">the </w:t>
      </w:r>
      <w:r>
        <w:t>data modernization project</w:t>
      </w:r>
      <w:r w:rsidR="0045689C">
        <w:rPr>
          <w:rStyle w:val="FootnoteReference"/>
        </w:rPr>
        <w:footnoteReference w:id="91"/>
      </w:r>
      <w:r>
        <w:t>, several commentators agreed that collecting EDR data</w:t>
      </w:r>
      <w:r w:rsidR="009004EE">
        <w:t xml:space="preserve"> in light duty vehicles</w:t>
      </w:r>
      <w:r>
        <w:t xml:space="preserve"> is important</w:t>
      </w:r>
      <w:r w:rsidR="00A370A0">
        <w:t>,</w:t>
      </w:r>
      <w:r>
        <w:t xml:space="preserve"> but not a good substitute for on-scene crash data collection. </w:t>
      </w:r>
      <w:r w:rsidR="00D43175">
        <w:t xml:space="preserve"> The same argument can be extended for </w:t>
      </w:r>
      <w:r w:rsidR="00C40699">
        <w:t>HVEDR</w:t>
      </w:r>
      <w:r w:rsidR="00A370A0">
        <w:t>s</w:t>
      </w:r>
      <w:r w:rsidR="00C40699">
        <w:t xml:space="preserve"> in trucks and buses</w:t>
      </w:r>
      <w:r w:rsidR="00D43175">
        <w:t xml:space="preserve">.  The future of HVEDR crash data collection also relies on </w:t>
      </w:r>
      <w:r w:rsidR="00C21891">
        <w:t xml:space="preserve">an </w:t>
      </w:r>
      <w:r w:rsidR="00D43175">
        <w:t xml:space="preserve">upgraded </w:t>
      </w:r>
      <w:r w:rsidR="00D42A89">
        <w:t xml:space="preserve">NHTSA crash data collection </w:t>
      </w:r>
      <w:r w:rsidR="00D43175">
        <w:t xml:space="preserve">database design to incorporate electronic storing of HVEDR records, additional costs associated with </w:t>
      </w:r>
      <w:r w:rsidR="0073399E">
        <w:t xml:space="preserve">Bosch </w:t>
      </w:r>
      <w:r w:rsidR="00D43175">
        <w:t xml:space="preserve">Crash Data Retrieval (CDR) tools, training, </w:t>
      </w:r>
      <w:proofErr w:type="gramStart"/>
      <w:r w:rsidR="00D43175">
        <w:t>staffing</w:t>
      </w:r>
      <w:proofErr w:type="gramEnd"/>
      <w:r w:rsidR="00D43175">
        <w:t xml:space="preserve"> and linking of data extracts to other supporting on-scene crash data. </w:t>
      </w:r>
      <w:r w:rsidR="00881671">
        <w:t xml:space="preserve"> </w:t>
      </w:r>
    </w:p>
    <w:p w14:paraId="444B1497" w14:textId="263DA71B" w:rsidR="008E0306" w:rsidRDefault="0068176C" w:rsidP="00BC64B3">
      <w:pPr>
        <w:pStyle w:val="Heading2"/>
        <w:spacing w:line="480" w:lineRule="auto"/>
      </w:pPr>
      <w:bookmarkStart w:id="97" w:name="_Toc114144749"/>
      <w:r>
        <w:t>7.</w:t>
      </w:r>
      <w:r w:rsidR="003A2215">
        <w:t>5</w:t>
      </w:r>
      <w:r>
        <w:tab/>
        <w:t>Enforcement</w:t>
      </w:r>
      <w:bookmarkEnd w:id="97"/>
    </w:p>
    <w:p w14:paraId="0F61C55E" w14:textId="23252458" w:rsidR="0068176C" w:rsidRDefault="0068176C" w:rsidP="002C7E6B">
      <w:pPr>
        <w:spacing w:line="480" w:lineRule="auto"/>
      </w:pPr>
      <w:r>
        <w:tab/>
        <w:t xml:space="preserve">If the agency </w:t>
      </w:r>
      <w:r w:rsidR="0002290F">
        <w:t xml:space="preserve">were </w:t>
      </w:r>
      <w:r>
        <w:t xml:space="preserve">to move forward with requirements for HVEDRs, we would need to consider how </w:t>
      </w:r>
      <w:r w:rsidR="00453AEE">
        <w:t>we</w:t>
      </w:r>
      <w:r>
        <w:t xml:space="preserve"> would intend to enforce those requirements.  Heavy vehicles are not crash tested, so the agency currently has no means with which to ensure that HVEDRs </w:t>
      </w:r>
      <w:r w:rsidR="009405B5">
        <w:t>would</w:t>
      </w:r>
      <w:r>
        <w:t xml:space="preserve"> collect crash data within the ranges and accuracies specified</w:t>
      </w:r>
      <w:r w:rsidR="00453AEE">
        <w:t xml:space="preserve"> without performing test for that express </w:t>
      </w:r>
      <w:r w:rsidR="00453AEE">
        <w:lastRenderedPageBreak/>
        <w:t>purpose</w:t>
      </w:r>
      <w:r>
        <w:t xml:space="preserve">.  This </w:t>
      </w:r>
      <w:r w:rsidR="006D5295">
        <w:t xml:space="preserve">may necessitate the need to explore the possibility of </w:t>
      </w:r>
      <w:r>
        <w:t>component testing</w:t>
      </w:r>
      <w:r w:rsidR="006D5295">
        <w:t xml:space="preserve"> to verify HVEDR performance to the extent possible.  </w:t>
      </w:r>
    </w:p>
    <w:p w14:paraId="34DD58D4" w14:textId="5DD46627" w:rsidR="008E0306" w:rsidRDefault="00DE3F47" w:rsidP="00F315F1">
      <w:pPr>
        <w:pStyle w:val="Heading2"/>
        <w:spacing w:line="480" w:lineRule="auto"/>
      </w:pPr>
      <w:bookmarkStart w:id="98" w:name="_Toc114144750"/>
      <w:r>
        <w:t>7.6</w:t>
      </w:r>
      <w:r w:rsidRPr="00F315F1">
        <w:tab/>
        <w:t>Benefits of HVEDRs in Understanding Crash Modes and Injuries</w:t>
      </w:r>
      <w:bookmarkEnd w:id="98"/>
    </w:p>
    <w:p w14:paraId="2AA580E7" w14:textId="77777777" w:rsidR="000E4E0F" w:rsidRDefault="00F315F1" w:rsidP="00CC49BE">
      <w:pPr>
        <w:pStyle w:val="BodyTextIndent2"/>
      </w:pPr>
      <w:r>
        <w:t>As has been the case for light vehicle EDRs, it will be difficult to ascribe estimates of lives saved or injuries prevented to regulatory requirements for HVEDRs.  Nonetheless, i</w:t>
      </w:r>
      <w:r w:rsidR="00DE3F47" w:rsidRPr="00F315F1">
        <w:t xml:space="preserve">nstallation of HVEDRs </w:t>
      </w:r>
      <w:r>
        <w:t xml:space="preserve">has the potential of </w:t>
      </w:r>
      <w:r w:rsidR="00DE3F47" w:rsidRPr="00F315F1">
        <w:t>provid</w:t>
      </w:r>
      <w:r>
        <w:t>ing</w:t>
      </w:r>
      <w:r w:rsidR="00DE3F47" w:rsidRPr="00F315F1">
        <w:t xml:space="preserve"> </w:t>
      </w:r>
      <w:r>
        <w:t>additional</w:t>
      </w:r>
      <w:r w:rsidR="00DE3F47" w:rsidRPr="00F315F1">
        <w:t xml:space="preserve"> insight into crash causation, driver avoidance maneuvers, and crash dynamics</w:t>
      </w:r>
      <w:r>
        <w:t xml:space="preserve">, </w:t>
      </w:r>
      <w:r w:rsidR="009F0687">
        <w:t xml:space="preserve">which will </w:t>
      </w:r>
      <w:r>
        <w:t>supplement</w:t>
      </w:r>
      <w:r w:rsidR="00DE3F47" w:rsidRPr="00F315F1">
        <w:t xml:space="preserve"> agency investigat</w:t>
      </w:r>
      <w:r>
        <w:t>ions</w:t>
      </w:r>
      <w:r w:rsidR="00DE3F47" w:rsidRPr="00F315F1">
        <w:t xml:space="preserve">.  </w:t>
      </w:r>
      <w:proofErr w:type="gramStart"/>
      <w:r>
        <w:t>As a whole, the</w:t>
      </w:r>
      <w:proofErr w:type="gramEnd"/>
      <w:r>
        <w:t xml:space="preserve"> crash investigation and supplemental HVEDR data </w:t>
      </w:r>
      <w:r w:rsidR="00DE3F47" w:rsidRPr="00F315F1">
        <w:t xml:space="preserve">could then be used to help reduce the nearly </w:t>
      </w:r>
      <w:r w:rsidR="00C61371" w:rsidRPr="00F315F1">
        <w:t>3</w:t>
      </w:r>
      <w:r w:rsidR="00DE3F47" w:rsidRPr="00F315F1">
        <w:t>,</w:t>
      </w:r>
      <w:r w:rsidR="00C61371" w:rsidRPr="00F315F1">
        <w:t>8</w:t>
      </w:r>
      <w:r w:rsidR="00DE3F47" w:rsidRPr="00F315F1">
        <w:t xml:space="preserve">00 </w:t>
      </w:r>
      <w:r w:rsidR="00DE3F47" w:rsidRPr="00473186">
        <w:t>fatalities</w:t>
      </w:r>
      <w:r w:rsidR="00DE3F47" w:rsidRPr="00F315F1">
        <w:t xml:space="preserve"> per year in large truck and bus crashes.</w:t>
      </w:r>
      <w:r w:rsidR="009F0687">
        <w:t xml:space="preserve">  Similarly, these</w:t>
      </w:r>
      <w:r w:rsidR="00DE3F47" w:rsidRPr="00F315F1">
        <w:t xml:space="preserve"> data c</w:t>
      </w:r>
      <w:r w:rsidR="009F0687">
        <w:t>ould</w:t>
      </w:r>
      <w:r w:rsidR="00DE3F47" w:rsidRPr="00F315F1">
        <w:t xml:space="preserve"> be used to aid the agency in further understanding the nature and severity of injuries incurred by occupants of other vehicles or pedestrians involved in crashes with heavy vehicles.  </w:t>
      </w:r>
    </w:p>
    <w:p w14:paraId="2A4EE720" w14:textId="4269D47D" w:rsidR="000E4E0F" w:rsidRPr="00F315F1" w:rsidRDefault="00C80455" w:rsidP="00F315F1">
      <w:pPr>
        <w:pStyle w:val="Heading1"/>
        <w:spacing w:before="240" w:after="60" w:line="480" w:lineRule="auto"/>
        <w:jc w:val="left"/>
        <w:rPr>
          <w:b/>
          <w:sz w:val="28"/>
          <w:szCs w:val="28"/>
        </w:rPr>
      </w:pPr>
      <w:bookmarkStart w:id="99" w:name="_Toc114144751"/>
      <w:r w:rsidRPr="00F315F1">
        <w:rPr>
          <w:b/>
          <w:sz w:val="28"/>
          <w:szCs w:val="28"/>
        </w:rPr>
        <w:t>8</w:t>
      </w:r>
      <w:r w:rsidR="000E4E0F" w:rsidRPr="00F315F1">
        <w:rPr>
          <w:b/>
          <w:sz w:val="28"/>
          <w:szCs w:val="28"/>
        </w:rPr>
        <w:t>.0</w:t>
      </w:r>
      <w:r w:rsidR="000E4E0F" w:rsidRPr="00F315F1">
        <w:rPr>
          <w:b/>
          <w:sz w:val="28"/>
          <w:szCs w:val="28"/>
        </w:rPr>
        <w:tab/>
        <w:t xml:space="preserve">Agency </w:t>
      </w:r>
      <w:r w:rsidR="00D5697B" w:rsidRPr="00F315F1">
        <w:rPr>
          <w:b/>
          <w:sz w:val="28"/>
          <w:szCs w:val="28"/>
        </w:rPr>
        <w:t>Conclusions</w:t>
      </w:r>
      <w:bookmarkEnd w:id="99"/>
    </w:p>
    <w:p w14:paraId="30057BDC" w14:textId="2B3EB974" w:rsidR="002F24FE" w:rsidRDefault="000E4E0F" w:rsidP="000E4E0F">
      <w:pPr>
        <w:spacing w:line="480" w:lineRule="auto"/>
      </w:pPr>
      <w:r>
        <w:tab/>
      </w:r>
      <w:r w:rsidR="00D5697B">
        <w:t xml:space="preserve">Upon consideration of the issues identified above, the agency has tentatively concluded that it is not yet ready to develop regulations for HVEDRs.  </w:t>
      </w:r>
      <w:r w:rsidR="000E0262">
        <w:t>Significant informational gaps remain in the areas of operator privacy, system costs, and the data elements that would be important for agency crash analysis.  We note that FMCSA’s revised EOBR rule</w:t>
      </w:r>
      <w:r w:rsidR="00E36D41">
        <w:t>, now termed an electronic logging device or ELD,</w:t>
      </w:r>
      <w:r w:rsidR="00E36D41">
        <w:rPr>
          <w:rStyle w:val="FootnoteReference"/>
        </w:rPr>
        <w:footnoteReference w:id="92"/>
      </w:r>
      <w:r w:rsidR="000E0262">
        <w:t xml:space="preserve"> may </w:t>
      </w:r>
      <w:r w:rsidR="00475EAF">
        <w:t>inform whether</w:t>
      </w:r>
      <w:r w:rsidR="000E0262">
        <w:t xml:space="preserve"> NHTSA </w:t>
      </w:r>
      <w:r w:rsidR="00475EAF">
        <w:t>has</w:t>
      </w:r>
      <w:r w:rsidR="000E0262">
        <w:t xml:space="preserve"> a sound regulatory and legal framework if </w:t>
      </w:r>
      <w:r w:rsidR="00A04631">
        <w:t xml:space="preserve">it </w:t>
      </w:r>
      <w:r w:rsidR="000E0262">
        <w:t xml:space="preserve">were to regulate </w:t>
      </w:r>
      <w:r w:rsidR="00D84D1B">
        <w:t xml:space="preserve">the </w:t>
      </w:r>
      <w:r w:rsidR="000E0262">
        <w:t xml:space="preserve">installation of HVEDRs.  Further, many of the </w:t>
      </w:r>
      <w:r w:rsidR="00D96A09">
        <w:t xml:space="preserve">important crash characteristics are obtainable </w:t>
      </w:r>
      <w:r w:rsidR="000E0262">
        <w:t>through a traditional crash investigation</w:t>
      </w:r>
      <w:r w:rsidR="00D96A09">
        <w:t xml:space="preserve">.  For those </w:t>
      </w:r>
      <w:r w:rsidR="00D96A09">
        <w:lastRenderedPageBreak/>
        <w:t>data elements of most interest that are not available through investigative means</w:t>
      </w:r>
      <w:r w:rsidR="009961D5">
        <w:t xml:space="preserve">, </w:t>
      </w:r>
      <w:r w:rsidR="00D96A09">
        <w:t>(e.g., vehicle acceleration or advanced safety technology activation), recording such data on an HVEDR</w:t>
      </w:r>
      <w:r w:rsidR="009961D5">
        <w:t xml:space="preserve"> would require installation of </w:t>
      </w:r>
      <w:r w:rsidR="00D96A09">
        <w:t xml:space="preserve">additional </w:t>
      </w:r>
      <w:r w:rsidR="009961D5">
        <w:t xml:space="preserve">sensor systems.  </w:t>
      </w:r>
      <w:r w:rsidR="00A04631">
        <w:t>T</w:t>
      </w:r>
      <w:r w:rsidR="003E2FC7">
        <w:t>he added expense of</w:t>
      </w:r>
      <w:r w:rsidR="009961D5">
        <w:t xml:space="preserve"> install</w:t>
      </w:r>
      <w:r w:rsidR="003E2FC7">
        <w:t>ing</w:t>
      </w:r>
      <w:r w:rsidR="009961D5">
        <w:t xml:space="preserve"> sensors to collect these additional data and meet the requirements of a HVEDR rulemaking </w:t>
      </w:r>
      <w:r w:rsidR="003E2FC7">
        <w:t xml:space="preserve">is likely to remain high for the foreseeable future and would make justification of a HVEDR mandate difficult through a cost-benefit analysis.  We note that as heavy vehicles begin </w:t>
      </w:r>
      <w:r w:rsidR="0026044D">
        <w:t xml:space="preserve">and/or expand </w:t>
      </w:r>
      <w:r w:rsidR="003E2FC7">
        <w:t>t</w:t>
      </w:r>
      <w:r w:rsidR="0026044D">
        <w:t>he</w:t>
      </w:r>
      <w:r w:rsidR="003E2FC7">
        <w:t xml:space="preserve"> adopt</w:t>
      </w:r>
      <w:r w:rsidR="0026044D">
        <w:t>ion of</w:t>
      </w:r>
      <w:r w:rsidR="003E2FC7">
        <w:t xml:space="preserve"> new crash avoidance </w:t>
      </w:r>
      <w:r w:rsidR="00324DB5">
        <w:t xml:space="preserve">technologies, </w:t>
      </w:r>
      <w:r w:rsidR="0026044D">
        <w:t xml:space="preserve">and </w:t>
      </w:r>
      <w:r w:rsidR="00324DB5">
        <w:t>ADAS</w:t>
      </w:r>
      <w:r w:rsidR="00B6642E">
        <w:t>,</w:t>
      </w:r>
      <w:r w:rsidR="007155D5">
        <w:t xml:space="preserve"> </w:t>
      </w:r>
      <w:r w:rsidR="003E2FC7">
        <w:t xml:space="preserve">these cost considerations may change.  </w:t>
      </w:r>
      <w:r w:rsidR="0026044D" w:rsidRPr="0026044D">
        <w:t>Further, NHTSA continues to research</w:t>
      </w:r>
      <w:r w:rsidR="0026044D">
        <w:t>,</w:t>
      </w:r>
      <w:r w:rsidR="0026044D" w:rsidRPr="0026044D">
        <w:t xml:space="preserve"> </w:t>
      </w:r>
      <w:proofErr w:type="gramStart"/>
      <w:r w:rsidR="0026044D" w:rsidRPr="0026044D">
        <w:t>and also</w:t>
      </w:r>
      <w:proofErr w:type="gramEnd"/>
      <w:r w:rsidR="0026044D" w:rsidRPr="0026044D">
        <w:t xml:space="preserve"> engage in international activities surrounding expanded data logging approaches, and data recording triggers that may appropriately support analyses of incidents that could occur while emerging driving automation systems, including future ADSs, are engaged. </w:t>
      </w:r>
      <w:r w:rsidR="003E2FC7">
        <w:t>We will continue to monitor the issues surrounding HVEDRs</w:t>
      </w:r>
      <w:r w:rsidR="0026044D">
        <w:t>,</w:t>
      </w:r>
      <w:r w:rsidR="0026044D" w:rsidRPr="0026044D">
        <w:t xml:space="preserve"> </w:t>
      </w:r>
      <w:r w:rsidR="0026044D">
        <w:t>related data standards, and emerging technologies</w:t>
      </w:r>
      <w:r w:rsidR="003E2FC7">
        <w:t xml:space="preserve"> and revisit </w:t>
      </w:r>
      <w:r w:rsidR="00BE72E8">
        <w:t xml:space="preserve">the possibility of </w:t>
      </w:r>
      <w:r w:rsidR="003E2FC7">
        <w:t>develop</w:t>
      </w:r>
      <w:r w:rsidR="00BE72E8">
        <w:t>ing</w:t>
      </w:r>
      <w:r w:rsidR="003E2FC7">
        <w:t xml:space="preserve"> </w:t>
      </w:r>
      <w:r w:rsidR="00BE72E8">
        <w:t>a</w:t>
      </w:r>
      <w:r w:rsidR="003E2FC7">
        <w:t xml:space="preserve"> regulatory </w:t>
      </w:r>
      <w:r w:rsidR="00BE72E8">
        <w:t>proposal at a</w:t>
      </w:r>
      <w:r w:rsidR="003E2FC7">
        <w:t xml:space="preserve"> future </w:t>
      </w:r>
      <w:r w:rsidR="00BE72E8">
        <w:t>date</w:t>
      </w:r>
      <w:r w:rsidR="003E2FC7">
        <w:t>.</w:t>
      </w:r>
      <w:r>
        <w:tab/>
      </w:r>
      <w:r w:rsidR="0070529A">
        <w:t xml:space="preserve"> </w:t>
      </w:r>
      <w:bookmarkStart w:id="100" w:name="_Toc256697662"/>
      <w:r w:rsidR="002F24FE">
        <w:br w:type="page"/>
      </w:r>
    </w:p>
    <w:p w14:paraId="5D6D7A77" w14:textId="735FBB91" w:rsidR="00AB4711" w:rsidRPr="00A52422" w:rsidRDefault="00BC25AF" w:rsidP="007C05D3">
      <w:pPr>
        <w:pStyle w:val="Heading1"/>
      </w:pPr>
      <w:bookmarkStart w:id="101" w:name="_Toc114144752"/>
      <w:r w:rsidRPr="00A52422">
        <w:rPr>
          <w:b/>
          <w:bCs/>
          <w:sz w:val="28"/>
          <w:szCs w:val="28"/>
        </w:rPr>
        <w:lastRenderedPageBreak/>
        <w:t>Appendices</w:t>
      </w:r>
      <w:bookmarkEnd w:id="100"/>
      <w:bookmarkEnd w:id="101"/>
    </w:p>
    <w:p w14:paraId="4C001560" w14:textId="0C1CD167" w:rsidR="008E0306" w:rsidRDefault="005C4424" w:rsidP="001C1343">
      <w:pPr>
        <w:pStyle w:val="Heading2"/>
        <w:spacing w:line="480" w:lineRule="auto"/>
        <w:ind w:right="-540"/>
        <w:rPr>
          <w:b/>
        </w:rPr>
      </w:pPr>
      <w:bookmarkStart w:id="102" w:name="_Toc256697663"/>
      <w:bookmarkStart w:id="103" w:name="_Toc114144753"/>
      <w:r w:rsidRPr="001C1343">
        <w:rPr>
          <w:b/>
        </w:rPr>
        <w:t>Appendix A – SAE J2728</w:t>
      </w:r>
      <w:bookmarkEnd w:id="102"/>
      <w:r w:rsidR="00483377">
        <w:rPr>
          <w:b/>
        </w:rPr>
        <w:t>-1</w:t>
      </w:r>
      <w:r w:rsidRPr="001C1343">
        <w:rPr>
          <w:b/>
        </w:rPr>
        <w:t xml:space="preserve">, </w:t>
      </w:r>
      <w:r w:rsidR="00483377">
        <w:rPr>
          <w:b/>
        </w:rPr>
        <w:t>Recommended data elements</w:t>
      </w:r>
      <w:r w:rsidRPr="001C1343">
        <w:rPr>
          <w:b/>
        </w:rPr>
        <w:t>.</w:t>
      </w:r>
      <w:bookmarkEnd w:id="103"/>
    </w:p>
    <w:p w14:paraId="29136A90" w14:textId="68EBE117" w:rsidR="00820E57" w:rsidRPr="007C05D3" w:rsidRDefault="00820E57" w:rsidP="007C05D3">
      <w:pPr>
        <w:jc w:val="center"/>
      </w:pPr>
      <w:r>
        <w:t>Table A1: SAE recommended data elements</w:t>
      </w:r>
    </w:p>
    <w:tbl>
      <w:tblPr>
        <w:tblW w:w="99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3211"/>
        <w:gridCol w:w="3813"/>
        <w:gridCol w:w="990"/>
      </w:tblGrid>
      <w:tr w:rsidR="00820E57" w:rsidRPr="00820E57" w14:paraId="48F46249" w14:textId="77777777" w:rsidTr="007C05D3">
        <w:trPr>
          <w:trHeight w:val="205"/>
        </w:trPr>
        <w:tc>
          <w:tcPr>
            <w:tcW w:w="1949" w:type="dxa"/>
            <w:shd w:val="clear" w:color="auto" w:fill="D9D9D9"/>
          </w:tcPr>
          <w:p w14:paraId="7B681212" w14:textId="77777777" w:rsidR="00820E57" w:rsidRPr="00820E57" w:rsidRDefault="00820E57" w:rsidP="00820E57">
            <w:pPr>
              <w:widowControl w:val="0"/>
              <w:autoSpaceDE w:val="0"/>
              <w:autoSpaceDN w:val="0"/>
              <w:spacing w:line="186" w:lineRule="exact"/>
              <w:ind w:left="403"/>
              <w:rPr>
                <w:rFonts w:ascii="Arial" w:eastAsia="Arial" w:hAnsi="Arial" w:cs="Arial"/>
                <w:b/>
                <w:sz w:val="18"/>
                <w:szCs w:val="22"/>
              </w:rPr>
            </w:pPr>
            <w:bookmarkStart w:id="104" w:name="_Hlk73017375"/>
            <w:r w:rsidRPr="00820E57">
              <w:rPr>
                <w:rFonts w:ascii="Arial" w:eastAsia="Arial" w:hAnsi="Arial" w:cs="Arial"/>
                <w:b/>
                <w:sz w:val="18"/>
                <w:szCs w:val="22"/>
              </w:rPr>
              <w:t>Data</w:t>
            </w:r>
            <w:r w:rsidRPr="00820E57">
              <w:rPr>
                <w:rFonts w:ascii="Arial" w:eastAsia="Arial" w:hAnsi="Arial" w:cs="Arial"/>
                <w:b/>
                <w:spacing w:val="-3"/>
                <w:sz w:val="18"/>
                <w:szCs w:val="22"/>
              </w:rPr>
              <w:t xml:space="preserve"> </w:t>
            </w:r>
            <w:r w:rsidRPr="00820E57">
              <w:rPr>
                <w:rFonts w:ascii="Arial" w:eastAsia="Arial" w:hAnsi="Arial" w:cs="Arial"/>
                <w:b/>
                <w:sz w:val="18"/>
                <w:szCs w:val="22"/>
              </w:rPr>
              <w:t>Element</w:t>
            </w:r>
          </w:p>
        </w:tc>
        <w:tc>
          <w:tcPr>
            <w:tcW w:w="3211" w:type="dxa"/>
            <w:shd w:val="clear" w:color="auto" w:fill="D9D9D9"/>
          </w:tcPr>
          <w:p w14:paraId="628A3DDD" w14:textId="77777777" w:rsidR="00820E57" w:rsidRPr="00820E57" w:rsidRDefault="00820E57" w:rsidP="00820E57">
            <w:pPr>
              <w:widowControl w:val="0"/>
              <w:autoSpaceDE w:val="0"/>
              <w:autoSpaceDN w:val="0"/>
              <w:spacing w:line="186" w:lineRule="exact"/>
              <w:ind w:left="1089" w:right="1081"/>
              <w:jc w:val="center"/>
              <w:rPr>
                <w:rFonts w:ascii="Arial" w:eastAsia="Arial" w:hAnsi="Arial" w:cs="Arial"/>
                <w:b/>
                <w:sz w:val="18"/>
                <w:szCs w:val="22"/>
              </w:rPr>
            </w:pPr>
            <w:r w:rsidRPr="00820E57">
              <w:rPr>
                <w:rFonts w:ascii="Arial" w:eastAsia="Arial" w:hAnsi="Arial" w:cs="Arial"/>
                <w:b/>
                <w:sz w:val="18"/>
                <w:szCs w:val="22"/>
              </w:rPr>
              <w:t>Description</w:t>
            </w:r>
          </w:p>
        </w:tc>
        <w:tc>
          <w:tcPr>
            <w:tcW w:w="3813" w:type="dxa"/>
            <w:shd w:val="clear" w:color="auto" w:fill="D9D9D9"/>
          </w:tcPr>
          <w:p w14:paraId="6C7434E7" w14:textId="77777777" w:rsidR="00820E57" w:rsidRPr="00820E57" w:rsidRDefault="00820E57" w:rsidP="007C05D3">
            <w:pPr>
              <w:widowControl w:val="0"/>
              <w:autoSpaceDE w:val="0"/>
              <w:autoSpaceDN w:val="0"/>
              <w:spacing w:line="186" w:lineRule="exact"/>
              <w:ind w:left="936" w:right="1888"/>
              <w:jc w:val="center"/>
              <w:rPr>
                <w:rFonts w:ascii="Arial" w:eastAsia="Arial" w:hAnsi="Arial" w:cs="Arial"/>
                <w:b/>
                <w:sz w:val="18"/>
                <w:szCs w:val="22"/>
              </w:rPr>
            </w:pPr>
            <w:r w:rsidRPr="00820E57">
              <w:rPr>
                <w:rFonts w:ascii="Arial" w:eastAsia="Arial" w:hAnsi="Arial" w:cs="Arial"/>
                <w:b/>
                <w:sz w:val="18"/>
                <w:szCs w:val="22"/>
              </w:rPr>
              <w:t>Comment</w:t>
            </w:r>
          </w:p>
        </w:tc>
        <w:tc>
          <w:tcPr>
            <w:tcW w:w="990" w:type="dxa"/>
            <w:shd w:val="clear" w:color="auto" w:fill="D9D9D9"/>
          </w:tcPr>
          <w:p w14:paraId="411E7828" w14:textId="77777777" w:rsidR="00820E57" w:rsidRPr="00820E57" w:rsidRDefault="00820E57" w:rsidP="00820E57">
            <w:pPr>
              <w:widowControl w:val="0"/>
              <w:autoSpaceDE w:val="0"/>
              <w:autoSpaceDN w:val="0"/>
              <w:spacing w:line="186" w:lineRule="exact"/>
              <w:ind w:left="162" w:right="153"/>
              <w:jc w:val="center"/>
              <w:rPr>
                <w:rFonts w:ascii="Arial" w:eastAsia="Arial" w:hAnsi="Arial" w:cs="Arial"/>
                <w:b/>
                <w:sz w:val="18"/>
                <w:szCs w:val="22"/>
              </w:rPr>
            </w:pPr>
            <w:r w:rsidRPr="00820E57">
              <w:rPr>
                <w:rFonts w:ascii="Arial" w:eastAsia="Arial" w:hAnsi="Arial" w:cs="Arial"/>
                <w:b/>
                <w:sz w:val="18"/>
                <w:szCs w:val="22"/>
              </w:rPr>
              <w:t>Use</w:t>
            </w:r>
          </w:p>
        </w:tc>
      </w:tr>
      <w:bookmarkEnd w:id="104"/>
      <w:tr w:rsidR="00820E57" w:rsidRPr="00820E57" w14:paraId="31777670" w14:textId="77777777" w:rsidTr="007C05D3">
        <w:trPr>
          <w:trHeight w:val="1034"/>
        </w:trPr>
        <w:tc>
          <w:tcPr>
            <w:tcW w:w="1949" w:type="dxa"/>
          </w:tcPr>
          <w:p w14:paraId="626B567F" w14:textId="77777777" w:rsidR="00820E57" w:rsidRPr="00820E57" w:rsidRDefault="00820E57" w:rsidP="00820E57">
            <w:pPr>
              <w:widowControl w:val="0"/>
              <w:autoSpaceDE w:val="0"/>
              <w:autoSpaceDN w:val="0"/>
              <w:rPr>
                <w:rFonts w:eastAsia="Arial" w:hAnsi="Arial" w:cs="Arial"/>
                <w:sz w:val="20"/>
                <w:szCs w:val="22"/>
              </w:rPr>
            </w:pPr>
          </w:p>
          <w:p w14:paraId="4AE22705" w14:textId="77777777" w:rsidR="00820E57" w:rsidRPr="00820E57" w:rsidRDefault="00820E57" w:rsidP="00820E57">
            <w:pPr>
              <w:widowControl w:val="0"/>
              <w:autoSpaceDE w:val="0"/>
              <w:autoSpaceDN w:val="0"/>
              <w:rPr>
                <w:rFonts w:eastAsia="Arial" w:hAnsi="Arial" w:cs="Arial"/>
                <w:sz w:val="16"/>
                <w:szCs w:val="22"/>
              </w:rPr>
            </w:pPr>
          </w:p>
          <w:p w14:paraId="60FFBF55"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Alternate</w:t>
            </w:r>
            <w:r w:rsidRPr="00820E57">
              <w:rPr>
                <w:rFonts w:ascii="Arial" w:eastAsia="Arial" w:hAnsi="Arial" w:cs="Arial"/>
                <w:spacing w:val="-1"/>
                <w:sz w:val="18"/>
                <w:szCs w:val="22"/>
              </w:rPr>
              <w:t xml:space="preserve"> </w:t>
            </w:r>
            <w:r w:rsidRPr="00820E57">
              <w:rPr>
                <w:rFonts w:ascii="Arial" w:eastAsia="Arial" w:hAnsi="Arial" w:cs="Arial"/>
                <w:sz w:val="18"/>
                <w:szCs w:val="22"/>
              </w:rPr>
              <w:t>vehicle</w:t>
            </w:r>
            <w:r w:rsidRPr="00820E57">
              <w:rPr>
                <w:rFonts w:ascii="Arial" w:eastAsia="Arial" w:hAnsi="Arial" w:cs="Arial"/>
                <w:spacing w:val="-3"/>
                <w:sz w:val="18"/>
                <w:szCs w:val="22"/>
              </w:rPr>
              <w:t xml:space="preserve"> </w:t>
            </w:r>
            <w:r w:rsidRPr="00820E57">
              <w:rPr>
                <w:rFonts w:ascii="Arial" w:eastAsia="Arial" w:hAnsi="Arial" w:cs="Arial"/>
                <w:sz w:val="18"/>
                <w:szCs w:val="22"/>
              </w:rPr>
              <w:t>ID</w:t>
            </w:r>
          </w:p>
        </w:tc>
        <w:tc>
          <w:tcPr>
            <w:tcW w:w="3211" w:type="dxa"/>
          </w:tcPr>
          <w:p w14:paraId="4E5C1BE2" w14:textId="77777777" w:rsidR="00820E57" w:rsidRPr="00820E57" w:rsidRDefault="00820E57" w:rsidP="00820E57">
            <w:pPr>
              <w:widowControl w:val="0"/>
              <w:autoSpaceDE w:val="0"/>
              <w:autoSpaceDN w:val="0"/>
              <w:spacing w:before="9"/>
              <w:rPr>
                <w:rFonts w:eastAsia="Arial" w:hAnsi="Arial" w:cs="Arial"/>
                <w:sz w:val="26"/>
                <w:szCs w:val="22"/>
              </w:rPr>
            </w:pPr>
          </w:p>
          <w:p w14:paraId="3EA69E8B" w14:textId="77777777" w:rsidR="00820E57" w:rsidRPr="00820E57" w:rsidRDefault="00820E57" w:rsidP="00820E57">
            <w:pPr>
              <w:widowControl w:val="0"/>
              <w:autoSpaceDE w:val="0"/>
              <w:autoSpaceDN w:val="0"/>
              <w:ind w:left="4" w:right="15"/>
              <w:rPr>
                <w:rFonts w:ascii="Arial" w:eastAsia="Arial" w:hAnsi="Arial" w:cs="Arial"/>
                <w:sz w:val="18"/>
                <w:szCs w:val="22"/>
              </w:rPr>
            </w:pPr>
            <w:r w:rsidRPr="00820E57">
              <w:rPr>
                <w:rFonts w:ascii="Arial" w:eastAsia="Arial" w:hAnsi="Arial" w:cs="Arial"/>
                <w:sz w:val="18"/>
                <w:szCs w:val="22"/>
              </w:rPr>
              <w:t>Vehicle-unique, alpha-numeric identifier</w:t>
            </w:r>
            <w:r w:rsidRPr="00820E57">
              <w:rPr>
                <w:rFonts w:ascii="Arial" w:eastAsia="Arial" w:hAnsi="Arial" w:cs="Arial"/>
                <w:spacing w:val="-47"/>
                <w:sz w:val="18"/>
                <w:szCs w:val="22"/>
              </w:rPr>
              <w:t xml:space="preserve"> </w:t>
            </w:r>
            <w:r w:rsidRPr="00820E57">
              <w:rPr>
                <w:rFonts w:ascii="Arial" w:eastAsia="Arial" w:hAnsi="Arial" w:cs="Arial"/>
                <w:sz w:val="18"/>
                <w:szCs w:val="22"/>
              </w:rPr>
              <w:t>substitute for the</w:t>
            </w:r>
            <w:r w:rsidRPr="00820E57">
              <w:rPr>
                <w:rFonts w:ascii="Arial" w:eastAsia="Arial" w:hAnsi="Arial" w:cs="Arial"/>
                <w:spacing w:val="-2"/>
                <w:sz w:val="18"/>
                <w:szCs w:val="22"/>
              </w:rPr>
              <w:t xml:space="preserve"> </w:t>
            </w:r>
            <w:r w:rsidRPr="00820E57">
              <w:rPr>
                <w:rFonts w:ascii="Arial" w:eastAsia="Arial" w:hAnsi="Arial" w:cs="Arial"/>
                <w:sz w:val="18"/>
                <w:szCs w:val="22"/>
              </w:rPr>
              <w:t>VIN.</w:t>
            </w:r>
          </w:p>
        </w:tc>
        <w:tc>
          <w:tcPr>
            <w:tcW w:w="3813" w:type="dxa"/>
          </w:tcPr>
          <w:p w14:paraId="191D147D" w14:textId="77777777" w:rsidR="00820E57" w:rsidRPr="00820E57" w:rsidRDefault="00820E57" w:rsidP="00820E57">
            <w:pPr>
              <w:widowControl w:val="0"/>
              <w:autoSpaceDE w:val="0"/>
              <w:autoSpaceDN w:val="0"/>
              <w:ind w:left="4" w:right="83"/>
              <w:rPr>
                <w:rFonts w:ascii="Arial" w:eastAsia="Arial" w:hAnsi="Arial" w:cs="Arial"/>
                <w:sz w:val="18"/>
                <w:szCs w:val="22"/>
              </w:rPr>
            </w:pPr>
            <w:r w:rsidRPr="00820E57">
              <w:rPr>
                <w:rFonts w:ascii="Arial" w:eastAsia="Arial" w:hAnsi="Arial" w:cs="Arial"/>
                <w:sz w:val="18"/>
                <w:szCs w:val="22"/>
              </w:rPr>
              <w:t>For those situations where a standard VIN is unavailable,</w:t>
            </w:r>
            <w:r w:rsidRPr="00820E57">
              <w:rPr>
                <w:rFonts w:ascii="Arial" w:eastAsia="Arial" w:hAnsi="Arial" w:cs="Arial"/>
                <w:spacing w:val="-47"/>
                <w:sz w:val="18"/>
                <w:szCs w:val="22"/>
              </w:rPr>
              <w:t xml:space="preserve"> </w:t>
            </w:r>
            <w:r w:rsidRPr="00820E57">
              <w:rPr>
                <w:rFonts w:ascii="Arial" w:eastAsia="Arial" w:hAnsi="Arial" w:cs="Arial"/>
                <w:sz w:val="18"/>
                <w:szCs w:val="22"/>
              </w:rPr>
              <w:t>not accessible, not required, or has been changed (e.g.,</w:t>
            </w:r>
            <w:r w:rsidRPr="00820E57">
              <w:rPr>
                <w:rFonts w:ascii="Arial" w:eastAsia="Arial" w:hAnsi="Arial" w:cs="Arial"/>
                <w:spacing w:val="1"/>
                <w:sz w:val="18"/>
                <w:szCs w:val="22"/>
              </w:rPr>
              <w:t xml:space="preserve"> </w:t>
            </w:r>
            <w:r w:rsidRPr="00820E57">
              <w:rPr>
                <w:rFonts w:ascii="Arial" w:eastAsia="Arial" w:hAnsi="Arial" w:cs="Arial"/>
                <w:sz w:val="18"/>
                <w:szCs w:val="22"/>
              </w:rPr>
              <w:t>as can happen with a “salvage” title), then the HVEDR</w:t>
            </w:r>
            <w:r w:rsidRPr="00820E57">
              <w:rPr>
                <w:rFonts w:ascii="Arial" w:eastAsia="Arial" w:hAnsi="Arial" w:cs="Arial"/>
                <w:spacing w:val="1"/>
                <w:sz w:val="18"/>
                <w:szCs w:val="22"/>
              </w:rPr>
              <w:t xml:space="preserve"> </w:t>
            </w:r>
            <w:r w:rsidRPr="00820E57">
              <w:rPr>
                <w:rFonts w:ascii="Arial" w:eastAsia="Arial" w:hAnsi="Arial" w:cs="Arial"/>
                <w:sz w:val="18"/>
                <w:szCs w:val="22"/>
              </w:rPr>
              <w:t>system</w:t>
            </w:r>
            <w:r w:rsidRPr="00820E57">
              <w:rPr>
                <w:rFonts w:ascii="Arial" w:eastAsia="Arial" w:hAnsi="Arial" w:cs="Arial"/>
                <w:spacing w:val="-3"/>
                <w:sz w:val="18"/>
                <w:szCs w:val="22"/>
              </w:rPr>
              <w:t xml:space="preserve"> </w:t>
            </w:r>
            <w:r w:rsidRPr="00820E57">
              <w:rPr>
                <w:rFonts w:ascii="Arial" w:eastAsia="Arial" w:hAnsi="Arial" w:cs="Arial"/>
                <w:sz w:val="18"/>
                <w:szCs w:val="22"/>
              </w:rPr>
              <w:t>shall</w:t>
            </w:r>
            <w:r w:rsidRPr="00820E57">
              <w:rPr>
                <w:rFonts w:ascii="Arial" w:eastAsia="Arial" w:hAnsi="Arial" w:cs="Arial"/>
                <w:spacing w:val="-3"/>
                <w:sz w:val="18"/>
                <w:szCs w:val="22"/>
              </w:rPr>
              <w:t xml:space="preserve"> </w:t>
            </w:r>
            <w:r w:rsidRPr="00820E57">
              <w:rPr>
                <w:rFonts w:ascii="Arial" w:eastAsia="Arial" w:hAnsi="Arial" w:cs="Arial"/>
                <w:sz w:val="18"/>
                <w:szCs w:val="22"/>
              </w:rPr>
              <w:t>utilize a</w:t>
            </w:r>
            <w:r w:rsidRPr="00820E57">
              <w:rPr>
                <w:rFonts w:ascii="Arial" w:eastAsia="Arial" w:hAnsi="Arial" w:cs="Arial"/>
                <w:spacing w:val="-3"/>
                <w:sz w:val="18"/>
                <w:szCs w:val="22"/>
              </w:rPr>
              <w:t xml:space="preserve"> </w:t>
            </w:r>
            <w:r w:rsidRPr="00820E57">
              <w:rPr>
                <w:rFonts w:ascii="Arial" w:eastAsia="Arial" w:hAnsi="Arial" w:cs="Arial"/>
                <w:sz w:val="18"/>
                <w:szCs w:val="22"/>
              </w:rPr>
              <w:t>vehicle-unique,</w:t>
            </w:r>
            <w:r w:rsidRPr="00820E57">
              <w:rPr>
                <w:rFonts w:ascii="Arial" w:eastAsia="Arial" w:hAnsi="Arial" w:cs="Arial"/>
                <w:spacing w:val="-2"/>
                <w:sz w:val="18"/>
                <w:szCs w:val="22"/>
              </w:rPr>
              <w:t xml:space="preserve"> </w:t>
            </w:r>
            <w:r w:rsidRPr="00820E57">
              <w:rPr>
                <w:rFonts w:ascii="Arial" w:eastAsia="Arial" w:hAnsi="Arial" w:cs="Arial"/>
                <w:sz w:val="18"/>
                <w:szCs w:val="22"/>
              </w:rPr>
              <w:t>alphanumeric</w:t>
            </w:r>
          </w:p>
          <w:p w14:paraId="0BA7B8A9" w14:textId="77777777" w:rsidR="00820E57" w:rsidRPr="00820E57" w:rsidRDefault="00820E57" w:rsidP="00820E57">
            <w:pPr>
              <w:widowControl w:val="0"/>
              <w:autoSpaceDE w:val="0"/>
              <w:autoSpaceDN w:val="0"/>
              <w:spacing w:line="187" w:lineRule="exact"/>
              <w:ind w:left="4"/>
              <w:rPr>
                <w:rFonts w:ascii="Arial" w:eastAsia="Arial" w:hAnsi="Arial" w:cs="Arial"/>
                <w:sz w:val="18"/>
                <w:szCs w:val="22"/>
              </w:rPr>
            </w:pPr>
            <w:r w:rsidRPr="00820E57">
              <w:rPr>
                <w:rFonts w:ascii="Arial" w:eastAsia="Arial" w:hAnsi="Arial" w:cs="Arial"/>
                <w:sz w:val="18"/>
                <w:szCs w:val="22"/>
              </w:rPr>
              <w:t>identifier</w:t>
            </w:r>
            <w:r w:rsidRPr="00820E57">
              <w:rPr>
                <w:rFonts w:ascii="Arial" w:eastAsia="Arial" w:hAnsi="Arial" w:cs="Arial"/>
                <w:spacing w:val="-4"/>
                <w:sz w:val="18"/>
                <w:szCs w:val="22"/>
              </w:rPr>
              <w:t xml:space="preserve"> </w:t>
            </w:r>
            <w:r w:rsidRPr="00820E57">
              <w:rPr>
                <w:rFonts w:ascii="Arial" w:eastAsia="Arial" w:hAnsi="Arial" w:cs="Arial"/>
                <w:sz w:val="18"/>
                <w:szCs w:val="22"/>
              </w:rPr>
              <w:t>substitute for</w:t>
            </w:r>
            <w:r w:rsidRPr="00820E57">
              <w:rPr>
                <w:rFonts w:ascii="Arial" w:eastAsia="Arial" w:hAnsi="Arial" w:cs="Arial"/>
                <w:spacing w:val="-3"/>
                <w:sz w:val="18"/>
                <w:szCs w:val="22"/>
              </w:rPr>
              <w:t xml:space="preserve"> </w:t>
            </w:r>
            <w:r w:rsidRPr="00820E57">
              <w:rPr>
                <w:rFonts w:ascii="Arial" w:eastAsia="Arial" w:hAnsi="Arial" w:cs="Arial"/>
                <w:sz w:val="18"/>
                <w:szCs w:val="22"/>
              </w:rPr>
              <w:t>the VIN</w:t>
            </w:r>
          </w:p>
        </w:tc>
        <w:tc>
          <w:tcPr>
            <w:tcW w:w="990" w:type="dxa"/>
          </w:tcPr>
          <w:p w14:paraId="3C63D62E" w14:textId="77777777" w:rsidR="00820E57" w:rsidRPr="00820E57" w:rsidRDefault="00820E57" w:rsidP="00820E57">
            <w:pPr>
              <w:widowControl w:val="0"/>
              <w:autoSpaceDE w:val="0"/>
              <w:autoSpaceDN w:val="0"/>
              <w:rPr>
                <w:rFonts w:eastAsia="Arial" w:hAnsi="Arial" w:cs="Arial"/>
                <w:sz w:val="20"/>
                <w:szCs w:val="22"/>
              </w:rPr>
            </w:pPr>
          </w:p>
          <w:p w14:paraId="5D1C71AF" w14:textId="77777777" w:rsidR="00820E57" w:rsidRPr="00820E57" w:rsidRDefault="00820E57" w:rsidP="00820E57">
            <w:pPr>
              <w:widowControl w:val="0"/>
              <w:autoSpaceDE w:val="0"/>
              <w:autoSpaceDN w:val="0"/>
              <w:rPr>
                <w:rFonts w:eastAsia="Arial" w:hAnsi="Arial" w:cs="Arial"/>
                <w:sz w:val="16"/>
                <w:szCs w:val="22"/>
              </w:rPr>
            </w:pPr>
          </w:p>
          <w:p w14:paraId="274231A6" w14:textId="77777777" w:rsidR="00820E57" w:rsidRPr="00820E57" w:rsidRDefault="00820E57" w:rsidP="00820E57">
            <w:pPr>
              <w:widowControl w:val="0"/>
              <w:autoSpaceDE w:val="0"/>
              <w:autoSpaceDN w:val="0"/>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78992BB9" w14:textId="77777777" w:rsidTr="007C05D3">
        <w:trPr>
          <w:trHeight w:val="1036"/>
        </w:trPr>
        <w:tc>
          <w:tcPr>
            <w:tcW w:w="1949" w:type="dxa"/>
          </w:tcPr>
          <w:p w14:paraId="4F0764F4" w14:textId="77777777" w:rsidR="00820E57" w:rsidRPr="00820E57" w:rsidRDefault="00820E57" w:rsidP="00820E57">
            <w:pPr>
              <w:widowControl w:val="0"/>
              <w:autoSpaceDE w:val="0"/>
              <w:autoSpaceDN w:val="0"/>
              <w:rPr>
                <w:rFonts w:eastAsia="Arial" w:hAnsi="Arial" w:cs="Arial"/>
                <w:sz w:val="27"/>
                <w:szCs w:val="22"/>
              </w:rPr>
            </w:pPr>
          </w:p>
          <w:p w14:paraId="69B8BC4E" w14:textId="77777777" w:rsidR="00820E57" w:rsidRPr="00820E57" w:rsidRDefault="00820E57" w:rsidP="00820E57">
            <w:pPr>
              <w:widowControl w:val="0"/>
              <w:autoSpaceDE w:val="0"/>
              <w:autoSpaceDN w:val="0"/>
              <w:ind w:left="4" w:right="253"/>
              <w:rPr>
                <w:rFonts w:ascii="Arial" w:eastAsia="Arial" w:hAnsi="Arial" w:cs="Arial"/>
                <w:sz w:val="18"/>
                <w:szCs w:val="22"/>
              </w:rPr>
            </w:pPr>
            <w:r w:rsidRPr="00820E57">
              <w:rPr>
                <w:rFonts w:ascii="Arial" w:eastAsia="Arial" w:hAnsi="Arial" w:cs="Arial"/>
                <w:sz w:val="18"/>
                <w:szCs w:val="22"/>
              </w:rPr>
              <w:t>Event data recording</w:t>
            </w:r>
            <w:r w:rsidRPr="00820E57">
              <w:rPr>
                <w:rFonts w:ascii="Arial" w:eastAsia="Arial" w:hAnsi="Arial" w:cs="Arial"/>
                <w:spacing w:val="-47"/>
                <w:sz w:val="18"/>
                <w:szCs w:val="22"/>
              </w:rPr>
              <w:t xml:space="preserve"> </w:t>
            </w:r>
            <w:r w:rsidRPr="00820E57">
              <w:rPr>
                <w:rFonts w:ascii="Arial" w:eastAsia="Arial" w:hAnsi="Arial" w:cs="Arial"/>
                <w:sz w:val="18"/>
                <w:szCs w:val="22"/>
              </w:rPr>
              <w:t>complete</w:t>
            </w:r>
          </w:p>
        </w:tc>
        <w:tc>
          <w:tcPr>
            <w:tcW w:w="3211" w:type="dxa"/>
          </w:tcPr>
          <w:p w14:paraId="6F1CEA1A" w14:textId="77777777" w:rsidR="00820E57" w:rsidRPr="00820E57" w:rsidRDefault="00820E57" w:rsidP="00820E57">
            <w:pPr>
              <w:widowControl w:val="0"/>
              <w:autoSpaceDE w:val="0"/>
              <w:autoSpaceDN w:val="0"/>
              <w:ind w:left="4" w:right="-6"/>
              <w:rPr>
                <w:rFonts w:ascii="Arial" w:eastAsia="Arial" w:hAnsi="Arial" w:cs="Arial"/>
                <w:sz w:val="18"/>
                <w:szCs w:val="22"/>
              </w:rPr>
            </w:pPr>
            <w:r w:rsidRPr="00820E57">
              <w:rPr>
                <w:rFonts w:ascii="Arial" w:eastAsia="Arial" w:hAnsi="Arial" w:cs="Arial"/>
                <w:sz w:val="18"/>
                <w:szCs w:val="22"/>
              </w:rPr>
              <w:t>This data indicates whether a complete</w:t>
            </w:r>
            <w:r w:rsidRPr="00820E57">
              <w:rPr>
                <w:rFonts w:ascii="Arial" w:eastAsia="Arial" w:hAnsi="Arial" w:cs="Arial"/>
                <w:spacing w:val="1"/>
                <w:sz w:val="18"/>
                <w:szCs w:val="22"/>
              </w:rPr>
              <w:t xml:space="preserve"> </w:t>
            </w:r>
            <w:r w:rsidRPr="00820E57">
              <w:rPr>
                <w:rFonts w:ascii="Arial" w:eastAsia="Arial" w:hAnsi="Arial" w:cs="Arial"/>
                <w:sz w:val="18"/>
                <w:szCs w:val="22"/>
              </w:rPr>
              <w:t>set of data that the event data recording</w:t>
            </w:r>
            <w:r w:rsidRPr="00820E57">
              <w:rPr>
                <w:rFonts w:ascii="Arial" w:eastAsia="Arial" w:hAnsi="Arial" w:cs="Arial"/>
                <w:spacing w:val="-47"/>
                <w:sz w:val="18"/>
                <w:szCs w:val="22"/>
              </w:rPr>
              <w:t xml:space="preserve"> </w:t>
            </w:r>
            <w:r w:rsidRPr="00820E57">
              <w:rPr>
                <w:rFonts w:ascii="Arial" w:eastAsia="Arial" w:hAnsi="Arial" w:cs="Arial"/>
                <w:sz w:val="18"/>
                <w:szCs w:val="22"/>
              </w:rPr>
              <w:t>device</w:t>
            </w:r>
            <w:r w:rsidRPr="00820E57">
              <w:rPr>
                <w:rFonts w:ascii="Arial" w:eastAsia="Arial" w:hAnsi="Arial" w:cs="Arial"/>
                <w:spacing w:val="-3"/>
                <w:sz w:val="18"/>
                <w:szCs w:val="22"/>
              </w:rPr>
              <w:t xml:space="preserve"> </w:t>
            </w:r>
            <w:r w:rsidRPr="00820E57">
              <w:rPr>
                <w:rFonts w:ascii="Arial" w:eastAsia="Arial" w:hAnsi="Arial" w:cs="Arial"/>
                <w:sz w:val="18"/>
                <w:szCs w:val="22"/>
              </w:rPr>
              <w:t>is</w:t>
            </w:r>
            <w:r w:rsidRPr="00820E57">
              <w:rPr>
                <w:rFonts w:ascii="Arial" w:eastAsia="Arial" w:hAnsi="Arial" w:cs="Arial"/>
                <w:spacing w:val="-1"/>
                <w:sz w:val="18"/>
                <w:szCs w:val="22"/>
              </w:rPr>
              <w:t xml:space="preserve"> </w:t>
            </w:r>
            <w:r w:rsidRPr="00820E57">
              <w:rPr>
                <w:rFonts w:ascii="Arial" w:eastAsia="Arial" w:hAnsi="Arial" w:cs="Arial"/>
                <w:sz w:val="18"/>
                <w:szCs w:val="22"/>
              </w:rPr>
              <w:t>designed to</w:t>
            </w:r>
            <w:r w:rsidRPr="00820E57">
              <w:rPr>
                <w:rFonts w:ascii="Arial" w:eastAsia="Arial" w:hAnsi="Arial" w:cs="Arial"/>
                <w:spacing w:val="-2"/>
                <w:sz w:val="18"/>
                <w:szCs w:val="22"/>
              </w:rPr>
              <w:t xml:space="preserve"> </w:t>
            </w:r>
            <w:r w:rsidRPr="00820E57">
              <w:rPr>
                <w:rFonts w:ascii="Arial" w:eastAsia="Arial" w:hAnsi="Arial" w:cs="Arial"/>
                <w:sz w:val="18"/>
                <w:szCs w:val="22"/>
              </w:rPr>
              <w:t>capture</w:t>
            </w:r>
            <w:r w:rsidRPr="00820E57">
              <w:rPr>
                <w:rFonts w:ascii="Arial" w:eastAsia="Arial" w:hAnsi="Arial" w:cs="Arial"/>
                <w:spacing w:val="-4"/>
                <w:sz w:val="18"/>
                <w:szCs w:val="22"/>
              </w:rPr>
              <w:t xml:space="preserve"> </w:t>
            </w:r>
            <w:r w:rsidRPr="00820E57">
              <w:rPr>
                <w:rFonts w:ascii="Arial" w:eastAsia="Arial" w:hAnsi="Arial" w:cs="Arial"/>
                <w:sz w:val="18"/>
                <w:szCs w:val="22"/>
              </w:rPr>
              <w:t>was</w:t>
            </w:r>
          </w:p>
          <w:p w14:paraId="434DEB9E" w14:textId="77777777" w:rsidR="00820E57" w:rsidRPr="00820E57" w:rsidRDefault="00820E57" w:rsidP="00820E57">
            <w:pPr>
              <w:widowControl w:val="0"/>
              <w:autoSpaceDE w:val="0"/>
              <w:autoSpaceDN w:val="0"/>
              <w:spacing w:line="206" w:lineRule="exact"/>
              <w:ind w:left="4" w:right="115"/>
              <w:rPr>
                <w:rFonts w:ascii="Arial" w:eastAsia="Arial" w:hAnsi="Arial" w:cs="Arial"/>
                <w:sz w:val="18"/>
                <w:szCs w:val="22"/>
              </w:rPr>
            </w:pPr>
            <w:r w:rsidRPr="00820E57">
              <w:rPr>
                <w:rFonts w:ascii="Arial" w:eastAsia="Arial" w:hAnsi="Arial" w:cs="Arial"/>
                <w:sz w:val="18"/>
                <w:szCs w:val="22"/>
              </w:rPr>
              <w:t>successfully recorded by and stored in</w:t>
            </w:r>
            <w:r w:rsidRPr="00820E57">
              <w:rPr>
                <w:rFonts w:ascii="Arial" w:eastAsia="Arial" w:hAnsi="Arial" w:cs="Arial"/>
                <w:spacing w:val="-47"/>
                <w:sz w:val="18"/>
                <w:szCs w:val="22"/>
              </w:rPr>
              <w:t xml:space="preserve"> </w:t>
            </w:r>
            <w:r w:rsidRPr="00820E57">
              <w:rPr>
                <w:rFonts w:ascii="Arial" w:eastAsia="Arial" w:hAnsi="Arial" w:cs="Arial"/>
                <w:sz w:val="18"/>
                <w:szCs w:val="22"/>
              </w:rPr>
              <w:t>the device.</w:t>
            </w:r>
          </w:p>
        </w:tc>
        <w:tc>
          <w:tcPr>
            <w:tcW w:w="3813" w:type="dxa"/>
          </w:tcPr>
          <w:p w14:paraId="1F54F620" w14:textId="77777777" w:rsidR="00820E57" w:rsidRPr="00820E57" w:rsidRDefault="00820E57" w:rsidP="00820E57">
            <w:pPr>
              <w:widowControl w:val="0"/>
              <w:autoSpaceDE w:val="0"/>
              <w:autoSpaceDN w:val="0"/>
              <w:rPr>
                <w:rFonts w:eastAsia="Arial" w:hAnsi="Arial" w:cs="Arial"/>
                <w:sz w:val="16"/>
                <w:szCs w:val="22"/>
              </w:rPr>
            </w:pPr>
          </w:p>
        </w:tc>
        <w:tc>
          <w:tcPr>
            <w:tcW w:w="990" w:type="dxa"/>
          </w:tcPr>
          <w:p w14:paraId="1972E86B" w14:textId="77777777" w:rsidR="00820E57" w:rsidRPr="00820E57" w:rsidRDefault="00820E57" w:rsidP="00820E57">
            <w:pPr>
              <w:widowControl w:val="0"/>
              <w:autoSpaceDE w:val="0"/>
              <w:autoSpaceDN w:val="0"/>
              <w:rPr>
                <w:rFonts w:eastAsia="Arial" w:hAnsi="Arial" w:cs="Arial"/>
                <w:sz w:val="20"/>
                <w:szCs w:val="22"/>
              </w:rPr>
            </w:pPr>
          </w:p>
          <w:p w14:paraId="684B0C96" w14:textId="77777777" w:rsidR="00820E57" w:rsidRPr="00820E57" w:rsidRDefault="00820E57" w:rsidP="00820E57">
            <w:pPr>
              <w:widowControl w:val="0"/>
              <w:autoSpaceDE w:val="0"/>
              <w:autoSpaceDN w:val="0"/>
              <w:rPr>
                <w:rFonts w:eastAsia="Arial" w:hAnsi="Arial" w:cs="Arial"/>
                <w:sz w:val="16"/>
                <w:szCs w:val="22"/>
              </w:rPr>
            </w:pPr>
          </w:p>
          <w:p w14:paraId="222ECDC8" w14:textId="77777777" w:rsidR="00820E57" w:rsidRPr="00820E57" w:rsidRDefault="00820E57" w:rsidP="00820E57">
            <w:pPr>
              <w:widowControl w:val="0"/>
              <w:autoSpaceDE w:val="0"/>
              <w:autoSpaceDN w:val="0"/>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200104E6" w14:textId="77777777" w:rsidTr="007C05D3">
        <w:trPr>
          <w:trHeight w:val="412"/>
        </w:trPr>
        <w:tc>
          <w:tcPr>
            <w:tcW w:w="1949" w:type="dxa"/>
          </w:tcPr>
          <w:p w14:paraId="272F4FA5"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Event</w:t>
            </w:r>
            <w:r w:rsidRPr="00820E57">
              <w:rPr>
                <w:rFonts w:ascii="Arial" w:eastAsia="Arial" w:hAnsi="Arial" w:cs="Arial"/>
                <w:spacing w:val="-2"/>
                <w:sz w:val="18"/>
                <w:szCs w:val="22"/>
              </w:rPr>
              <w:t xml:space="preserve"> </w:t>
            </w:r>
            <w:r w:rsidRPr="00820E57">
              <w:rPr>
                <w:rFonts w:ascii="Arial" w:eastAsia="Arial" w:hAnsi="Arial" w:cs="Arial"/>
                <w:sz w:val="18"/>
                <w:szCs w:val="22"/>
              </w:rPr>
              <w:t>date</w:t>
            </w:r>
          </w:p>
        </w:tc>
        <w:tc>
          <w:tcPr>
            <w:tcW w:w="3211" w:type="dxa"/>
          </w:tcPr>
          <w:p w14:paraId="5D0F3519"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The</w:t>
            </w:r>
            <w:r w:rsidRPr="00820E57">
              <w:rPr>
                <w:rFonts w:ascii="Arial" w:eastAsia="Arial" w:hAnsi="Arial" w:cs="Arial"/>
                <w:spacing w:val="-1"/>
                <w:sz w:val="18"/>
                <w:szCs w:val="22"/>
              </w:rPr>
              <w:t xml:space="preserve"> </w:t>
            </w:r>
            <w:r w:rsidRPr="00820E57">
              <w:rPr>
                <w:rFonts w:ascii="Arial" w:eastAsia="Arial" w:hAnsi="Arial" w:cs="Arial"/>
                <w:sz w:val="18"/>
                <w:szCs w:val="22"/>
              </w:rPr>
              <w:t>date when the</w:t>
            </w:r>
            <w:r w:rsidRPr="00820E57">
              <w:rPr>
                <w:rFonts w:ascii="Arial" w:eastAsia="Arial" w:hAnsi="Arial" w:cs="Arial"/>
                <w:spacing w:val="-1"/>
                <w:sz w:val="18"/>
                <w:szCs w:val="22"/>
              </w:rPr>
              <w:t xml:space="preserve"> </w:t>
            </w:r>
            <w:r w:rsidRPr="00820E57">
              <w:rPr>
                <w:rFonts w:ascii="Arial" w:eastAsia="Arial" w:hAnsi="Arial" w:cs="Arial"/>
                <w:sz w:val="18"/>
                <w:szCs w:val="22"/>
              </w:rPr>
              <w:t>event</w:t>
            </w:r>
            <w:r w:rsidRPr="00820E57">
              <w:rPr>
                <w:rFonts w:ascii="Arial" w:eastAsia="Arial" w:hAnsi="Arial" w:cs="Arial"/>
                <w:spacing w:val="-3"/>
                <w:sz w:val="18"/>
                <w:szCs w:val="22"/>
              </w:rPr>
              <w:t xml:space="preserve"> </w:t>
            </w:r>
            <w:r w:rsidRPr="00820E57">
              <w:rPr>
                <w:rFonts w:ascii="Arial" w:eastAsia="Arial" w:hAnsi="Arial" w:cs="Arial"/>
                <w:sz w:val="18"/>
                <w:szCs w:val="22"/>
              </w:rPr>
              <w:t>occurred.</w:t>
            </w:r>
          </w:p>
        </w:tc>
        <w:tc>
          <w:tcPr>
            <w:tcW w:w="3813" w:type="dxa"/>
          </w:tcPr>
          <w:p w14:paraId="2B74D6DA" w14:textId="77777777" w:rsidR="00820E57" w:rsidRPr="00820E57" w:rsidRDefault="00820E57" w:rsidP="00820E57">
            <w:pPr>
              <w:widowControl w:val="0"/>
              <w:autoSpaceDE w:val="0"/>
              <w:autoSpaceDN w:val="0"/>
              <w:spacing w:line="206" w:lineRule="exact"/>
              <w:ind w:left="4"/>
              <w:rPr>
                <w:rFonts w:ascii="Arial" w:eastAsia="Arial" w:hAnsi="Arial" w:cs="Arial"/>
                <w:sz w:val="18"/>
                <w:szCs w:val="22"/>
              </w:rPr>
            </w:pPr>
            <w:r w:rsidRPr="00820E57">
              <w:rPr>
                <w:rFonts w:ascii="Arial" w:eastAsia="Arial" w:hAnsi="Arial" w:cs="Arial"/>
                <w:sz w:val="18"/>
                <w:szCs w:val="22"/>
              </w:rPr>
              <w:t>Date MM/DD/YYYY</w:t>
            </w:r>
          </w:p>
          <w:p w14:paraId="3C6329B6" w14:textId="77777777" w:rsidR="00820E57" w:rsidRPr="00820E57" w:rsidRDefault="00820E57" w:rsidP="00820E57">
            <w:pPr>
              <w:widowControl w:val="0"/>
              <w:autoSpaceDE w:val="0"/>
              <w:autoSpaceDN w:val="0"/>
              <w:spacing w:line="187" w:lineRule="exact"/>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2"/>
                <w:sz w:val="18"/>
                <w:szCs w:val="22"/>
              </w:rPr>
              <w:t xml:space="preserve"> </w:t>
            </w:r>
            <w:r w:rsidRPr="00820E57">
              <w:rPr>
                <w:rFonts w:ascii="Arial" w:eastAsia="Arial" w:hAnsi="Arial" w:cs="Arial"/>
                <w:sz w:val="18"/>
                <w:szCs w:val="22"/>
              </w:rPr>
              <w:t>65254</w:t>
            </w:r>
            <w:r w:rsidRPr="00820E57">
              <w:rPr>
                <w:rFonts w:ascii="Arial" w:eastAsia="Arial" w:hAnsi="Arial" w:cs="Arial"/>
                <w:spacing w:val="-1"/>
                <w:sz w:val="18"/>
                <w:szCs w:val="22"/>
              </w:rPr>
              <w:t xml:space="preserve"> </w:t>
            </w:r>
            <w:r w:rsidRPr="00820E57">
              <w:rPr>
                <w:rFonts w:ascii="Arial" w:eastAsia="Arial" w:hAnsi="Arial" w:cs="Arial"/>
                <w:sz w:val="18"/>
                <w:szCs w:val="22"/>
              </w:rPr>
              <w:t>SPN</w:t>
            </w:r>
            <w:r w:rsidRPr="00820E57">
              <w:rPr>
                <w:rFonts w:ascii="Arial" w:eastAsia="Arial" w:hAnsi="Arial" w:cs="Arial"/>
                <w:spacing w:val="-2"/>
                <w:sz w:val="18"/>
                <w:szCs w:val="22"/>
              </w:rPr>
              <w:t xml:space="preserve"> </w:t>
            </w:r>
            <w:r w:rsidRPr="00820E57">
              <w:rPr>
                <w:rFonts w:ascii="Arial" w:eastAsia="Arial" w:hAnsi="Arial" w:cs="Arial"/>
                <w:sz w:val="18"/>
                <w:szCs w:val="22"/>
              </w:rPr>
              <w:t>964,962,963)</w:t>
            </w:r>
          </w:p>
        </w:tc>
        <w:tc>
          <w:tcPr>
            <w:tcW w:w="990" w:type="dxa"/>
          </w:tcPr>
          <w:p w14:paraId="4343EDA7" w14:textId="77777777" w:rsidR="00820E57" w:rsidRPr="00820E57" w:rsidRDefault="00820E57" w:rsidP="00820E57">
            <w:pPr>
              <w:widowControl w:val="0"/>
              <w:autoSpaceDE w:val="0"/>
              <w:autoSpaceDN w:val="0"/>
              <w:spacing w:before="102"/>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5998D945" w14:textId="77777777" w:rsidTr="007C05D3">
        <w:trPr>
          <w:trHeight w:val="621"/>
        </w:trPr>
        <w:tc>
          <w:tcPr>
            <w:tcW w:w="1949" w:type="dxa"/>
          </w:tcPr>
          <w:p w14:paraId="6225AE3D" w14:textId="77777777" w:rsidR="00820E57" w:rsidRPr="00820E57" w:rsidRDefault="00820E57" w:rsidP="00820E57">
            <w:pPr>
              <w:widowControl w:val="0"/>
              <w:autoSpaceDE w:val="0"/>
              <w:autoSpaceDN w:val="0"/>
              <w:rPr>
                <w:rFonts w:eastAsia="Arial" w:hAnsi="Arial" w:cs="Arial"/>
                <w:sz w:val="18"/>
                <w:szCs w:val="22"/>
              </w:rPr>
            </w:pPr>
          </w:p>
          <w:p w14:paraId="5A9A4D53"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Engine</w:t>
            </w:r>
            <w:r w:rsidRPr="00820E57">
              <w:rPr>
                <w:rFonts w:ascii="Arial" w:eastAsia="Arial" w:hAnsi="Arial" w:cs="Arial"/>
                <w:spacing w:val="-3"/>
                <w:sz w:val="18"/>
                <w:szCs w:val="22"/>
              </w:rPr>
              <w:t xml:space="preserve"> </w:t>
            </w:r>
            <w:r w:rsidRPr="00820E57">
              <w:rPr>
                <w:rFonts w:ascii="Arial" w:eastAsia="Arial" w:hAnsi="Arial" w:cs="Arial"/>
                <w:sz w:val="18"/>
                <w:szCs w:val="22"/>
              </w:rPr>
              <w:t>hours</w:t>
            </w:r>
          </w:p>
        </w:tc>
        <w:tc>
          <w:tcPr>
            <w:tcW w:w="3211" w:type="dxa"/>
          </w:tcPr>
          <w:p w14:paraId="6C9549F5" w14:textId="77777777" w:rsidR="00820E57" w:rsidRPr="00820E57" w:rsidRDefault="00820E57" w:rsidP="00820E57">
            <w:pPr>
              <w:widowControl w:val="0"/>
              <w:autoSpaceDE w:val="0"/>
              <w:autoSpaceDN w:val="0"/>
              <w:spacing w:line="206" w:lineRule="exact"/>
              <w:ind w:left="4" w:right="68"/>
              <w:rPr>
                <w:rFonts w:ascii="Arial" w:eastAsia="Arial" w:hAnsi="Arial" w:cs="Arial"/>
                <w:sz w:val="18"/>
                <w:szCs w:val="22"/>
              </w:rPr>
            </w:pPr>
            <w:r w:rsidRPr="00820E57">
              <w:rPr>
                <w:rFonts w:ascii="Arial" w:eastAsia="Arial" w:hAnsi="Arial" w:cs="Arial"/>
                <w:sz w:val="18"/>
                <w:szCs w:val="22"/>
              </w:rPr>
              <w:t>Number of hours that the engine has</w:t>
            </w:r>
            <w:r w:rsidRPr="00820E57">
              <w:rPr>
                <w:rFonts w:ascii="Arial" w:eastAsia="Arial" w:hAnsi="Arial" w:cs="Arial"/>
                <w:spacing w:val="1"/>
                <w:sz w:val="18"/>
                <w:szCs w:val="22"/>
              </w:rPr>
              <w:t xml:space="preserve"> </w:t>
            </w:r>
            <w:r w:rsidRPr="00820E57">
              <w:rPr>
                <w:rFonts w:ascii="Arial" w:eastAsia="Arial" w:hAnsi="Arial" w:cs="Arial"/>
                <w:sz w:val="18"/>
                <w:szCs w:val="22"/>
              </w:rPr>
              <w:t>been operated from time of control unit</w:t>
            </w:r>
            <w:r w:rsidRPr="00820E57">
              <w:rPr>
                <w:rFonts w:ascii="Arial" w:eastAsia="Arial" w:hAnsi="Arial" w:cs="Arial"/>
                <w:spacing w:val="-47"/>
                <w:sz w:val="18"/>
                <w:szCs w:val="22"/>
              </w:rPr>
              <w:t xml:space="preserve"> </w:t>
            </w:r>
            <w:r w:rsidRPr="00820E57">
              <w:rPr>
                <w:rFonts w:ascii="Arial" w:eastAsia="Arial" w:hAnsi="Arial" w:cs="Arial"/>
                <w:sz w:val="18"/>
                <w:szCs w:val="22"/>
              </w:rPr>
              <w:t>first</w:t>
            </w:r>
            <w:r w:rsidRPr="00820E57">
              <w:rPr>
                <w:rFonts w:ascii="Arial" w:eastAsia="Arial" w:hAnsi="Arial" w:cs="Arial"/>
                <w:spacing w:val="-4"/>
                <w:sz w:val="18"/>
                <w:szCs w:val="22"/>
              </w:rPr>
              <w:t xml:space="preserve"> </w:t>
            </w:r>
            <w:r w:rsidRPr="00820E57">
              <w:rPr>
                <w:rFonts w:ascii="Arial" w:eastAsia="Arial" w:hAnsi="Arial" w:cs="Arial"/>
                <w:sz w:val="18"/>
                <w:szCs w:val="22"/>
              </w:rPr>
              <w:t>use</w:t>
            </w:r>
            <w:r w:rsidRPr="00820E57">
              <w:rPr>
                <w:rFonts w:ascii="Arial" w:eastAsia="Arial" w:hAnsi="Arial" w:cs="Arial"/>
                <w:spacing w:val="-3"/>
                <w:sz w:val="18"/>
                <w:szCs w:val="22"/>
              </w:rPr>
              <w:t xml:space="preserve"> </w:t>
            </w:r>
            <w:r w:rsidRPr="00820E57">
              <w:rPr>
                <w:rFonts w:ascii="Arial" w:eastAsia="Arial" w:hAnsi="Arial" w:cs="Arial"/>
                <w:sz w:val="18"/>
                <w:szCs w:val="22"/>
              </w:rPr>
              <w:t>to the time</w:t>
            </w:r>
            <w:r w:rsidRPr="00820E57">
              <w:rPr>
                <w:rFonts w:ascii="Arial" w:eastAsia="Arial" w:hAnsi="Arial" w:cs="Arial"/>
                <w:spacing w:val="-3"/>
                <w:sz w:val="18"/>
                <w:szCs w:val="22"/>
              </w:rPr>
              <w:t xml:space="preserve"> </w:t>
            </w:r>
            <w:r w:rsidRPr="00820E57">
              <w:rPr>
                <w:rFonts w:ascii="Arial" w:eastAsia="Arial" w:hAnsi="Arial" w:cs="Arial"/>
                <w:sz w:val="18"/>
                <w:szCs w:val="22"/>
              </w:rPr>
              <w:t>of</w:t>
            </w:r>
            <w:r w:rsidRPr="00820E57">
              <w:rPr>
                <w:rFonts w:ascii="Arial" w:eastAsia="Arial" w:hAnsi="Arial" w:cs="Arial"/>
                <w:spacing w:val="-2"/>
                <w:sz w:val="18"/>
                <w:szCs w:val="22"/>
              </w:rPr>
              <w:t xml:space="preserve"> </w:t>
            </w:r>
            <w:r w:rsidRPr="00820E57">
              <w:rPr>
                <w:rFonts w:ascii="Arial" w:eastAsia="Arial" w:hAnsi="Arial" w:cs="Arial"/>
                <w:sz w:val="18"/>
                <w:szCs w:val="22"/>
              </w:rPr>
              <w:t>the event</w:t>
            </w:r>
            <w:r w:rsidRPr="00820E57">
              <w:rPr>
                <w:rFonts w:ascii="Arial" w:eastAsia="Arial" w:hAnsi="Arial" w:cs="Arial"/>
                <w:spacing w:val="-1"/>
                <w:sz w:val="18"/>
                <w:szCs w:val="22"/>
              </w:rPr>
              <w:t xml:space="preserve"> </w:t>
            </w:r>
            <w:r w:rsidRPr="00820E57">
              <w:rPr>
                <w:rFonts w:ascii="Arial" w:eastAsia="Arial" w:hAnsi="Arial" w:cs="Arial"/>
                <w:sz w:val="18"/>
                <w:szCs w:val="22"/>
              </w:rPr>
              <w:t>trigger.</w:t>
            </w:r>
          </w:p>
        </w:tc>
        <w:tc>
          <w:tcPr>
            <w:tcW w:w="3813" w:type="dxa"/>
          </w:tcPr>
          <w:p w14:paraId="36432FEB" w14:textId="77777777" w:rsidR="00820E57" w:rsidRPr="00820E57" w:rsidRDefault="00820E57" w:rsidP="00820E57">
            <w:pPr>
              <w:widowControl w:val="0"/>
              <w:autoSpaceDE w:val="0"/>
              <w:autoSpaceDN w:val="0"/>
              <w:rPr>
                <w:rFonts w:eastAsia="Arial" w:hAnsi="Arial" w:cs="Arial"/>
                <w:sz w:val="18"/>
                <w:szCs w:val="22"/>
              </w:rPr>
            </w:pPr>
          </w:p>
          <w:p w14:paraId="4A922436"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65253 SPN</w:t>
            </w:r>
            <w:r w:rsidRPr="00820E57">
              <w:rPr>
                <w:rFonts w:ascii="Arial" w:eastAsia="Arial" w:hAnsi="Arial" w:cs="Arial"/>
                <w:spacing w:val="-1"/>
                <w:sz w:val="18"/>
                <w:szCs w:val="22"/>
              </w:rPr>
              <w:t xml:space="preserve"> </w:t>
            </w:r>
            <w:r w:rsidRPr="00820E57">
              <w:rPr>
                <w:rFonts w:ascii="Arial" w:eastAsia="Arial" w:hAnsi="Arial" w:cs="Arial"/>
                <w:sz w:val="18"/>
                <w:szCs w:val="22"/>
              </w:rPr>
              <w:t>247</w:t>
            </w:r>
          </w:p>
        </w:tc>
        <w:tc>
          <w:tcPr>
            <w:tcW w:w="990" w:type="dxa"/>
          </w:tcPr>
          <w:p w14:paraId="6383FD4A" w14:textId="77777777" w:rsidR="00820E57" w:rsidRPr="00820E57" w:rsidRDefault="00820E57" w:rsidP="00820E57">
            <w:pPr>
              <w:widowControl w:val="0"/>
              <w:autoSpaceDE w:val="0"/>
              <w:autoSpaceDN w:val="0"/>
              <w:spacing w:before="1"/>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521F8F93" w14:textId="77777777" w:rsidTr="007C05D3">
        <w:trPr>
          <w:trHeight w:val="414"/>
        </w:trPr>
        <w:tc>
          <w:tcPr>
            <w:tcW w:w="1949" w:type="dxa"/>
          </w:tcPr>
          <w:p w14:paraId="57D420A7" w14:textId="77777777" w:rsidR="00820E57" w:rsidRPr="00820E57" w:rsidRDefault="00820E57" w:rsidP="00820E57">
            <w:pPr>
              <w:widowControl w:val="0"/>
              <w:autoSpaceDE w:val="0"/>
              <w:autoSpaceDN w:val="0"/>
              <w:spacing w:before="104"/>
              <w:ind w:left="4"/>
              <w:rPr>
                <w:rFonts w:ascii="Arial" w:eastAsia="Arial" w:hAnsi="Arial" w:cs="Arial"/>
                <w:sz w:val="18"/>
                <w:szCs w:val="22"/>
              </w:rPr>
            </w:pPr>
            <w:r w:rsidRPr="00820E57">
              <w:rPr>
                <w:rFonts w:ascii="Arial" w:eastAsia="Arial" w:hAnsi="Arial" w:cs="Arial"/>
                <w:sz w:val="18"/>
                <w:szCs w:val="22"/>
              </w:rPr>
              <w:t>Odometer</w:t>
            </w:r>
          </w:p>
        </w:tc>
        <w:tc>
          <w:tcPr>
            <w:tcW w:w="3211" w:type="dxa"/>
          </w:tcPr>
          <w:p w14:paraId="7FF598C8" w14:textId="77777777" w:rsidR="00820E57" w:rsidRPr="00820E57" w:rsidRDefault="00820E57" w:rsidP="00820E57">
            <w:pPr>
              <w:widowControl w:val="0"/>
              <w:autoSpaceDE w:val="0"/>
              <w:autoSpaceDN w:val="0"/>
              <w:spacing w:line="208" w:lineRule="exact"/>
              <w:ind w:left="4" w:right="55"/>
              <w:rPr>
                <w:rFonts w:ascii="Arial" w:eastAsia="Arial" w:hAnsi="Arial" w:cs="Arial"/>
                <w:sz w:val="18"/>
                <w:szCs w:val="22"/>
              </w:rPr>
            </w:pPr>
            <w:r w:rsidRPr="00820E57">
              <w:rPr>
                <w:rFonts w:ascii="Arial" w:eastAsia="Arial" w:hAnsi="Arial" w:cs="Arial"/>
                <w:sz w:val="18"/>
                <w:szCs w:val="22"/>
              </w:rPr>
              <w:t>Total vehicle distance at the time of the</w:t>
            </w:r>
            <w:r w:rsidRPr="00820E57">
              <w:rPr>
                <w:rFonts w:ascii="Arial" w:eastAsia="Arial" w:hAnsi="Arial" w:cs="Arial"/>
                <w:spacing w:val="-47"/>
                <w:sz w:val="18"/>
                <w:szCs w:val="22"/>
              </w:rPr>
              <w:t xml:space="preserve"> </w:t>
            </w:r>
            <w:r w:rsidRPr="00820E57">
              <w:rPr>
                <w:rFonts w:ascii="Arial" w:eastAsia="Arial" w:hAnsi="Arial" w:cs="Arial"/>
                <w:sz w:val="18"/>
                <w:szCs w:val="22"/>
              </w:rPr>
              <w:t>event</w:t>
            </w:r>
            <w:r w:rsidRPr="00820E57">
              <w:rPr>
                <w:rFonts w:ascii="Arial" w:eastAsia="Arial" w:hAnsi="Arial" w:cs="Arial"/>
                <w:spacing w:val="-1"/>
                <w:sz w:val="18"/>
                <w:szCs w:val="22"/>
              </w:rPr>
              <w:t xml:space="preserve"> </w:t>
            </w:r>
            <w:r w:rsidRPr="00820E57">
              <w:rPr>
                <w:rFonts w:ascii="Arial" w:eastAsia="Arial" w:hAnsi="Arial" w:cs="Arial"/>
                <w:sz w:val="18"/>
                <w:szCs w:val="22"/>
              </w:rPr>
              <w:t>trigger.</w:t>
            </w:r>
          </w:p>
        </w:tc>
        <w:tc>
          <w:tcPr>
            <w:tcW w:w="3813" w:type="dxa"/>
          </w:tcPr>
          <w:p w14:paraId="0BF32300" w14:textId="77777777" w:rsidR="00820E57" w:rsidRPr="00820E57" w:rsidRDefault="00820E57" w:rsidP="00820E57">
            <w:pPr>
              <w:widowControl w:val="0"/>
              <w:autoSpaceDE w:val="0"/>
              <w:autoSpaceDN w:val="0"/>
              <w:spacing w:before="104"/>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2"/>
                <w:sz w:val="18"/>
                <w:szCs w:val="22"/>
              </w:rPr>
              <w:t xml:space="preserve"> </w:t>
            </w:r>
            <w:r w:rsidRPr="00820E57">
              <w:rPr>
                <w:rFonts w:ascii="Arial" w:eastAsia="Arial" w:hAnsi="Arial" w:cs="Arial"/>
                <w:sz w:val="18"/>
                <w:szCs w:val="22"/>
              </w:rPr>
              <w:t>65248 SPN</w:t>
            </w:r>
            <w:r w:rsidRPr="00820E57">
              <w:rPr>
                <w:rFonts w:ascii="Arial" w:eastAsia="Arial" w:hAnsi="Arial" w:cs="Arial"/>
                <w:spacing w:val="-1"/>
                <w:sz w:val="18"/>
                <w:szCs w:val="22"/>
              </w:rPr>
              <w:t xml:space="preserve"> </w:t>
            </w:r>
            <w:r w:rsidRPr="00820E57">
              <w:rPr>
                <w:rFonts w:ascii="Arial" w:eastAsia="Arial" w:hAnsi="Arial" w:cs="Arial"/>
                <w:sz w:val="18"/>
                <w:szCs w:val="22"/>
              </w:rPr>
              <w:t>245 (or</w:t>
            </w:r>
            <w:r w:rsidRPr="00820E57">
              <w:rPr>
                <w:rFonts w:ascii="Arial" w:eastAsia="Arial" w:hAnsi="Arial" w:cs="Arial"/>
                <w:spacing w:val="-4"/>
                <w:sz w:val="18"/>
                <w:szCs w:val="22"/>
              </w:rPr>
              <w:t xml:space="preserve"> </w:t>
            </w: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65217 SPN</w:t>
            </w:r>
            <w:r w:rsidRPr="00820E57">
              <w:rPr>
                <w:rFonts w:ascii="Arial" w:eastAsia="Arial" w:hAnsi="Arial" w:cs="Arial"/>
                <w:spacing w:val="-1"/>
                <w:sz w:val="18"/>
                <w:szCs w:val="22"/>
              </w:rPr>
              <w:t xml:space="preserve"> </w:t>
            </w:r>
            <w:r w:rsidRPr="00820E57">
              <w:rPr>
                <w:rFonts w:ascii="Arial" w:eastAsia="Arial" w:hAnsi="Arial" w:cs="Arial"/>
                <w:sz w:val="18"/>
                <w:szCs w:val="22"/>
              </w:rPr>
              <w:t>917)</w:t>
            </w:r>
          </w:p>
        </w:tc>
        <w:tc>
          <w:tcPr>
            <w:tcW w:w="990" w:type="dxa"/>
          </w:tcPr>
          <w:p w14:paraId="099271AC" w14:textId="77777777" w:rsidR="00820E57" w:rsidRPr="00820E57" w:rsidRDefault="00820E57" w:rsidP="00820E57">
            <w:pPr>
              <w:widowControl w:val="0"/>
              <w:autoSpaceDE w:val="0"/>
              <w:autoSpaceDN w:val="0"/>
              <w:spacing w:line="206"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42CC9CFD" w14:textId="77777777" w:rsidTr="007C05D3">
        <w:trPr>
          <w:trHeight w:val="413"/>
        </w:trPr>
        <w:tc>
          <w:tcPr>
            <w:tcW w:w="1949" w:type="dxa"/>
          </w:tcPr>
          <w:p w14:paraId="1FD3EE2B" w14:textId="77777777" w:rsidR="00820E57" w:rsidRPr="00820E57" w:rsidRDefault="00820E57" w:rsidP="00820E57">
            <w:pPr>
              <w:widowControl w:val="0"/>
              <w:autoSpaceDE w:val="0"/>
              <w:autoSpaceDN w:val="0"/>
              <w:spacing w:before="101"/>
              <w:ind w:left="4"/>
              <w:rPr>
                <w:rFonts w:ascii="Arial" w:eastAsia="Arial" w:hAnsi="Arial" w:cs="Arial"/>
                <w:sz w:val="18"/>
                <w:szCs w:val="22"/>
              </w:rPr>
            </w:pPr>
            <w:r w:rsidRPr="00820E57">
              <w:rPr>
                <w:rFonts w:ascii="Arial" w:eastAsia="Arial" w:hAnsi="Arial" w:cs="Arial"/>
                <w:sz w:val="18"/>
                <w:szCs w:val="22"/>
              </w:rPr>
              <w:t>Latitude</w:t>
            </w:r>
          </w:p>
        </w:tc>
        <w:tc>
          <w:tcPr>
            <w:tcW w:w="3211" w:type="dxa"/>
          </w:tcPr>
          <w:p w14:paraId="2064B373" w14:textId="77777777" w:rsidR="00820E57" w:rsidRPr="00820E57" w:rsidRDefault="00820E57" w:rsidP="00820E57">
            <w:pPr>
              <w:widowControl w:val="0"/>
              <w:autoSpaceDE w:val="0"/>
              <w:autoSpaceDN w:val="0"/>
              <w:spacing w:line="206" w:lineRule="exact"/>
              <w:ind w:left="4" w:right="85"/>
              <w:rPr>
                <w:rFonts w:ascii="Arial" w:eastAsia="Arial" w:hAnsi="Arial" w:cs="Arial"/>
                <w:sz w:val="18"/>
                <w:szCs w:val="22"/>
              </w:rPr>
            </w:pPr>
            <w:r w:rsidRPr="00820E57">
              <w:rPr>
                <w:rFonts w:ascii="Arial" w:eastAsia="Arial" w:hAnsi="Arial" w:cs="Arial"/>
                <w:sz w:val="18"/>
                <w:szCs w:val="22"/>
              </w:rPr>
              <w:t>Vehicle position per GPS at the time of</w:t>
            </w:r>
            <w:r w:rsidRPr="00820E57">
              <w:rPr>
                <w:rFonts w:ascii="Arial" w:eastAsia="Arial" w:hAnsi="Arial" w:cs="Arial"/>
                <w:spacing w:val="-47"/>
                <w:sz w:val="18"/>
                <w:szCs w:val="22"/>
              </w:rPr>
              <w:t xml:space="preserve"> </w:t>
            </w:r>
            <w:r w:rsidRPr="00820E57">
              <w:rPr>
                <w:rFonts w:ascii="Arial" w:eastAsia="Arial" w:hAnsi="Arial" w:cs="Arial"/>
                <w:sz w:val="18"/>
                <w:szCs w:val="22"/>
              </w:rPr>
              <w:t>the event</w:t>
            </w:r>
            <w:r w:rsidRPr="00820E57">
              <w:rPr>
                <w:rFonts w:ascii="Arial" w:eastAsia="Arial" w:hAnsi="Arial" w:cs="Arial"/>
                <w:spacing w:val="-2"/>
                <w:sz w:val="18"/>
                <w:szCs w:val="22"/>
              </w:rPr>
              <w:t xml:space="preserve"> </w:t>
            </w:r>
            <w:r w:rsidRPr="00820E57">
              <w:rPr>
                <w:rFonts w:ascii="Arial" w:eastAsia="Arial" w:hAnsi="Arial" w:cs="Arial"/>
                <w:sz w:val="18"/>
                <w:szCs w:val="22"/>
              </w:rPr>
              <w:t>trigger.</w:t>
            </w:r>
          </w:p>
        </w:tc>
        <w:tc>
          <w:tcPr>
            <w:tcW w:w="3813" w:type="dxa"/>
          </w:tcPr>
          <w:p w14:paraId="524515B9" w14:textId="77777777" w:rsidR="00820E57" w:rsidRPr="00820E57" w:rsidRDefault="00820E57" w:rsidP="00820E57">
            <w:pPr>
              <w:widowControl w:val="0"/>
              <w:autoSpaceDE w:val="0"/>
              <w:autoSpaceDN w:val="0"/>
              <w:spacing w:before="101"/>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65267 SPN</w:t>
            </w:r>
            <w:r w:rsidRPr="00820E57">
              <w:rPr>
                <w:rFonts w:ascii="Arial" w:eastAsia="Arial" w:hAnsi="Arial" w:cs="Arial"/>
                <w:spacing w:val="-1"/>
                <w:sz w:val="18"/>
                <w:szCs w:val="22"/>
              </w:rPr>
              <w:t xml:space="preserve"> </w:t>
            </w:r>
            <w:r w:rsidRPr="00820E57">
              <w:rPr>
                <w:rFonts w:ascii="Arial" w:eastAsia="Arial" w:hAnsi="Arial" w:cs="Arial"/>
                <w:sz w:val="18"/>
                <w:szCs w:val="22"/>
              </w:rPr>
              <w:t>584</w:t>
            </w:r>
          </w:p>
        </w:tc>
        <w:tc>
          <w:tcPr>
            <w:tcW w:w="990" w:type="dxa"/>
          </w:tcPr>
          <w:p w14:paraId="3F5F36F8" w14:textId="77777777" w:rsidR="00820E57" w:rsidRPr="00820E57" w:rsidRDefault="00820E57" w:rsidP="00820E57">
            <w:pPr>
              <w:widowControl w:val="0"/>
              <w:autoSpaceDE w:val="0"/>
              <w:autoSpaceDN w:val="0"/>
              <w:spacing w:line="205"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10CE2372" w14:textId="77777777" w:rsidTr="007C05D3">
        <w:trPr>
          <w:trHeight w:val="412"/>
        </w:trPr>
        <w:tc>
          <w:tcPr>
            <w:tcW w:w="1949" w:type="dxa"/>
          </w:tcPr>
          <w:p w14:paraId="3EAF6808"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Longitude</w:t>
            </w:r>
          </w:p>
        </w:tc>
        <w:tc>
          <w:tcPr>
            <w:tcW w:w="3211" w:type="dxa"/>
          </w:tcPr>
          <w:p w14:paraId="6A36D7BD" w14:textId="77777777" w:rsidR="00820E57" w:rsidRPr="00820E57" w:rsidRDefault="00820E57" w:rsidP="00820E57">
            <w:pPr>
              <w:widowControl w:val="0"/>
              <w:autoSpaceDE w:val="0"/>
              <w:autoSpaceDN w:val="0"/>
              <w:spacing w:line="206" w:lineRule="exact"/>
              <w:ind w:left="4" w:right="85"/>
              <w:rPr>
                <w:rFonts w:ascii="Arial" w:eastAsia="Arial" w:hAnsi="Arial" w:cs="Arial"/>
                <w:sz w:val="18"/>
                <w:szCs w:val="22"/>
              </w:rPr>
            </w:pPr>
            <w:r w:rsidRPr="00820E57">
              <w:rPr>
                <w:rFonts w:ascii="Arial" w:eastAsia="Arial" w:hAnsi="Arial" w:cs="Arial"/>
                <w:sz w:val="18"/>
                <w:szCs w:val="22"/>
              </w:rPr>
              <w:t>Vehicle position per GPS at the time of</w:t>
            </w:r>
            <w:r w:rsidRPr="00820E57">
              <w:rPr>
                <w:rFonts w:ascii="Arial" w:eastAsia="Arial" w:hAnsi="Arial" w:cs="Arial"/>
                <w:spacing w:val="-47"/>
                <w:sz w:val="18"/>
                <w:szCs w:val="22"/>
              </w:rPr>
              <w:t xml:space="preserve"> </w:t>
            </w:r>
            <w:r w:rsidRPr="00820E57">
              <w:rPr>
                <w:rFonts w:ascii="Arial" w:eastAsia="Arial" w:hAnsi="Arial" w:cs="Arial"/>
                <w:sz w:val="18"/>
                <w:szCs w:val="22"/>
              </w:rPr>
              <w:t>the event</w:t>
            </w:r>
            <w:r w:rsidRPr="00820E57">
              <w:rPr>
                <w:rFonts w:ascii="Arial" w:eastAsia="Arial" w:hAnsi="Arial" w:cs="Arial"/>
                <w:spacing w:val="-2"/>
                <w:sz w:val="18"/>
                <w:szCs w:val="22"/>
              </w:rPr>
              <w:t xml:space="preserve"> </w:t>
            </w:r>
            <w:r w:rsidRPr="00820E57">
              <w:rPr>
                <w:rFonts w:ascii="Arial" w:eastAsia="Arial" w:hAnsi="Arial" w:cs="Arial"/>
                <w:sz w:val="18"/>
                <w:szCs w:val="22"/>
              </w:rPr>
              <w:t>trigger.</w:t>
            </w:r>
          </w:p>
        </w:tc>
        <w:tc>
          <w:tcPr>
            <w:tcW w:w="3813" w:type="dxa"/>
          </w:tcPr>
          <w:p w14:paraId="54FF6FE2"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65267 SPN</w:t>
            </w:r>
            <w:r w:rsidRPr="00820E57">
              <w:rPr>
                <w:rFonts w:ascii="Arial" w:eastAsia="Arial" w:hAnsi="Arial" w:cs="Arial"/>
                <w:spacing w:val="-1"/>
                <w:sz w:val="18"/>
                <w:szCs w:val="22"/>
              </w:rPr>
              <w:t xml:space="preserve"> </w:t>
            </w:r>
            <w:r w:rsidRPr="00820E57">
              <w:rPr>
                <w:rFonts w:ascii="Arial" w:eastAsia="Arial" w:hAnsi="Arial" w:cs="Arial"/>
                <w:sz w:val="18"/>
                <w:szCs w:val="22"/>
              </w:rPr>
              <w:t>585</w:t>
            </w:r>
          </w:p>
        </w:tc>
        <w:tc>
          <w:tcPr>
            <w:tcW w:w="990" w:type="dxa"/>
          </w:tcPr>
          <w:p w14:paraId="66742577" w14:textId="77777777" w:rsidR="00820E57" w:rsidRPr="00820E57" w:rsidRDefault="00820E57" w:rsidP="00820E57">
            <w:pPr>
              <w:widowControl w:val="0"/>
              <w:autoSpaceDE w:val="0"/>
              <w:autoSpaceDN w:val="0"/>
              <w:spacing w:line="206"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14AEF153" w14:textId="77777777" w:rsidTr="007C05D3">
        <w:trPr>
          <w:trHeight w:val="1036"/>
        </w:trPr>
        <w:tc>
          <w:tcPr>
            <w:tcW w:w="1949" w:type="dxa"/>
          </w:tcPr>
          <w:p w14:paraId="4F327E64" w14:textId="77777777" w:rsidR="00820E57" w:rsidRPr="00820E57" w:rsidRDefault="00820E57" w:rsidP="00820E57">
            <w:pPr>
              <w:widowControl w:val="0"/>
              <w:autoSpaceDE w:val="0"/>
              <w:autoSpaceDN w:val="0"/>
              <w:rPr>
                <w:rFonts w:eastAsia="Arial" w:hAnsi="Arial" w:cs="Arial"/>
                <w:sz w:val="20"/>
                <w:szCs w:val="22"/>
              </w:rPr>
            </w:pPr>
          </w:p>
          <w:p w14:paraId="5F27A216" w14:textId="77777777" w:rsidR="00820E57" w:rsidRPr="00820E57" w:rsidRDefault="00820E57" w:rsidP="00820E57">
            <w:pPr>
              <w:widowControl w:val="0"/>
              <w:autoSpaceDE w:val="0"/>
              <w:autoSpaceDN w:val="0"/>
              <w:rPr>
                <w:rFonts w:eastAsia="Arial" w:hAnsi="Arial" w:cs="Arial"/>
                <w:sz w:val="16"/>
                <w:szCs w:val="22"/>
              </w:rPr>
            </w:pPr>
          </w:p>
          <w:p w14:paraId="0E820514"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Event</w:t>
            </w:r>
            <w:r w:rsidRPr="00820E57">
              <w:rPr>
                <w:rFonts w:ascii="Arial" w:eastAsia="Arial" w:hAnsi="Arial" w:cs="Arial"/>
                <w:spacing w:val="-3"/>
                <w:sz w:val="18"/>
                <w:szCs w:val="22"/>
              </w:rPr>
              <w:t xml:space="preserve"> </w:t>
            </w:r>
            <w:r w:rsidRPr="00820E57">
              <w:rPr>
                <w:rFonts w:ascii="Arial" w:eastAsia="Arial" w:hAnsi="Arial" w:cs="Arial"/>
                <w:sz w:val="18"/>
                <w:szCs w:val="22"/>
              </w:rPr>
              <w:t>time</w:t>
            </w:r>
          </w:p>
        </w:tc>
        <w:tc>
          <w:tcPr>
            <w:tcW w:w="3211" w:type="dxa"/>
          </w:tcPr>
          <w:p w14:paraId="2D099700" w14:textId="77777777" w:rsidR="00820E57" w:rsidRPr="00820E57" w:rsidRDefault="00820E57" w:rsidP="00820E57">
            <w:pPr>
              <w:widowControl w:val="0"/>
              <w:autoSpaceDE w:val="0"/>
              <w:autoSpaceDN w:val="0"/>
              <w:rPr>
                <w:rFonts w:eastAsia="Arial" w:hAnsi="Arial" w:cs="Arial"/>
                <w:sz w:val="20"/>
                <w:szCs w:val="22"/>
              </w:rPr>
            </w:pPr>
          </w:p>
          <w:p w14:paraId="63F2A075" w14:textId="77777777" w:rsidR="00820E57" w:rsidRPr="00820E57" w:rsidRDefault="00820E57" w:rsidP="00820E57">
            <w:pPr>
              <w:widowControl w:val="0"/>
              <w:autoSpaceDE w:val="0"/>
              <w:autoSpaceDN w:val="0"/>
              <w:rPr>
                <w:rFonts w:eastAsia="Arial" w:hAnsi="Arial" w:cs="Arial"/>
                <w:sz w:val="16"/>
                <w:szCs w:val="22"/>
              </w:rPr>
            </w:pPr>
          </w:p>
          <w:p w14:paraId="6E0290F4"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The</w:t>
            </w:r>
            <w:r w:rsidRPr="00820E57">
              <w:rPr>
                <w:rFonts w:ascii="Arial" w:eastAsia="Arial" w:hAnsi="Arial" w:cs="Arial"/>
                <w:spacing w:val="-1"/>
                <w:sz w:val="18"/>
                <w:szCs w:val="22"/>
              </w:rPr>
              <w:t xml:space="preserve"> </w:t>
            </w:r>
            <w:r w:rsidRPr="00820E57">
              <w:rPr>
                <w:rFonts w:ascii="Arial" w:eastAsia="Arial" w:hAnsi="Arial" w:cs="Arial"/>
                <w:sz w:val="18"/>
                <w:szCs w:val="22"/>
              </w:rPr>
              <w:t>time when</w:t>
            </w:r>
            <w:r w:rsidRPr="00820E57">
              <w:rPr>
                <w:rFonts w:ascii="Arial" w:eastAsia="Arial" w:hAnsi="Arial" w:cs="Arial"/>
                <w:spacing w:val="-1"/>
                <w:sz w:val="18"/>
                <w:szCs w:val="22"/>
              </w:rPr>
              <w:t xml:space="preserve"> </w:t>
            </w:r>
            <w:r w:rsidRPr="00820E57">
              <w:rPr>
                <w:rFonts w:ascii="Arial" w:eastAsia="Arial" w:hAnsi="Arial" w:cs="Arial"/>
                <w:sz w:val="18"/>
                <w:szCs w:val="22"/>
              </w:rPr>
              <w:t>the event</w:t>
            </w:r>
            <w:r w:rsidRPr="00820E57">
              <w:rPr>
                <w:rFonts w:ascii="Arial" w:eastAsia="Arial" w:hAnsi="Arial" w:cs="Arial"/>
                <w:spacing w:val="-2"/>
                <w:sz w:val="18"/>
                <w:szCs w:val="22"/>
              </w:rPr>
              <w:t xml:space="preserve"> </w:t>
            </w:r>
            <w:r w:rsidRPr="00820E57">
              <w:rPr>
                <w:rFonts w:ascii="Arial" w:eastAsia="Arial" w:hAnsi="Arial" w:cs="Arial"/>
                <w:sz w:val="18"/>
                <w:szCs w:val="22"/>
              </w:rPr>
              <w:t>occurred.</w:t>
            </w:r>
          </w:p>
        </w:tc>
        <w:tc>
          <w:tcPr>
            <w:tcW w:w="3813" w:type="dxa"/>
          </w:tcPr>
          <w:p w14:paraId="737FC26B" w14:textId="77777777" w:rsidR="00820E57" w:rsidRPr="00820E57" w:rsidRDefault="00820E57" w:rsidP="00820E57">
            <w:pPr>
              <w:widowControl w:val="0"/>
              <w:autoSpaceDE w:val="0"/>
              <w:autoSpaceDN w:val="0"/>
              <w:spacing w:line="206" w:lineRule="exact"/>
              <w:ind w:left="4"/>
              <w:rPr>
                <w:rFonts w:ascii="Arial" w:eastAsia="Arial" w:hAnsi="Arial" w:cs="Arial"/>
                <w:sz w:val="18"/>
                <w:szCs w:val="22"/>
              </w:rPr>
            </w:pPr>
            <w:r w:rsidRPr="00820E57">
              <w:rPr>
                <w:rFonts w:ascii="Arial" w:eastAsia="Arial" w:hAnsi="Arial" w:cs="Arial"/>
                <w:sz w:val="18"/>
                <w:szCs w:val="22"/>
              </w:rPr>
              <w:t>Time</w:t>
            </w:r>
            <w:r w:rsidRPr="00820E57">
              <w:rPr>
                <w:rFonts w:ascii="Arial" w:eastAsia="Arial" w:hAnsi="Arial" w:cs="Arial"/>
                <w:spacing w:val="-1"/>
                <w:sz w:val="18"/>
                <w:szCs w:val="22"/>
              </w:rPr>
              <w:t xml:space="preserve"> </w:t>
            </w:r>
            <w:r w:rsidRPr="00820E57">
              <w:rPr>
                <w:rFonts w:ascii="Arial" w:eastAsia="Arial" w:hAnsi="Arial" w:cs="Arial"/>
                <w:sz w:val="18"/>
                <w:szCs w:val="22"/>
              </w:rPr>
              <w:t>HH:</w:t>
            </w:r>
            <w:proofErr w:type="gramStart"/>
            <w:r w:rsidRPr="00820E57">
              <w:rPr>
                <w:rFonts w:ascii="Arial" w:eastAsia="Arial" w:hAnsi="Arial" w:cs="Arial"/>
                <w:sz w:val="18"/>
                <w:szCs w:val="22"/>
              </w:rPr>
              <w:t>MM:SS</w:t>
            </w:r>
            <w:proofErr w:type="gramEnd"/>
          </w:p>
          <w:p w14:paraId="075284BA" w14:textId="77777777" w:rsidR="00820E57" w:rsidRPr="00820E57" w:rsidRDefault="00820E57" w:rsidP="00820E57">
            <w:pPr>
              <w:widowControl w:val="0"/>
              <w:autoSpaceDE w:val="0"/>
              <w:autoSpaceDN w:val="0"/>
              <w:spacing w:before="2" w:line="207" w:lineRule="exact"/>
              <w:ind w:left="4"/>
              <w:rPr>
                <w:rFonts w:ascii="Arial" w:eastAsia="Arial" w:hAnsi="Arial" w:cs="Arial"/>
                <w:sz w:val="18"/>
                <w:szCs w:val="22"/>
              </w:rPr>
            </w:pPr>
            <w:r w:rsidRPr="00820E57">
              <w:rPr>
                <w:rFonts w:ascii="Arial" w:eastAsia="Arial" w:hAnsi="Arial" w:cs="Arial"/>
                <w:sz w:val="18"/>
                <w:szCs w:val="22"/>
              </w:rPr>
              <w:t>GMT:</w:t>
            </w:r>
            <w:r w:rsidRPr="00820E57">
              <w:rPr>
                <w:rFonts w:ascii="Arial" w:eastAsia="Arial" w:hAnsi="Arial" w:cs="Arial"/>
                <w:spacing w:val="-1"/>
                <w:sz w:val="18"/>
                <w:szCs w:val="22"/>
              </w:rPr>
              <w:t xml:space="preserve"> </w:t>
            </w:r>
            <w:r w:rsidRPr="00820E57">
              <w:rPr>
                <w:rFonts w:ascii="Arial" w:eastAsia="Arial" w:hAnsi="Arial" w:cs="Arial"/>
                <w:sz w:val="18"/>
                <w:szCs w:val="22"/>
              </w:rPr>
              <w:t>24-hour</w:t>
            </w:r>
            <w:r w:rsidRPr="00820E57">
              <w:rPr>
                <w:rFonts w:ascii="Arial" w:eastAsia="Arial" w:hAnsi="Arial" w:cs="Arial"/>
                <w:spacing w:val="-3"/>
                <w:sz w:val="18"/>
                <w:szCs w:val="22"/>
              </w:rPr>
              <w:t xml:space="preserve"> </w:t>
            </w:r>
            <w:r w:rsidRPr="00820E57">
              <w:rPr>
                <w:rFonts w:ascii="Arial" w:eastAsia="Arial" w:hAnsi="Arial" w:cs="Arial"/>
                <w:sz w:val="18"/>
                <w:szCs w:val="22"/>
              </w:rPr>
              <w:t>clock</w:t>
            </w:r>
          </w:p>
          <w:p w14:paraId="03BA7ECF" w14:textId="77777777" w:rsidR="00820E57" w:rsidRPr="00820E57" w:rsidRDefault="00820E57" w:rsidP="00820E57">
            <w:pPr>
              <w:widowControl w:val="0"/>
              <w:autoSpaceDE w:val="0"/>
              <w:autoSpaceDN w:val="0"/>
              <w:spacing w:line="206" w:lineRule="exact"/>
              <w:ind w:left="4" w:right="293"/>
              <w:rPr>
                <w:rFonts w:ascii="Arial" w:eastAsia="Arial" w:hAnsi="Arial" w:cs="Arial"/>
                <w:sz w:val="18"/>
                <w:szCs w:val="22"/>
              </w:rPr>
            </w:pPr>
            <w:r w:rsidRPr="00820E57">
              <w:rPr>
                <w:rFonts w:ascii="Arial" w:eastAsia="Arial" w:hAnsi="Arial" w:cs="Arial"/>
                <w:sz w:val="18"/>
                <w:szCs w:val="22"/>
              </w:rPr>
              <w:t>The HVEDR should provide its own real-time clock</w:t>
            </w:r>
            <w:r w:rsidRPr="00820E57">
              <w:rPr>
                <w:rFonts w:ascii="Arial" w:eastAsia="Arial" w:hAnsi="Arial" w:cs="Arial"/>
                <w:spacing w:val="1"/>
                <w:sz w:val="18"/>
                <w:szCs w:val="22"/>
              </w:rPr>
              <w:t xml:space="preserve"> </w:t>
            </w:r>
            <w:r w:rsidRPr="00820E57">
              <w:rPr>
                <w:rFonts w:ascii="Arial" w:eastAsia="Arial" w:hAnsi="Arial" w:cs="Arial"/>
                <w:sz w:val="18"/>
                <w:szCs w:val="22"/>
              </w:rPr>
              <w:t>capability, including battery backup, but may reference</w:t>
            </w:r>
            <w:r w:rsidRPr="00820E57">
              <w:rPr>
                <w:rFonts w:ascii="Arial" w:eastAsia="Arial" w:hAnsi="Arial" w:cs="Arial"/>
                <w:spacing w:val="-47"/>
                <w:sz w:val="18"/>
                <w:szCs w:val="22"/>
              </w:rPr>
              <w:t xml:space="preserve"> </w:t>
            </w: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65254</w:t>
            </w:r>
            <w:r w:rsidRPr="00820E57">
              <w:rPr>
                <w:rFonts w:ascii="Arial" w:eastAsia="Arial" w:hAnsi="Arial" w:cs="Arial"/>
                <w:spacing w:val="1"/>
                <w:sz w:val="18"/>
                <w:szCs w:val="22"/>
              </w:rPr>
              <w:t xml:space="preserve"> </w:t>
            </w:r>
            <w:r w:rsidRPr="00820E57">
              <w:rPr>
                <w:rFonts w:ascii="Arial" w:eastAsia="Arial" w:hAnsi="Arial" w:cs="Arial"/>
                <w:sz w:val="18"/>
                <w:szCs w:val="22"/>
              </w:rPr>
              <w:t>SPN 961,960,959</w:t>
            </w:r>
          </w:p>
        </w:tc>
        <w:tc>
          <w:tcPr>
            <w:tcW w:w="990" w:type="dxa"/>
          </w:tcPr>
          <w:p w14:paraId="249F7742" w14:textId="77777777" w:rsidR="00820E57" w:rsidRPr="00820E57" w:rsidRDefault="00820E57" w:rsidP="00820E57">
            <w:pPr>
              <w:widowControl w:val="0"/>
              <w:autoSpaceDE w:val="0"/>
              <w:autoSpaceDN w:val="0"/>
              <w:spacing w:line="206"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692DA7D9" w14:textId="77777777" w:rsidTr="007C05D3">
        <w:trPr>
          <w:trHeight w:val="206"/>
        </w:trPr>
        <w:tc>
          <w:tcPr>
            <w:tcW w:w="1949" w:type="dxa"/>
          </w:tcPr>
          <w:p w14:paraId="166CC888" w14:textId="77777777" w:rsidR="00820E57" w:rsidRPr="00820E57" w:rsidRDefault="00820E57" w:rsidP="00820E57">
            <w:pPr>
              <w:widowControl w:val="0"/>
              <w:autoSpaceDE w:val="0"/>
              <w:autoSpaceDN w:val="0"/>
              <w:spacing w:line="186" w:lineRule="exact"/>
              <w:ind w:left="4"/>
              <w:rPr>
                <w:rFonts w:ascii="Arial" w:eastAsia="Arial" w:hAnsi="Arial" w:cs="Arial"/>
                <w:sz w:val="18"/>
                <w:szCs w:val="22"/>
              </w:rPr>
            </w:pPr>
            <w:r w:rsidRPr="00820E57">
              <w:rPr>
                <w:rFonts w:ascii="Arial" w:eastAsia="Arial" w:hAnsi="Arial" w:cs="Arial"/>
                <w:sz w:val="18"/>
                <w:szCs w:val="22"/>
              </w:rPr>
              <w:t>HVEDR</w:t>
            </w:r>
            <w:r w:rsidRPr="00820E57">
              <w:rPr>
                <w:rFonts w:ascii="Arial" w:eastAsia="Arial" w:hAnsi="Arial" w:cs="Arial"/>
                <w:spacing w:val="-1"/>
                <w:sz w:val="18"/>
                <w:szCs w:val="22"/>
              </w:rPr>
              <w:t xml:space="preserve"> </w:t>
            </w:r>
            <w:r w:rsidRPr="00820E57">
              <w:rPr>
                <w:rFonts w:ascii="Arial" w:eastAsia="Arial" w:hAnsi="Arial" w:cs="Arial"/>
                <w:sz w:val="18"/>
                <w:szCs w:val="22"/>
              </w:rPr>
              <w:t>make</w:t>
            </w:r>
          </w:p>
        </w:tc>
        <w:tc>
          <w:tcPr>
            <w:tcW w:w="3211" w:type="dxa"/>
          </w:tcPr>
          <w:p w14:paraId="6655D8E7" w14:textId="77777777" w:rsidR="00820E57" w:rsidRPr="00820E57" w:rsidRDefault="00820E57" w:rsidP="00820E57">
            <w:pPr>
              <w:widowControl w:val="0"/>
              <w:autoSpaceDE w:val="0"/>
              <w:autoSpaceDN w:val="0"/>
              <w:spacing w:line="186" w:lineRule="exact"/>
              <w:ind w:left="4"/>
              <w:rPr>
                <w:rFonts w:ascii="Arial" w:eastAsia="Arial" w:hAnsi="Arial" w:cs="Arial"/>
                <w:sz w:val="18"/>
                <w:szCs w:val="22"/>
              </w:rPr>
            </w:pPr>
            <w:r w:rsidRPr="00820E57">
              <w:rPr>
                <w:rFonts w:ascii="Arial" w:eastAsia="Arial" w:hAnsi="Arial" w:cs="Arial"/>
                <w:sz w:val="18"/>
                <w:szCs w:val="22"/>
              </w:rPr>
              <w:t>Manufacturer</w:t>
            </w:r>
            <w:r w:rsidRPr="00820E57">
              <w:rPr>
                <w:rFonts w:ascii="Arial" w:eastAsia="Arial" w:hAnsi="Arial" w:cs="Arial"/>
                <w:spacing w:val="-4"/>
                <w:sz w:val="18"/>
                <w:szCs w:val="22"/>
              </w:rPr>
              <w:t xml:space="preserve"> </w:t>
            </w:r>
            <w:r w:rsidRPr="00820E57">
              <w:rPr>
                <w:rFonts w:ascii="Arial" w:eastAsia="Arial" w:hAnsi="Arial" w:cs="Arial"/>
                <w:sz w:val="18"/>
                <w:szCs w:val="22"/>
              </w:rPr>
              <w:t>name</w:t>
            </w:r>
            <w:r w:rsidRPr="00820E57">
              <w:rPr>
                <w:rFonts w:ascii="Arial" w:eastAsia="Arial" w:hAnsi="Arial" w:cs="Arial"/>
                <w:spacing w:val="-1"/>
                <w:sz w:val="18"/>
                <w:szCs w:val="22"/>
              </w:rPr>
              <w:t xml:space="preserve"> </w:t>
            </w:r>
            <w:r w:rsidRPr="00820E57">
              <w:rPr>
                <w:rFonts w:ascii="Arial" w:eastAsia="Arial" w:hAnsi="Arial" w:cs="Arial"/>
                <w:sz w:val="18"/>
                <w:szCs w:val="22"/>
              </w:rPr>
              <w:t>for</w:t>
            </w:r>
            <w:r w:rsidRPr="00820E57">
              <w:rPr>
                <w:rFonts w:ascii="Arial" w:eastAsia="Arial" w:hAnsi="Arial" w:cs="Arial"/>
                <w:spacing w:val="-2"/>
                <w:sz w:val="18"/>
                <w:szCs w:val="22"/>
              </w:rPr>
              <w:t xml:space="preserve"> </w:t>
            </w:r>
            <w:r w:rsidRPr="00820E57">
              <w:rPr>
                <w:rFonts w:ascii="Arial" w:eastAsia="Arial" w:hAnsi="Arial" w:cs="Arial"/>
                <w:sz w:val="18"/>
                <w:szCs w:val="22"/>
              </w:rPr>
              <w:t>HVEDR.</w:t>
            </w:r>
          </w:p>
        </w:tc>
        <w:tc>
          <w:tcPr>
            <w:tcW w:w="3813" w:type="dxa"/>
          </w:tcPr>
          <w:p w14:paraId="066F0B69" w14:textId="77777777" w:rsidR="00820E57" w:rsidRPr="00820E57" w:rsidRDefault="00820E57" w:rsidP="00820E57">
            <w:pPr>
              <w:widowControl w:val="0"/>
              <w:autoSpaceDE w:val="0"/>
              <w:autoSpaceDN w:val="0"/>
              <w:rPr>
                <w:rFonts w:eastAsia="Arial" w:hAnsi="Arial" w:cs="Arial"/>
                <w:sz w:val="14"/>
                <w:szCs w:val="22"/>
              </w:rPr>
            </w:pPr>
          </w:p>
        </w:tc>
        <w:tc>
          <w:tcPr>
            <w:tcW w:w="990" w:type="dxa"/>
          </w:tcPr>
          <w:p w14:paraId="6D15676D" w14:textId="77777777" w:rsidR="00820E57" w:rsidRPr="00820E57" w:rsidRDefault="00820E57" w:rsidP="00820E57">
            <w:pPr>
              <w:widowControl w:val="0"/>
              <w:autoSpaceDE w:val="0"/>
              <w:autoSpaceDN w:val="0"/>
              <w:spacing w:line="186"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4EE0A5AF" w14:textId="77777777" w:rsidTr="007C05D3">
        <w:trPr>
          <w:trHeight w:val="206"/>
        </w:trPr>
        <w:tc>
          <w:tcPr>
            <w:tcW w:w="1949" w:type="dxa"/>
          </w:tcPr>
          <w:p w14:paraId="178D155D" w14:textId="77777777" w:rsidR="00820E57" w:rsidRPr="00820E57" w:rsidRDefault="00820E57" w:rsidP="00820E57">
            <w:pPr>
              <w:widowControl w:val="0"/>
              <w:autoSpaceDE w:val="0"/>
              <w:autoSpaceDN w:val="0"/>
              <w:spacing w:line="186" w:lineRule="exact"/>
              <w:ind w:left="4"/>
              <w:rPr>
                <w:rFonts w:ascii="Arial" w:eastAsia="Arial" w:hAnsi="Arial" w:cs="Arial"/>
                <w:sz w:val="18"/>
                <w:szCs w:val="22"/>
              </w:rPr>
            </w:pPr>
            <w:r w:rsidRPr="00820E57">
              <w:rPr>
                <w:rFonts w:ascii="Arial" w:eastAsia="Arial" w:hAnsi="Arial" w:cs="Arial"/>
                <w:sz w:val="18"/>
                <w:szCs w:val="22"/>
              </w:rPr>
              <w:t>HVEDR</w:t>
            </w:r>
            <w:r w:rsidRPr="00820E57">
              <w:rPr>
                <w:rFonts w:ascii="Arial" w:eastAsia="Arial" w:hAnsi="Arial" w:cs="Arial"/>
                <w:spacing w:val="-1"/>
                <w:sz w:val="18"/>
                <w:szCs w:val="22"/>
              </w:rPr>
              <w:t xml:space="preserve"> </w:t>
            </w:r>
            <w:r w:rsidRPr="00820E57">
              <w:rPr>
                <w:rFonts w:ascii="Arial" w:eastAsia="Arial" w:hAnsi="Arial" w:cs="Arial"/>
                <w:sz w:val="18"/>
                <w:szCs w:val="22"/>
              </w:rPr>
              <w:t>model</w:t>
            </w:r>
          </w:p>
        </w:tc>
        <w:tc>
          <w:tcPr>
            <w:tcW w:w="3211" w:type="dxa"/>
          </w:tcPr>
          <w:p w14:paraId="1A7948FC" w14:textId="77777777" w:rsidR="00820E57" w:rsidRPr="00820E57" w:rsidRDefault="00820E57" w:rsidP="00820E57">
            <w:pPr>
              <w:widowControl w:val="0"/>
              <w:autoSpaceDE w:val="0"/>
              <w:autoSpaceDN w:val="0"/>
              <w:spacing w:line="186" w:lineRule="exact"/>
              <w:ind w:left="4"/>
              <w:rPr>
                <w:rFonts w:ascii="Arial" w:eastAsia="Arial" w:hAnsi="Arial" w:cs="Arial"/>
                <w:sz w:val="18"/>
                <w:szCs w:val="22"/>
              </w:rPr>
            </w:pPr>
            <w:r w:rsidRPr="00820E57">
              <w:rPr>
                <w:rFonts w:ascii="Arial" w:eastAsia="Arial" w:hAnsi="Arial" w:cs="Arial"/>
                <w:sz w:val="18"/>
                <w:szCs w:val="22"/>
              </w:rPr>
              <w:t>Model</w:t>
            </w:r>
            <w:r w:rsidRPr="00820E57">
              <w:rPr>
                <w:rFonts w:ascii="Arial" w:eastAsia="Arial" w:hAnsi="Arial" w:cs="Arial"/>
                <w:spacing w:val="-1"/>
                <w:sz w:val="18"/>
                <w:szCs w:val="22"/>
              </w:rPr>
              <w:t xml:space="preserve"> </w:t>
            </w:r>
            <w:r w:rsidRPr="00820E57">
              <w:rPr>
                <w:rFonts w:ascii="Arial" w:eastAsia="Arial" w:hAnsi="Arial" w:cs="Arial"/>
                <w:sz w:val="18"/>
                <w:szCs w:val="22"/>
              </w:rPr>
              <w:t>number</w:t>
            </w:r>
            <w:r w:rsidRPr="00820E57">
              <w:rPr>
                <w:rFonts w:ascii="Arial" w:eastAsia="Arial" w:hAnsi="Arial" w:cs="Arial"/>
                <w:spacing w:val="-1"/>
                <w:sz w:val="18"/>
                <w:szCs w:val="22"/>
              </w:rPr>
              <w:t xml:space="preserve"> </w:t>
            </w:r>
            <w:r w:rsidRPr="00820E57">
              <w:rPr>
                <w:rFonts w:ascii="Arial" w:eastAsia="Arial" w:hAnsi="Arial" w:cs="Arial"/>
                <w:sz w:val="18"/>
                <w:szCs w:val="22"/>
              </w:rPr>
              <w:t>for</w:t>
            </w:r>
            <w:r w:rsidRPr="00820E57">
              <w:rPr>
                <w:rFonts w:ascii="Arial" w:eastAsia="Arial" w:hAnsi="Arial" w:cs="Arial"/>
                <w:spacing w:val="-2"/>
                <w:sz w:val="18"/>
                <w:szCs w:val="22"/>
              </w:rPr>
              <w:t xml:space="preserve"> </w:t>
            </w:r>
            <w:r w:rsidRPr="00820E57">
              <w:rPr>
                <w:rFonts w:ascii="Arial" w:eastAsia="Arial" w:hAnsi="Arial" w:cs="Arial"/>
                <w:sz w:val="18"/>
                <w:szCs w:val="22"/>
              </w:rPr>
              <w:t>HVEDR.</w:t>
            </w:r>
          </w:p>
        </w:tc>
        <w:tc>
          <w:tcPr>
            <w:tcW w:w="3813" w:type="dxa"/>
          </w:tcPr>
          <w:p w14:paraId="39F1A7DD" w14:textId="77777777" w:rsidR="00820E57" w:rsidRPr="00820E57" w:rsidRDefault="00820E57" w:rsidP="00820E57">
            <w:pPr>
              <w:widowControl w:val="0"/>
              <w:autoSpaceDE w:val="0"/>
              <w:autoSpaceDN w:val="0"/>
              <w:rPr>
                <w:rFonts w:eastAsia="Arial" w:hAnsi="Arial" w:cs="Arial"/>
                <w:sz w:val="14"/>
                <w:szCs w:val="22"/>
              </w:rPr>
            </w:pPr>
          </w:p>
        </w:tc>
        <w:tc>
          <w:tcPr>
            <w:tcW w:w="990" w:type="dxa"/>
          </w:tcPr>
          <w:p w14:paraId="06C1AB98" w14:textId="77777777" w:rsidR="00820E57" w:rsidRPr="00820E57" w:rsidRDefault="00820E57" w:rsidP="00820E57">
            <w:pPr>
              <w:widowControl w:val="0"/>
              <w:autoSpaceDE w:val="0"/>
              <w:autoSpaceDN w:val="0"/>
              <w:spacing w:line="186"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3D0EC7E6" w14:textId="77777777" w:rsidTr="007C05D3">
        <w:trPr>
          <w:trHeight w:val="208"/>
        </w:trPr>
        <w:tc>
          <w:tcPr>
            <w:tcW w:w="1949" w:type="dxa"/>
          </w:tcPr>
          <w:p w14:paraId="1B40FEA5" w14:textId="77777777" w:rsidR="00820E57" w:rsidRPr="00820E57" w:rsidRDefault="00820E57" w:rsidP="00820E57">
            <w:pPr>
              <w:widowControl w:val="0"/>
              <w:autoSpaceDE w:val="0"/>
              <w:autoSpaceDN w:val="0"/>
              <w:spacing w:before="1" w:line="187" w:lineRule="exact"/>
              <w:ind w:left="4"/>
              <w:rPr>
                <w:rFonts w:ascii="Arial" w:eastAsia="Arial" w:hAnsi="Arial" w:cs="Arial"/>
                <w:sz w:val="18"/>
                <w:szCs w:val="22"/>
              </w:rPr>
            </w:pPr>
            <w:r w:rsidRPr="00820E57">
              <w:rPr>
                <w:rFonts w:ascii="Arial" w:eastAsia="Arial" w:hAnsi="Arial" w:cs="Arial"/>
                <w:sz w:val="18"/>
                <w:szCs w:val="22"/>
              </w:rPr>
              <w:t>HVEDR</w:t>
            </w:r>
            <w:r w:rsidRPr="00820E57">
              <w:rPr>
                <w:rFonts w:ascii="Arial" w:eastAsia="Arial" w:hAnsi="Arial" w:cs="Arial"/>
                <w:spacing w:val="-1"/>
                <w:sz w:val="18"/>
                <w:szCs w:val="22"/>
              </w:rPr>
              <w:t xml:space="preserve"> </w:t>
            </w:r>
            <w:r w:rsidRPr="00820E57">
              <w:rPr>
                <w:rFonts w:ascii="Arial" w:eastAsia="Arial" w:hAnsi="Arial" w:cs="Arial"/>
                <w:sz w:val="18"/>
                <w:szCs w:val="22"/>
              </w:rPr>
              <w:t>serial</w:t>
            </w:r>
            <w:r w:rsidRPr="00820E57">
              <w:rPr>
                <w:rFonts w:ascii="Arial" w:eastAsia="Arial" w:hAnsi="Arial" w:cs="Arial"/>
                <w:spacing w:val="-3"/>
                <w:sz w:val="18"/>
                <w:szCs w:val="22"/>
              </w:rPr>
              <w:t xml:space="preserve"> </w:t>
            </w:r>
            <w:r w:rsidRPr="00820E57">
              <w:rPr>
                <w:rFonts w:ascii="Arial" w:eastAsia="Arial" w:hAnsi="Arial" w:cs="Arial"/>
                <w:sz w:val="18"/>
                <w:szCs w:val="22"/>
              </w:rPr>
              <w:t>number</w:t>
            </w:r>
          </w:p>
        </w:tc>
        <w:tc>
          <w:tcPr>
            <w:tcW w:w="3211" w:type="dxa"/>
          </w:tcPr>
          <w:p w14:paraId="2775D224" w14:textId="77777777" w:rsidR="00820E57" w:rsidRPr="00820E57" w:rsidRDefault="00820E57" w:rsidP="00820E57">
            <w:pPr>
              <w:widowControl w:val="0"/>
              <w:autoSpaceDE w:val="0"/>
              <w:autoSpaceDN w:val="0"/>
              <w:spacing w:before="1" w:line="187" w:lineRule="exact"/>
              <w:ind w:left="4"/>
              <w:rPr>
                <w:rFonts w:ascii="Arial" w:eastAsia="Arial" w:hAnsi="Arial" w:cs="Arial"/>
                <w:sz w:val="18"/>
                <w:szCs w:val="22"/>
              </w:rPr>
            </w:pPr>
            <w:r w:rsidRPr="00820E57">
              <w:rPr>
                <w:rFonts w:ascii="Arial" w:eastAsia="Arial" w:hAnsi="Arial" w:cs="Arial"/>
                <w:sz w:val="18"/>
                <w:szCs w:val="22"/>
              </w:rPr>
              <w:t>Serial</w:t>
            </w:r>
            <w:r w:rsidRPr="00820E57">
              <w:rPr>
                <w:rFonts w:ascii="Arial" w:eastAsia="Arial" w:hAnsi="Arial" w:cs="Arial"/>
                <w:spacing w:val="-4"/>
                <w:sz w:val="18"/>
                <w:szCs w:val="22"/>
              </w:rPr>
              <w:t xml:space="preserve"> </w:t>
            </w:r>
            <w:r w:rsidRPr="00820E57">
              <w:rPr>
                <w:rFonts w:ascii="Arial" w:eastAsia="Arial" w:hAnsi="Arial" w:cs="Arial"/>
                <w:sz w:val="18"/>
                <w:szCs w:val="22"/>
              </w:rPr>
              <w:t>number</w:t>
            </w:r>
            <w:r w:rsidRPr="00820E57">
              <w:rPr>
                <w:rFonts w:ascii="Arial" w:eastAsia="Arial" w:hAnsi="Arial" w:cs="Arial"/>
                <w:spacing w:val="-1"/>
                <w:sz w:val="18"/>
                <w:szCs w:val="22"/>
              </w:rPr>
              <w:t xml:space="preserve"> </w:t>
            </w:r>
            <w:r w:rsidRPr="00820E57">
              <w:rPr>
                <w:rFonts w:ascii="Arial" w:eastAsia="Arial" w:hAnsi="Arial" w:cs="Arial"/>
                <w:sz w:val="18"/>
                <w:szCs w:val="22"/>
              </w:rPr>
              <w:t>for</w:t>
            </w:r>
            <w:r w:rsidRPr="00820E57">
              <w:rPr>
                <w:rFonts w:ascii="Arial" w:eastAsia="Arial" w:hAnsi="Arial" w:cs="Arial"/>
                <w:spacing w:val="-2"/>
                <w:sz w:val="18"/>
                <w:szCs w:val="22"/>
              </w:rPr>
              <w:t xml:space="preserve"> </w:t>
            </w:r>
            <w:r w:rsidRPr="00820E57">
              <w:rPr>
                <w:rFonts w:ascii="Arial" w:eastAsia="Arial" w:hAnsi="Arial" w:cs="Arial"/>
                <w:sz w:val="18"/>
                <w:szCs w:val="22"/>
              </w:rPr>
              <w:t>HVEDR.</w:t>
            </w:r>
          </w:p>
        </w:tc>
        <w:tc>
          <w:tcPr>
            <w:tcW w:w="3813" w:type="dxa"/>
          </w:tcPr>
          <w:p w14:paraId="6E0B6C84" w14:textId="77777777" w:rsidR="00820E57" w:rsidRPr="00820E57" w:rsidRDefault="00820E57" w:rsidP="00820E57">
            <w:pPr>
              <w:widowControl w:val="0"/>
              <w:autoSpaceDE w:val="0"/>
              <w:autoSpaceDN w:val="0"/>
              <w:rPr>
                <w:rFonts w:eastAsia="Arial" w:hAnsi="Arial" w:cs="Arial"/>
                <w:sz w:val="14"/>
                <w:szCs w:val="22"/>
              </w:rPr>
            </w:pPr>
          </w:p>
        </w:tc>
        <w:tc>
          <w:tcPr>
            <w:tcW w:w="990" w:type="dxa"/>
          </w:tcPr>
          <w:p w14:paraId="474F020F" w14:textId="77777777" w:rsidR="00820E57" w:rsidRPr="00820E57" w:rsidRDefault="00820E57" w:rsidP="00820E57">
            <w:pPr>
              <w:widowControl w:val="0"/>
              <w:autoSpaceDE w:val="0"/>
              <w:autoSpaceDN w:val="0"/>
              <w:spacing w:before="1" w:line="187"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1F1A98A0" w14:textId="77777777" w:rsidTr="007C05D3">
        <w:trPr>
          <w:trHeight w:val="412"/>
        </w:trPr>
        <w:tc>
          <w:tcPr>
            <w:tcW w:w="1949" w:type="dxa"/>
          </w:tcPr>
          <w:p w14:paraId="7B17A335"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Rear</w:t>
            </w:r>
            <w:r w:rsidRPr="00820E57">
              <w:rPr>
                <w:rFonts w:ascii="Arial" w:eastAsia="Arial" w:hAnsi="Arial" w:cs="Arial"/>
                <w:spacing w:val="-1"/>
                <w:sz w:val="18"/>
                <w:szCs w:val="22"/>
              </w:rPr>
              <w:t xml:space="preserve"> </w:t>
            </w:r>
            <w:r w:rsidRPr="00820E57">
              <w:rPr>
                <w:rFonts w:ascii="Arial" w:eastAsia="Arial" w:hAnsi="Arial" w:cs="Arial"/>
                <w:sz w:val="18"/>
                <w:szCs w:val="22"/>
              </w:rPr>
              <w:t>axle ratio</w:t>
            </w:r>
          </w:p>
        </w:tc>
        <w:tc>
          <w:tcPr>
            <w:tcW w:w="3211" w:type="dxa"/>
          </w:tcPr>
          <w:p w14:paraId="54DD3498" w14:textId="77777777" w:rsidR="00820E57" w:rsidRPr="00820E57" w:rsidRDefault="00820E57" w:rsidP="00820E57">
            <w:pPr>
              <w:widowControl w:val="0"/>
              <w:autoSpaceDE w:val="0"/>
              <w:autoSpaceDN w:val="0"/>
              <w:spacing w:line="206" w:lineRule="exact"/>
              <w:ind w:left="4" w:right="505"/>
              <w:rPr>
                <w:rFonts w:ascii="Arial" w:eastAsia="Arial" w:hAnsi="Arial" w:cs="Arial"/>
                <w:sz w:val="18"/>
                <w:szCs w:val="22"/>
              </w:rPr>
            </w:pPr>
            <w:r w:rsidRPr="00820E57">
              <w:rPr>
                <w:rFonts w:ascii="Arial" w:eastAsia="Arial" w:hAnsi="Arial" w:cs="Arial"/>
                <w:sz w:val="18"/>
                <w:szCs w:val="22"/>
              </w:rPr>
              <w:t>Ratio of transmission output shaft</w:t>
            </w:r>
            <w:r w:rsidRPr="00820E57">
              <w:rPr>
                <w:rFonts w:ascii="Arial" w:eastAsia="Arial" w:hAnsi="Arial" w:cs="Arial"/>
                <w:spacing w:val="-47"/>
                <w:sz w:val="18"/>
                <w:szCs w:val="22"/>
              </w:rPr>
              <w:t xml:space="preserve"> </w:t>
            </w:r>
            <w:r w:rsidRPr="00820E57">
              <w:rPr>
                <w:rFonts w:ascii="Arial" w:eastAsia="Arial" w:hAnsi="Arial" w:cs="Arial"/>
                <w:sz w:val="18"/>
                <w:szCs w:val="22"/>
              </w:rPr>
              <w:t>speed to</w:t>
            </w:r>
            <w:r w:rsidRPr="00820E57">
              <w:rPr>
                <w:rFonts w:ascii="Arial" w:eastAsia="Arial" w:hAnsi="Arial" w:cs="Arial"/>
                <w:spacing w:val="-3"/>
                <w:sz w:val="18"/>
                <w:szCs w:val="22"/>
              </w:rPr>
              <w:t xml:space="preserve"> </w:t>
            </w:r>
            <w:r w:rsidRPr="00820E57">
              <w:rPr>
                <w:rFonts w:ascii="Arial" w:eastAsia="Arial" w:hAnsi="Arial" w:cs="Arial"/>
                <w:sz w:val="18"/>
                <w:szCs w:val="22"/>
              </w:rPr>
              <w:t>tire revolution rate.</w:t>
            </w:r>
          </w:p>
        </w:tc>
        <w:tc>
          <w:tcPr>
            <w:tcW w:w="3813" w:type="dxa"/>
          </w:tcPr>
          <w:p w14:paraId="45378D4D" w14:textId="77777777" w:rsidR="00820E57" w:rsidRPr="00820E57" w:rsidRDefault="00820E57" w:rsidP="00820E57">
            <w:pPr>
              <w:widowControl w:val="0"/>
              <w:autoSpaceDE w:val="0"/>
              <w:autoSpaceDN w:val="0"/>
              <w:rPr>
                <w:rFonts w:eastAsia="Arial" w:hAnsi="Arial" w:cs="Arial"/>
                <w:sz w:val="16"/>
                <w:szCs w:val="22"/>
              </w:rPr>
            </w:pPr>
          </w:p>
        </w:tc>
        <w:tc>
          <w:tcPr>
            <w:tcW w:w="990" w:type="dxa"/>
          </w:tcPr>
          <w:p w14:paraId="7F3493E4" w14:textId="77777777" w:rsidR="00820E57" w:rsidRPr="00820E57" w:rsidRDefault="00820E57" w:rsidP="00820E57">
            <w:pPr>
              <w:widowControl w:val="0"/>
              <w:autoSpaceDE w:val="0"/>
              <w:autoSpaceDN w:val="0"/>
              <w:spacing w:before="102"/>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5F6ADD8C" w14:textId="77777777" w:rsidTr="007C05D3">
        <w:trPr>
          <w:trHeight w:val="208"/>
        </w:trPr>
        <w:tc>
          <w:tcPr>
            <w:tcW w:w="1949" w:type="dxa"/>
          </w:tcPr>
          <w:p w14:paraId="5A5E0345" w14:textId="77777777" w:rsidR="00820E57" w:rsidRPr="00820E57" w:rsidRDefault="00820E57" w:rsidP="00820E57">
            <w:pPr>
              <w:widowControl w:val="0"/>
              <w:autoSpaceDE w:val="0"/>
              <w:autoSpaceDN w:val="0"/>
              <w:spacing w:before="1" w:line="187" w:lineRule="exact"/>
              <w:ind w:left="4"/>
              <w:rPr>
                <w:rFonts w:ascii="Arial" w:eastAsia="Arial" w:hAnsi="Arial" w:cs="Arial"/>
                <w:sz w:val="18"/>
                <w:szCs w:val="22"/>
              </w:rPr>
            </w:pPr>
            <w:r w:rsidRPr="00820E57">
              <w:rPr>
                <w:rFonts w:ascii="Arial" w:eastAsia="Arial" w:hAnsi="Arial" w:cs="Arial"/>
                <w:sz w:val="18"/>
                <w:szCs w:val="22"/>
              </w:rPr>
              <w:t>Tire</w:t>
            </w:r>
            <w:r w:rsidRPr="00820E57">
              <w:rPr>
                <w:rFonts w:ascii="Arial" w:eastAsia="Arial" w:hAnsi="Arial" w:cs="Arial"/>
                <w:spacing w:val="-1"/>
                <w:sz w:val="18"/>
                <w:szCs w:val="22"/>
              </w:rPr>
              <w:t xml:space="preserve"> </w:t>
            </w:r>
            <w:r w:rsidRPr="00820E57">
              <w:rPr>
                <w:rFonts w:ascii="Arial" w:eastAsia="Arial" w:hAnsi="Arial" w:cs="Arial"/>
                <w:sz w:val="18"/>
                <w:szCs w:val="22"/>
              </w:rPr>
              <w:t>size</w:t>
            </w:r>
          </w:p>
        </w:tc>
        <w:tc>
          <w:tcPr>
            <w:tcW w:w="3211" w:type="dxa"/>
          </w:tcPr>
          <w:p w14:paraId="63B06367" w14:textId="77777777" w:rsidR="00820E57" w:rsidRPr="00820E57" w:rsidRDefault="00820E57" w:rsidP="00820E57">
            <w:pPr>
              <w:widowControl w:val="0"/>
              <w:autoSpaceDE w:val="0"/>
              <w:autoSpaceDN w:val="0"/>
              <w:spacing w:before="1" w:line="187" w:lineRule="exact"/>
              <w:ind w:left="4"/>
              <w:rPr>
                <w:rFonts w:ascii="Arial" w:eastAsia="Arial" w:hAnsi="Arial" w:cs="Arial"/>
                <w:sz w:val="18"/>
                <w:szCs w:val="22"/>
              </w:rPr>
            </w:pPr>
            <w:r w:rsidRPr="00820E57">
              <w:rPr>
                <w:rFonts w:ascii="Arial" w:eastAsia="Arial" w:hAnsi="Arial" w:cs="Arial"/>
                <w:sz w:val="18"/>
                <w:szCs w:val="22"/>
              </w:rPr>
              <w:t>Tire</w:t>
            </w:r>
            <w:r w:rsidRPr="00820E57">
              <w:rPr>
                <w:rFonts w:ascii="Arial" w:eastAsia="Arial" w:hAnsi="Arial" w:cs="Arial"/>
                <w:spacing w:val="-1"/>
                <w:sz w:val="18"/>
                <w:szCs w:val="22"/>
              </w:rPr>
              <w:t xml:space="preserve"> </w:t>
            </w:r>
            <w:r w:rsidRPr="00820E57">
              <w:rPr>
                <w:rFonts w:ascii="Arial" w:eastAsia="Arial" w:hAnsi="Arial" w:cs="Arial"/>
                <w:sz w:val="18"/>
                <w:szCs w:val="22"/>
              </w:rPr>
              <w:t>size</w:t>
            </w:r>
            <w:r w:rsidRPr="00820E57">
              <w:rPr>
                <w:rFonts w:ascii="Arial" w:eastAsia="Arial" w:hAnsi="Arial" w:cs="Arial"/>
                <w:spacing w:val="-1"/>
                <w:sz w:val="18"/>
                <w:szCs w:val="22"/>
              </w:rPr>
              <w:t xml:space="preserve"> </w:t>
            </w:r>
            <w:r w:rsidRPr="00820E57">
              <w:rPr>
                <w:rFonts w:ascii="Arial" w:eastAsia="Arial" w:hAnsi="Arial" w:cs="Arial"/>
                <w:sz w:val="18"/>
                <w:szCs w:val="22"/>
              </w:rPr>
              <w:t>in</w:t>
            </w:r>
            <w:r w:rsidRPr="00820E57">
              <w:rPr>
                <w:rFonts w:ascii="Arial" w:eastAsia="Arial" w:hAnsi="Arial" w:cs="Arial"/>
                <w:spacing w:val="-3"/>
                <w:sz w:val="18"/>
                <w:szCs w:val="22"/>
              </w:rPr>
              <w:t xml:space="preserve"> </w:t>
            </w:r>
            <w:r w:rsidRPr="00820E57">
              <w:rPr>
                <w:rFonts w:ascii="Arial" w:eastAsia="Arial" w:hAnsi="Arial" w:cs="Arial"/>
                <w:sz w:val="18"/>
                <w:szCs w:val="22"/>
              </w:rPr>
              <w:t>revolutions</w:t>
            </w:r>
            <w:r w:rsidRPr="00820E57">
              <w:rPr>
                <w:rFonts w:ascii="Arial" w:eastAsia="Arial" w:hAnsi="Arial" w:cs="Arial"/>
                <w:spacing w:val="-1"/>
                <w:sz w:val="18"/>
                <w:szCs w:val="22"/>
              </w:rPr>
              <w:t xml:space="preserve"> </w:t>
            </w:r>
            <w:r w:rsidRPr="00820E57">
              <w:rPr>
                <w:rFonts w:ascii="Arial" w:eastAsia="Arial" w:hAnsi="Arial" w:cs="Arial"/>
                <w:sz w:val="18"/>
                <w:szCs w:val="22"/>
              </w:rPr>
              <w:t>per</w:t>
            </w:r>
            <w:r w:rsidRPr="00820E57">
              <w:rPr>
                <w:rFonts w:ascii="Arial" w:eastAsia="Arial" w:hAnsi="Arial" w:cs="Arial"/>
                <w:spacing w:val="-2"/>
                <w:sz w:val="18"/>
                <w:szCs w:val="22"/>
              </w:rPr>
              <w:t xml:space="preserve"> </w:t>
            </w:r>
            <w:r w:rsidRPr="00820E57">
              <w:rPr>
                <w:rFonts w:ascii="Arial" w:eastAsia="Arial" w:hAnsi="Arial" w:cs="Arial"/>
                <w:sz w:val="18"/>
                <w:szCs w:val="22"/>
              </w:rPr>
              <w:t>km.</w:t>
            </w:r>
          </w:p>
        </w:tc>
        <w:tc>
          <w:tcPr>
            <w:tcW w:w="3813" w:type="dxa"/>
          </w:tcPr>
          <w:p w14:paraId="00E2517F" w14:textId="77777777" w:rsidR="00820E57" w:rsidRPr="00820E57" w:rsidRDefault="00820E57" w:rsidP="00820E57">
            <w:pPr>
              <w:widowControl w:val="0"/>
              <w:autoSpaceDE w:val="0"/>
              <w:autoSpaceDN w:val="0"/>
              <w:rPr>
                <w:rFonts w:eastAsia="Arial" w:hAnsi="Arial" w:cs="Arial"/>
                <w:sz w:val="14"/>
                <w:szCs w:val="22"/>
              </w:rPr>
            </w:pPr>
          </w:p>
        </w:tc>
        <w:tc>
          <w:tcPr>
            <w:tcW w:w="990" w:type="dxa"/>
          </w:tcPr>
          <w:p w14:paraId="055D17E8" w14:textId="77777777" w:rsidR="00820E57" w:rsidRPr="00820E57" w:rsidRDefault="00820E57" w:rsidP="00820E57">
            <w:pPr>
              <w:widowControl w:val="0"/>
              <w:autoSpaceDE w:val="0"/>
              <w:autoSpaceDN w:val="0"/>
              <w:spacing w:before="1" w:line="187" w:lineRule="exact"/>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33781BE1" w14:textId="77777777" w:rsidTr="007C05D3">
        <w:trPr>
          <w:trHeight w:val="414"/>
        </w:trPr>
        <w:tc>
          <w:tcPr>
            <w:tcW w:w="1949" w:type="dxa"/>
          </w:tcPr>
          <w:p w14:paraId="21C22706" w14:textId="77777777" w:rsidR="00820E57" w:rsidRPr="00820E57" w:rsidRDefault="00820E57" w:rsidP="00820E57">
            <w:pPr>
              <w:widowControl w:val="0"/>
              <w:autoSpaceDE w:val="0"/>
              <w:autoSpaceDN w:val="0"/>
              <w:spacing w:before="102"/>
              <w:ind w:left="4"/>
              <w:rPr>
                <w:rFonts w:ascii="Arial" w:eastAsia="Arial" w:hAnsi="Arial" w:cs="Arial"/>
                <w:sz w:val="18"/>
                <w:szCs w:val="22"/>
              </w:rPr>
            </w:pPr>
            <w:r w:rsidRPr="00820E57">
              <w:rPr>
                <w:rFonts w:ascii="Arial" w:eastAsia="Arial" w:hAnsi="Arial" w:cs="Arial"/>
                <w:sz w:val="18"/>
                <w:szCs w:val="22"/>
              </w:rPr>
              <w:t>Trigger</w:t>
            </w:r>
            <w:r w:rsidRPr="00820E57">
              <w:rPr>
                <w:rFonts w:ascii="Arial" w:eastAsia="Arial" w:hAnsi="Arial" w:cs="Arial"/>
                <w:spacing w:val="-4"/>
                <w:sz w:val="18"/>
                <w:szCs w:val="22"/>
              </w:rPr>
              <w:t xml:space="preserve"> </w:t>
            </w:r>
            <w:r w:rsidRPr="00820E57">
              <w:rPr>
                <w:rFonts w:ascii="Arial" w:eastAsia="Arial" w:hAnsi="Arial" w:cs="Arial"/>
                <w:sz w:val="18"/>
                <w:szCs w:val="22"/>
              </w:rPr>
              <w:t>thresholds</w:t>
            </w:r>
          </w:p>
        </w:tc>
        <w:tc>
          <w:tcPr>
            <w:tcW w:w="3211" w:type="dxa"/>
          </w:tcPr>
          <w:p w14:paraId="305FDFA2" w14:textId="77777777" w:rsidR="00820E57" w:rsidRPr="00820E57" w:rsidRDefault="00820E57" w:rsidP="00820E57">
            <w:pPr>
              <w:widowControl w:val="0"/>
              <w:autoSpaceDE w:val="0"/>
              <w:autoSpaceDN w:val="0"/>
              <w:spacing w:line="206" w:lineRule="exact"/>
              <w:ind w:left="4" w:right="315"/>
              <w:rPr>
                <w:rFonts w:ascii="Arial" w:eastAsia="Arial" w:hAnsi="Arial" w:cs="Arial"/>
                <w:sz w:val="18"/>
                <w:szCs w:val="22"/>
              </w:rPr>
            </w:pPr>
            <w:r w:rsidRPr="00820E57">
              <w:rPr>
                <w:rFonts w:ascii="Arial" w:eastAsia="Arial" w:hAnsi="Arial" w:cs="Arial"/>
                <w:sz w:val="18"/>
                <w:szCs w:val="22"/>
              </w:rPr>
              <w:t>Lists the currently configured trigger</w:t>
            </w:r>
            <w:r w:rsidRPr="00820E57">
              <w:rPr>
                <w:rFonts w:ascii="Arial" w:eastAsia="Arial" w:hAnsi="Arial" w:cs="Arial"/>
                <w:spacing w:val="-47"/>
                <w:sz w:val="18"/>
                <w:szCs w:val="22"/>
              </w:rPr>
              <w:t xml:space="preserve"> </w:t>
            </w:r>
            <w:r w:rsidRPr="00820E57">
              <w:rPr>
                <w:rFonts w:ascii="Arial" w:eastAsia="Arial" w:hAnsi="Arial" w:cs="Arial"/>
                <w:sz w:val="18"/>
                <w:szCs w:val="22"/>
              </w:rPr>
              <w:t>threshold(s).</w:t>
            </w:r>
          </w:p>
        </w:tc>
        <w:tc>
          <w:tcPr>
            <w:tcW w:w="3813" w:type="dxa"/>
          </w:tcPr>
          <w:p w14:paraId="69130425" w14:textId="77777777" w:rsidR="00820E57" w:rsidRPr="00820E57" w:rsidRDefault="00820E57" w:rsidP="00820E57">
            <w:pPr>
              <w:widowControl w:val="0"/>
              <w:autoSpaceDE w:val="0"/>
              <w:autoSpaceDN w:val="0"/>
              <w:spacing w:line="206" w:lineRule="exact"/>
              <w:ind w:left="4" w:right="-17"/>
              <w:rPr>
                <w:rFonts w:ascii="Arial" w:eastAsia="Arial" w:hAnsi="Arial" w:cs="Arial"/>
                <w:sz w:val="18"/>
                <w:szCs w:val="22"/>
              </w:rPr>
            </w:pPr>
            <w:r w:rsidRPr="00820E57">
              <w:rPr>
                <w:rFonts w:ascii="Arial" w:eastAsia="Arial" w:hAnsi="Arial" w:cs="Arial"/>
                <w:sz w:val="18"/>
                <w:szCs w:val="22"/>
              </w:rPr>
              <w:t>This should show relevant thresholds for this event record,</w:t>
            </w:r>
            <w:r w:rsidRPr="00820E57">
              <w:rPr>
                <w:rFonts w:ascii="Arial" w:eastAsia="Arial" w:hAnsi="Arial" w:cs="Arial"/>
                <w:spacing w:val="-47"/>
                <w:sz w:val="18"/>
                <w:szCs w:val="22"/>
              </w:rPr>
              <w:t xml:space="preserve"> </w:t>
            </w:r>
            <w:r w:rsidRPr="00820E57">
              <w:rPr>
                <w:rFonts w:ascii="Arial" w:eastAsia="Arial" w:hAnsi="Arial" w:cs="Arial"/>
                <w:sz w:val="18"/>
                <w:szCs w:val="22"/>
              </w:rPr>
              <w:t>as defined</w:t>
            </w:r>
            <w:r w:rsidRPr="00820E57">
              <w:rPr>
                <w:rFonts w:ascii="Arial" w:eastAsia="Arial" w:hAnsi="Arial" w:cs="Arial"/>
                <w:spacing w:val="1"/>
                <w:sz w:val="18"/>
                <w:szCs w:val="22"/>
              </w:rPr>
              <w:t xml:space="preserve"> </w:t>
            </w:r>
            <w:r w:rsidRPr="00820E57">
              <w:rPr>
                <w:rFonts w:ascii="Arial" w:eastAsia="Arial" w:hAnsi="Arial" w:cs="Arial"/>
                <w:sz w:val="18"/>
                <w:szCs w:val="22"/>
              </w:rPr>
              <w:t>in</w:t>
            </w:r>
            <w:r w:rsidRPr="00820E57">
              <w:rPr>
                <w:rFonts w:ascii="Arial" w:eastAsia="Arial" w:hAnsi="Arial" w:cs="Arial"/>
                <w:spacing w:val="1"/>
                <w:sz w:val="18"/>
                <w:szCs w:val="22"/>
              </w:rPr>
              <w:t xml:space="preserve"> </w:t>
            </w:r>
            <w:r w:rsidRPr="00820E57">
              <w:rPr>
                <w:rFonts w:ascii="Arial" w:eastAsia="Arial" w:hAnsi="Arial" w:cs="Arial"/>
                <w:sz w:val="18"/>
                <w:szCs w:val="22"/>
              </w:rPr>
              <w:t>3.1.</w:t>
            </w:r>
          </w:p>
        </w:tc>
        <w:tc>
          <w:tcPr>
            <w:tcW w:w="990" w:type="dxa"/>
          </w:tcPr>
          <w:p w14:paraId="1992E56C" w14:textId="77777777" w:rsidR="00820E57" w:rsidRPr="00820E57" w:rsidRDefault="00820E57" w:rsidP="00820E57">
            <w:pPr>
              <w:widowControl w:val="0"/>
              <w:autoSpaceDE w:val="0"/>
              <w:autoSpaceDN w:val="0"/>
              <w:spacing w:before="102"/>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178B95F5" w14:textId="77777777" w:rsidTr="007C05D3">
        <w:trPr>
          <w:trHeight w:val="618"/>
        </w:trPr>
        <w:tc>
          <w:tcPr>
            <w:tcW w:w="1949" w:type="dxa"/>
          </w:tcPr>
          <w:p w14:paraId="21D250B2" w14:textId="77777777" w:rsidR="00820E57" w:rsidRPr="00820E57" w:rsidRDefault="00820E57" w:rsidP="00820E57">
            <w:pPr>
              <w:widowControl w:val="0"/>
              <w:autoSpaceDE w:val="0"/>
              <w:autoSpaceDN w:val="0"/>
              <w:spacing w:before="102"/>
              <w:ind w:left="4" w:right="554"/>
              <w:rPr>
                <w:rFonts w:ascii="Arial" w:eastAsia="Arial" w:hAnsi="Arial" w:cs="Arial"/>
                <w:sz w:val="18"/>
                <w:szCs w:val="22"/>
              </w:rPr>
            </w:pPr>
            <w:r w:rsidRPr="00820E57">
              <w:rPr>
                <w:rFonts w:ascii="Arial" w:eastAsia="Arial" w:hAnsi="Arial" w:cs="Arial"/>
                <w:sz w:val="18"/>
                <w:szCs w:val="22"/>
              </w:rPr>
              <w:t>Trigger threshold</w:t>
            </w:r>
            <w:r w:rsidRPr="00820E57">
              <w:rPr>
                <w:rFonts w:ascii="Arial" w:eastAsia="Arial" w:hAnsi="Arial" w:cs="Arial"/>
                <w:spacing w:val="-47"/>
                <w:sz w:val="18"/>
                <w:szCs w:val="22"/>
              </w:rPr>
              <w:t xml:space="preserve"> </w:t>
            </w:r>
            <w:r w:rsidRPr="00820E57">
              <w:rPr>
                <w:rFonts w:ascii="Arial" w:eastAsia="Arial" w:hAnsi="Arial" w:cs="Arial"/>
                <w:sz w:val="18"/>
                <w:szCs w:val="22"/>
              </w:rPr>
              <w:t>activated</w:t>
            </w:r>
          </w:p>
        </w:tc>
        <w:tc>
          <w:tcPr>
            <w:tcW w:w="3211" w:type="dxa"/>
          </w:tcPr>
          <w:p w14:paraId="1C6E7ADB" w14:textId="77777777" w:rsidR="00820E57" w:rsidRPr="00820E57" w:rsidRDefault="00820E57" w:rsidP="00820E57">
            <w:pPr>
              <w:widowControl w:val="0"/>
              <w:autoSpaceDE w:val="0"/>
              <w:autoSpaceDN w:val="0"/>
              <w:spacing w:line="206" w:lineRule="exact"/>
              <w:ind w:left="4" w:right="225"/>
              <w:rPr>
                <w:rFonts w:ascii="Arial" w:eastAsia="Arial" w:hAnsi="Arial" w:cs="Arial"/>
                <w:sz w:val="18"/>
                <w:szCs w:val="22"/>
              </w:rPr>
            </w:pPr>
            <w:r w:rsidRPr="00820E57">
              <w:rPr>
                <w:rFonts w:ascii="Arial" w:eastAsia="Arial" w:hAnsi="Arial" w:cs="Arial"/>
                <w:sz w:val="18"/>
                <w:szCs w:val="22"/>
              </w:rPr>
              <w:t>Indicates which trigger threshold was</w:t>
            </w:r>
            <w:r w:rsidRPr="00820E57">
              <w:rPr>
                <w:rFonts w:ascii="Arial" w:eastAsia="Arial" w:hAnsi="Arial" w:cs="Arial"/>
                <w:spacing w:val="-47"/>
                <w:sz w:val="18"/>
                <w:szCs w:val="22"/>
              </w:rPr>
              <w:t xml:space="preserve"> </w:t>
            </w:r>
            <w:r w:rsidRPr="00820E57">
              <w:rPr>
                <w:rFonts w:ascii="Arial" w:eastAsia="Arial" w:hAnsi="Arial" w:cs="Arial"/>
                <w:sz w:val="18"/>
                <w:szCs w:val="22"/>
              </w:rPr>
              <w:t>activated to cause the recording the</w:t>
            </w:r>
            <w:r w:rsidRPr="00820E57">
              <w:rPr>
                <w:rFonts w:ascii="Arial" w:eastAsia="Arial" w:hAnsi="Arial" w:cs="Arial"/>
                <w:spacing w:val="1"/>
                <w:sz w:val="18"/>
                <w:szCs w:val="22"/>
              </w:rPr>
              <w:t xml:space="preserve"> </w:t>
            </w:r>
            <w:r w:rsidRPr="00820E57">
              <w:rPr>
                <w:rFonts w:ascii="Arial" w:eastAsia="Arial" w:hAnsi="Arial" w:cs="Arial"/>
                <w:sz w:val="18"/>
                <w:szCs w:val="22"/>
              </w:rPr>
              <w:t>event.</w:t>
            </w:r>
          </w:p>
        </w:tc>
        <w:tc>
          <w:tcPr>
            <w:tcW w:w="3813" w:type="dxa"/>
          </w:tcPr>
          <w:p w14:paraId="556BF441" w14:textId="77777777" w:rsidR="00820E57" w:rsidRPr="00820E57" w:rsidRDefault="00820E57" w:rsidP="00820E57">
            <w:pPr>
              <w:widowControl w:val="0"/>
              <w:autoSpaceDE w:val="0"/>
              <w:autoSpaceDN w:val="0"/>
              <w:spacing w:before="9"/>
              <w:rPr>
                <w:rFonts w:eastAsia="Arial" w:hAnsi="Arial" w:cs="Arial"/>
                <w:sz w:val="17"/>
                <w:szCs w:val="22"/>
              </w:rPr>
            </w:pPr>
          </w:p>
          <w:p w14:paraId="29865382" w14:textId="77777777" w:rsidR="00820E57" w:rsidRPr="00820E57" w:rsidRDefault="00820E57" w:rsidP="00820E57">
            <w:pPr>
              <w:widowControl w:val="0"/>
              <w:autoSpaceDE w:val="0"/>
              <w:autoSpaceDN w:val="0"/>
              <w:spacing w:before="1"/>
              <w:ind w:left="4"/>
              <w:rPr>
                <w:rFonts w:ascii="Arial" w:eastAsia="Arial" w:hAnsi="Arial" w:cs="Arial"/>
                <w:sz w:val="18"/>
                <w:szCs w:val="22"/>
              </w:rPr>
            </w:pPr>
            <w:r w:rsidRPr="00820E57">
              <w:rPr>
                <w:rFonts w:ascii="Arial" w:eastAsia="Arial" w:hAnsi="Arial" w:cs="Arial"/>
                <w:sz w:val="18"/>
                <w:szCs w:val="22"/>
              </w:rPr>
              <w:t>Indicate</w:t>
            </w:r>
            <w:r w:rsidRPr="00820E57">
              <w:rPr>
                <w:rFonts w:ascii="Arial" w:eastAsia="Arial" w:hAnsi="Arial" w:cs="Arial"/>
                <w:spacing w:val="-1"/>
                <w:sz w:val="18"/>
                <w:szCs w:val="22"/>
              </w:rPr>
              <w:t xml:space="preserve"> </w:t>
            </w:r>
            <w:r w:rsidRPr="00820E57">
              <w:rPr>
                <w:rFonts w:ascii="Arial" w:eastAsia="Arial" w:hAnsi="Arial" w:cs="Arial"/>
                <w:sz w:val="18"/>
                <w:szCs w:val="22"/>
              </w:rPr>
              <w:t>what</w:t>
            </w:r>
            <w:r w:rsidRPr="00820E57">
              <w:rPr>
                <w:rFonts w:ascii="Arial" w:eastAsia="Arial" w:hAnsi="Arial" w:cs="Arial"/>
                <w:spacing w:val="-3"/>
                <w:sz w:val="18"/>
                <w:szCs w:val="22"/>
              </w:rPr>
              <w:t xml:space="preserve"> </w:t>
            </w:r>
            <w:r w:rsidRPr="00820E57">
              <w:rPr>
                <w:rFonts w:ascii="Arial" w:eastAsia="Arial" w:hAnsi="Arial" w:cs="Arial"/>
                <w:sz w:val="18"/>
                <w:szCs w:val="22"/>
              </w:rPr>
              <w:t>caused</w:t>
            </w:r>
            <w:r w:rsidRPr="00820E57">
              <w:rPr>
                <w:rFonts w:ascii="Arial" w:eastAsia="Arial" w:hAnsi="Arial" w:cs="Arial"/>
                <w:spacing w:val="-4"/>
                <w:sz w:val="18"/>
                <w:szCs w:val="22"/>
              </w:rPr>
              <w:t xml:space="preserve"> </w:t>
            </w:r>
            <w:r w:rsidRPr="00820E57">
              <w:rPr>
                <w:rFonts w:ascii="Arial" w:eastAsia="Arial" w:hAnsi="Arial" w:cs="Arial"/>
                <w:sz w:val="18"/>
                <w:szCs w:val="22"/>
              </w:rPr>
              <w:t>the record</w:t>
            </w:r>
            <w:r w:rsidRPr="00820E57">
              <w:rPr>
                <w:rFonts w:ascii="Arial" w:eastAsia="Arial" w:hAnsi="Arial" w:cs="Arial"/>
                <w:spacing w:val="-1"/>
                <w:sz w:val="18"/>
                <w:szCs w:val="22"/>
              </w:rPr>
              <w:t xml:space="preserve"> </w:t>
            </w:r>
            <w:r w:rsidRPr="00820E57">
              <w:rPr>
                <w:rFonts w:ascii="Arial" w:eastAsia="Arial" w:hAnsi="Arial" w:cs="Arial"/>
                <w:sz w:val="18"/>
                <w:szCs w:val="22"/>
              </w:rPr>
              <w:t>to be created</w:t>
            </w:r>
          </w:p>
        </w:tc>
        <w:tc>
          <w:tcPr>
            <w:tcW w:w="990" w:type="dxa"/>
          </w:tcPr>
          <w:p w14:paraId="213E594D" w14:textId="77777777" w:rsidR="00820E57" w:rsidRPr="00820E57" w:rsidRDefault="00820E57" w:rsidP="00820E57">
            <w:pPr>
              <w:widowControl w:val="0"/>
              <w:autoSpaceDE w:val="0"/>
              <w:autoSpaceDN w:val="0"/>
              <w:spacing w:before="9"/>
              <w:rPr>
                <w:rFonts w:eastAsia="Arial" w:hAnsi="Arial" w:cs="Arial"/>
                <w:sz w:val="17"/>
                <w:szCs w:val="22"/>
              </w:rPr>
            </w:pPr>
          </w:p>
          <w:p w14:paraId="6FF4A5DA" w14:textId="77777777" w:rsidR="00820E57" w:rsidRPr="00820E57" w:rsidRDefault="00820E57" w:rsidP="00820E57">
            <w:pPr>
              <w:widowControl w:val="0"/>
              <w:autoSpaceDE w:val="0"/>
              <w:autoSpaceDN w:val="0"/>
              <w:spacing w:before="1"/>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5E1EAAE2" w14:textId="77777777" w:rsidTr="007C05D3">
        <w:trPr>
          <w:trHeight w:val="621"/>
        </w:trPr>
        <w:tc>
          <w:tcPr>
            <w:tcW w:w="1949" w:type="dxa"/>
          </w:tcPr>
          <w:p w14:paraId="610491EC" w14:textId="77777777" w:rsidR="00820E57" w:rsidRPr="00820E57" w:rsidRDefault="00820E57" w:rsidP="00820E57">
            <w:pPr>
              <w:widowControl w:val="0"/>
              <w:autoSpaceDE w:val="0"/>
              <w:autoSpaceDN w:val="0"/>
              <w:rPr>
                <w:rFonts w:eastAsia="Arial" w:hAnsi="Arial" w:cs="Arial"/>
                <w:sz w:val="18"/>
                <w:szCs w:val="22"/>
              </w:rPr>
            </w:pPr>
          </w:p>
          <w:p w14:paraId="075EF43D"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VIN</w:t>
            </w:r>
          </w:p>
        </w:tc>
        <w:tc>
          <w:tcPr>
            <w:tcW w:w="3211" w:type="dxa"/>
          </w:tcPr>
          <w:p w14:paraId="60CC720B" w14:textId="77777777" w:rsidR="00820E57" w:rsidRPr="00820E57" w:rsidRDefault="00820E57" w:rsidP="00820E57">
            <w:pPr>
              <w:widowControl w:val="0"/>
              <w:autoSpaceDE w:val="0"/>
              <w:autoSpaceDN w:val="0"/>
              <w:spacing w:line="206" w:lineRule="exact"/>
              <w:ind w:left="4" w:right="175"/>
              <w:rPr>
                <w:rFonts w:ascii="Arial" w:eastAsia="Arial" w:hAnsi="Arial" w:cs="Arial"/>
                <w:sz w:val="18"/>
                <w:szCs w:val="22"/>
              </w:rPr>
            </w:pPr>
            <w:r w:rsidRPr="00820E57">
              <w:rPr>
                <w:rFonts w:ascii="Arial" w:eastAsia="Arial" w:hAnsi="Arial" w:cs="Arial"/>
                <w:sz w:val="18"/>
                <w:szCs w:val="22"/>
              </w:rPr>
              <w:t>Indicates the vehicle identification</w:t>
            </w:r>
            <w:r w:rsidRPr="00820E57">
              <w:rPr>
                <w:rFonts w:ascii="Arial" w:eastAsia="Arial" w:hAnsi="Arial" w:cs="Arial"/>
                <w:spacing w:val="1"/>
                <w:sz w:val="18"/>
                <w:szCs w:val="22"/>
              </w:rPr>
              <w:t xml:space="preserve"> </w:t>
            </w:r>
            <w:r w:rsidRPr="00820E57">
              <w:rPr>
                <w:rFonts w:ascii="Arial" w:eastAsia="Arial" w:hAnsi="Arial" w:cs="Arial"/>
                <w:sz w:val="18"/>
                <w:szCs w:val="22"/>
              </w:rPr>
              <w:t>number (VIN) assigned by the vehicle</w:t>
            </w:r>
            <w:r w:rsidRPr="00820E57">
              <w:rPr>
                <w:rFonts w:ascii="Arial" w:eastAsia="Arial" w:hAnsi="Arial" w:cs="Arial"/>
                <w:spacing w:val="-47"/>
                <w:sz w:val="18"/>
                <w:szCs w:val="22"/>
              </w:rPr>
              <w:t xml:space="preserve"> </w:t>
            </w:r>
            <w:r w:rsidRPr="00820E57">
              <w:rPr>
                <w:rFonts w:ascii="Arial" w:eastAsia="Arial" w:hAnsi="Arial" w:cs="Arial"/>
                <w:sz w:val="18"/>
                <w:szCs w:val="22"/>
              </w:rPr>
              <w:t>manufacturer.</w:t>
            </w:r>
          </w:p>
        </w:tc>
        <w:tc>
          <w:tcPr>
            <w:tcW w:w="3813" w:type="dxa"/>
          </w:tcPr>
          <w:p w14:paraId="1E3FFE71" w14:textId="77777777" w:rsidR="00820E57" w:rsidRPr="00820E57" w:rsidRDefault="00820E57" w:rsidP="00820E57">
            <w:pPr>
              <w:widowControl w:val="0"/>
              <w:autoSpaceDE w:val="0"/>
              <w:autoSpaceDN w:val="0"/>
              <w:rPr>
                <w:rFonts w:eastAsia="Arial" w:hAnsi="Arial" w:cs="Arial"/>
                <w:sz w:val="18"/>
                <w:szCs w:val="22"/>
              </w:rPr>
            </w:pPr>
          </w:p>
          <w:p w14:paraId="181104DA" w14:textId="77777777" w:rsidR="00820E57" w:rsidRPr="00820E57" w:rsidRDefault="00820E57" w:rsidP="00820E57">
            <w:pPr>
              <w:widowControl w:val="0"/>
              <w:autoSpaceDE w:val="0"/>
              <w:autoSpaceDN w:val="0"/>
              <w:ind w:left="4"/>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65260,</w:t>
            </w:r>
            <w:r w:rsidRPr="00820E57">
              <w:rPr>
                <w:rFonts w:ascii="Arial" w:eastAsia="Arial" w:hAnsi="Arial" w:cs="Arial"/>
                <w:spacing w:val="-1"/>
                <w:sz w:val="18"/>
                <w:szCs w:val="22"/>
              </w:rPr>
              <w:t xml:space="preserve"> </w:t>
            </w:r>
            <w:r w:rsidRPr="00820E57">
              <w:rPr>
                <w:rFonts w:ascii="Arial" w:eastAsia="Arial" w:hAnsi="Arial" w:cs="Arial"/>
                <w:sz w:val="18"/>
                <w:szCs w:val="22"/>
              </w:rPr>
              <w:t>SPN</w:t>
            </w:r>
            <w:r w:rsidRPr="00820E57">
              <w:rPr>
                <w:rFonts w:ascii="Arial" w:eastAsia="Arial" w:hAnsi="Arial" w:cs="Arial"/>
                <w:spacing w:val="-3"/>
                <w:sz w:val="18"/>
                <w:szCs w:val="22"/>
              </w:rPr>
              <w:t xml:space="preserve"> </w:t>
            </w:r>
            <w:r w:rsidRPr="00820E57">
              <w:rPr>
                <w:rFonts w:ascii="Arial" w:eastAsia="Arial" w:hAnsi="Arial" w:cs="Arial"/>
                <w:sz w:val="18"/>
                <w:szCs w:val="22"/>
              </w:rPr>
              <w:t>237</w:t>
            </w:r>
          </w:p>
        </w:tc>
        <w:tc>
          <w:tcPr>
            <w:tcW w:w="990" w:type="dxa"/>
          </w:tcPr>
          <w:p w14:paraId="5FF3E3D4" w14:textId="77777777" w:rsidR="00820E57" w:rsidRPr="00820E57" w:rsidRDefault="00820E57" w:rsidP="00820E57">
            <w:pPr>
              <w:widowControl w:val="0"/>
              <w:autoSpaceDE w:val="0"/>
              <w:autoSpaceDN w:val="0"/>
              <w:rPr>
                <w:rFonts w:eastAsia="Arial" w:hAnsi="Arial" w:cs="Arial"/>
                <w:sz w:val="18"/>
                <w:szCs w:val="22"/>
              </w:rPr>
            </w:pPr>
          </w:p>
          <w:p w14:paraId="2A78248B" w14:textId="77777777" w:rsidR="00820E57" w:rsidRPr="00820E57" w:rsidRDefault="00820E57" w:rsidP="00820E57">
            <w:pPr>
              <w:widowControl w:val="0"/>
              <w:autoSpaceDE w:val="0"/>
              <w:autoSpaceDN w:val="0"/>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7DF938E7" w14:textId="77777777" w:rsidTr="007C05D3">
        <w:trPr>
          <w:trHeight w:val="414"/>
        </w:trPr>
        <w:tc>
          <w:tcPr>
            <w:tcW w:w="1949" w:type="dxa"/>
          </w:tcPr>
          <w:p w14:paraId="598E7764" w14:textId="77777777" w:rsidR="00820E57" w:rsidRPr="00820E57" w:rsidRDefault="00820E57" w:rsidP="00820E57">
            <w:pPr>
              <w:widowControl w:val="0"/>
              <w:autoSpaceDE w:val="0"/>
              <w:autoSpaceDN w:val="0"/>
              <w:spacing w:before="104"/>
              <w:ind w:left="4"/>
              <w:rPr>
                <w:rFonts w:ascii="Arial" w:eastAsia="Arial" w:hAnsi="Arial" w:cs="Arial"/>
                <w:sz w:val="18"/>
                <w:szCs w:val="22"/>
              </w:rPr>
            </w:pPr>
            <w:r w:rsidRPr="00820E57">
              <w:rPr>
                <w:rFonts w:ascii="Arial" w:eastAsia="Arial" w:hAnsi="Arial" w:cs="Arial"/>
                <w:sz w:val="18"/>
                <w:szCs w:val="22"/>
              </w:rPr>
              <w:t>Vehicle</w:t>
            </w:r>
            <w:r w:rsidRPr="00820E57">
              <w:rPr>
                <w:rFonts w:ascii="Arial" w:eastAsia="Arial" w:hAnsi="Arial" w:cs="Arial"/>
                <w:spacing w:val="-5"/>
                <w:sz w:val="18"/>
                <w:szCs w:val="22"/>
              </w:rPr>
              <w:t xml:space="preserve"> </w:t>
            </w:r>
            <w:r w:rsidRPr="00820E57">
              <w:rPr>
                <w:rFonts w:ascii="Arial" w:eastAsia="Arial" w:hAnsi="Arial" w:cs="Arial"/>
                <w:sz w:val="18"/>
                <w:szCs w:val="22"/>
              </w:rPr>
              <w:t>configuration</w:t>
            </w:r>
          </w:p>
        </w:tc>
        <w:tc>
          <w:tcPr>
            <w:tcW w:w="3211" w:type="dxa"/>
          </w:tcPr>
          <w:p w14:paraId="4987289F" w14:textId="77777777" w:rsidR="00820E57" w:rsidRPr="00820E57" w:rsidRDefault="00820E57" w:rsidP="00820E57">
            <w:pPr>
              <w:widowControl w:val="0"/>
              <w:autoSpaceDE w:val="0"/>
              <w:autoSpaceDN w:val="0"/>
              <w:spacing w:line="208" w:lineRule="exact"/>
              <w:ind w:left="4" w:right="686"/>
              <w:rPr>
                <w:rFonts w:ascii="Arial" w:eastAsia="Arial" w:hAnsi="Arial" w:cs="Arial"/>
                <w:sz w:val="18"/>
                <w:szCs w:val="22"/>
              </w:rPr>
            </w:pPr>
            <w:r w:rsidRPr="00820E57">
              <w:rPr>
                <w:rFonts w:ascii="Arial" w:eastAsia="Arial" w:hAnsi="Arial" w:cs="Arial"/>
                <w:sz w:val="18"/>
                <w:szCs w:val="22"/>
              </w:rPr>
              <w:t>A free-form text field for vehicle</w:t>
            </w:r>
            <w:r w:rsidRPr="00820E57">
              <w:rPr>
                <w:rFonts w:ascii="Arial" w:eastAsia="Arial" w:hAnsi="Arial" w:cs="Arial"/>
                <w:spacing w:val="-48"/>
                <w:sz w:val="18"/>
                <w:szCs w:val="22"/>
              </w:rPr>
              <w:t xml:space="preserve"> </w:t>
            </w:r>
            <w:r w:rsidRPr="00820E57">
              <w:rPr>
                <w:rFonts w:ascii="Arial" w:eastAsia="Arial" w:hAnsi="Arial" w:cs="Arial"/>
                <w:sz w:val="18"/>
                <w:szCs w:val="22"/>
              </w:rPr>
              <w:t>configuration.</w:t>
            </w:r>
          </w:p>
        </w:tc>
        <w:tc>
          <w:tcPr>
            <w:tcW w:w="3813" w:type="dxa"/>
          </w:tcPr>
          <w:p w14:paraId="612E27D0" w14:textId="77777777" w:rsidR="00820E57" w:rsidRPr="00820E57" w:rsidRDefault="00820E57" w:rsidP="00820E57">
            <w:pPr>
              <w:widowControl w:val="0"/>
              <w:autoSpaceDE w:val="0"/>
              <w:autoSpaceDN w:val="0"/>
              <w:spacing w:line="208" w:lineRule="exact"/>
              <w:ind w:left="4" w:right="203"/>
              <w:rPr>
                <w:rFonts w:ascii="Arial" w:eastAsia="Arial" w:hAnsi="Arial" w:cs="Arial"/>
                <w:sz w:val="18"/>
                <w:szCs w:val="22"/>
              </w:rPr>
            </w:pPr>
            <w:r w:rsidRPr="00820E57">
              <w:rPr>
                <w:rFonts w:ascii="Arial" w:eastAsia="Arial" w:hAnsi="Arial" w:cs="Arial"/>
                <w:sz w:val="18"/>
                <w:szCs w:val="22"/>
              </w:rPr>
              <w:t>PGN 65259 and PGN 65242 for available ECU HW and</w:t>
            </w:r>
            <w:r w:rsidRPr="00820E57">
              <w:rPr>
                <w:rFonts w:ascii="Arial" w:eastAsia="Arial" w:hAnsi="Arial" w:cs="Arial"/>
                <w:spacing w:val="-47"/>
                <w:sz w:val="18"/>
                <w:szCs w:val="22"/>
              </w:rPr>
              <w:t xml:space="preserve"> </w:t>
            </w:r>
            <w:r w:rsidRPr="00820E57">
              <w:rPr>
                <w:rFonts w:ascii="Arial" w:eastAsia="Arial" w:hAnsi="Arial" w:cs="Arial"/>
                <w:sz w:val="18"/>
                <w:szCs w:val="22"/>
              </w:rPr>
              <w:t>SW</w:t>
            </w:r>
            <w:r w:rsidRPr="00820E57">
              <w:rPr>
                <w:rFonts w:ascii="Arial" w:eastAsia="Arial" w:hAnsi="Arial" w:cs="Arial"/>
                <w:spacing w:val="-1"/>
                <w:sz w:val="18"/>
                <w:szCs w:val="22"/>
              </w:rPr>
              <w:t xml:space="preserve"> </w:t>
            </w:r>
            <w:r w:rsidRPr="00820E57">
              <w:rPr>
                <w:rFonts w:ascii="Arial" w:eastAsia="Arial" w:hAnsi="Arial" w:cs="Arial"/>
                <w:sz w:val="18"/>
                <w:szCs w:val="22"/>
              </w:rPr>
              <w:t>part</w:t>
            </w:r>
            <w:r w:rsidRPr="00820E57">
              <w:rPr>
                <w:rFonts w:ascii="Arial" w:eastAsia="Arial" w:hAnsi="Arial" w:cs="Arial"/>
                <w:spacing w:val="-2"/>
                <w:sz w:val="18"/>
                <w:szCs w:val="22"/>
              </w:rPr>
              <w:t xml:space="preserve"> </w:t>
            </w:r>
            <w:r w:rsidRPr="00820E57">
              <w:rPr>
                <w:rFonts w:ascii="Arial" w:eastAsia="Arial" w:hAnsi="Arial" w:cs="Arial"/>
                <w:sz w:val="18"/>
                <w:szCs w:val="22"/>
              </w:rPr>
              <w:t>numbers</w:t>
            </w:r>
          </w:p>
        </w:tc>
        <w:tc>
          <w:tcPr>
            <w:tcW w:w="990" w:type="dxa"/>
          </w:tcPr>
          <w:p w14:paraId="42BA3E6A" w14:textId="77777777" w:rsidR="00820E57" w:rsidRPr="00820E57" w:rsidRDefault="00820E57" w:rsidP="00820E57">
            <w:pPr>
              <w:widowControl w:val="0"/>
              <w:autoSpaceDE w:val="0"/>
              <w:autoSpaceDN w:val="0"/>
              <w:spacing w:before="104"/>
              <w:ind w:left="166" w:right="153"/>
              <w:jc w:val="center"/>
              <w:rPr>
                <w:rFonts w:ascii="Arial" w:eastAsia="Arial" w:hAnsi="Arial" w:cs="Arial"/>
                <w:sz w:val="18"/>
                <w:szCs w:val="22"/>
              </w:rPr>
            </w:pPr>
            <w:r w:rsidRPr="00820E57">
              <w:rPr>
                <w:rFonts w:ascii="Arial" w:eastAsia="Arial" w:hAnsi="Arial" w:cs="Arial"/>
                <w:sz w:val="18"/>
                <w:szCs w:val="22"/>
              </w:rPr>
              <w:t>Header</w:t>
            </w:r>
          </w:p>
        </w:tc>
      </w:tr>
      <w:tr w:rsidR="00820E57" w:rsidRPr="00820E57" w14:paraId="43AC95CA" w14:textId="77777777" w:rsidTr="007C05D3">
        <w:trPr>
          <w:trHeight w:val="413"/>
        </w:trPr>
        <w:tc>
          <w:tcPr>
            <w:tcW w:w="9963" w:type="dxa"/>
            <w:gridSpan w:val="4"/>
            <w:tcBorders>
              <w:bottom w:val="single" w:sz="4" w:space="0" w:color="auto"/>
            </w:tcBorders>
            <w:shd w:val="clear" w:color="auto" w:fill="D9D9D9" w:themeFill="background1" w:themeFillShade="D9"/>
          </w:tcPr>
          <w:p w14:paraId="5D08F24C" w14:textId="77777777" w:rsidR="00820E57" w:rsidRPr="00820E57" w:rsidRDefault="00820E57" w:rsidP="00820E57">
            <w:pPr>
              <w:widowControl w:val="0"/>
              <w:shd w:val="clear" w:color="auto" w:fill="D9D9D9" w:themeFill="background1" w:themeFillShade="D9"/>
              <w:autoSpaceDE w:val="0"/>
              <w:autoSpaceDN w:val="0"/>
              <w:spacing w:line="204" w:lineRule="exact"/>
              <w:ind w:left="64" w:right="53"/>
              <w:jc w:val="center"/>
              <w:rPr>
                <w:rFonts w:ascii="Arial" w:eastAsia="Arial" w:hAnsi="Arial" w:cs="Arial"/>
                <w:sz w:val="18"/>
                <w:szCs w:val="22"/>
              </w:rPr>
            </w:pPr>
            <w:r w:rsidRPr="00820E57">
              <w:rPr>
                <w:rFonts w:ascii="Arial" w:eastAsia="Arial" w:hAnsi="Arial" w:cs="Arial"/>
                <w:sz w:val="18"/>
                <w:szCs w:val="22"/>
              </w:rPr>
              <w:t>Vehicle</w:t>
            </w:r>
            <w:r w:rsidRPr="00820E57">
              <w:rPr>
                <w:rFonts w:ascii="Arial" w:eastAsia="Arial" w:hAnsi="Arial" w:cs="Arial"/>
                <w:spacing w:val="-1"/>
                <w:sz w:val="18"/>
                <w:szCs w:val="22"/>
              </w:rPr>
              <w:t xml:space="preserve"> </w:t>
            </w:r>
            <w:r w:rsidRPr="00820E57">
              <w:rPr>
                <w:rFonts w:ascii="Arial" w:eastAsia="Arial" w:hAnsi="Arial" w:cs="Arial"/>
                <w:sz w:val="18"/>
                <w:szCs w:val="22"/>
              </w:rPr>
              <w:t>State</w:t>
            </w:r>
          </w:p>
          <w:p w14:paraId="3B443B88" w14:textId="77777777" w:rsidR="00820E57" w:rsidRPr="00820E57" w:rsidRDefault="00820E57" w:rsidP="00820E57">
            <w:pPr>
              <w:widowControl w:val="0"/>
              <w:autoSpaceDE w:val="0"/>
              <w:autoSpaceDN w:val="0"/>
              <w:spacing w:line="189" w:lineRule="exact"/>
              <w:ind w:left="64" w:right="53"/>
              <w:jc w:val="center"/>
              <w:rPr>
                <w:rFonts w:ascii="Arial" w:eastAsia="Arial" w:hAnsi="Arial" w:cs="Arial"/>
                <w:sz w:val="18"/>
                <w:szCs w:val="22"/>
              </w:rPr>
            </w:pPr>
            <w:r w:rsidRPr="00820E57">
              <w:rPr>
                <w:rFonts w:ascii="Arial" w:eastAsia="Arial" w:hAnsi="Arial" w:cs="Arial"/>
                <w:sz w:val="18"/>
                <w:szCs w:val="22"/>
              </w:rPr>
              <w:t>Standard</w:t>
            </w:r>
            <w:r w:rsidRPr="00820E57">
              <w:rPr>
                <w:rFonts w:ascii="Arial" w:eastAsia="Arial" w:hAnsi="Arial" w:cs="Arial"/>
                <w:spacing w:val="-2"/>
                <w:sz w:val="18"/>
                <w:szCs w:val="22"/>
              </w:rPr>
              <w:t xml:space="preserve"> </w:t>
            </w:r>
            <w:r w:rsidRPr="00820E57">
              <w:rPr>
                <w:rFonts w:ascii="Arial" w:eastAsia="Arial" w:hAnsi="Arial" w:cs="Arial"/>
                <w:sz w:val="18"/>
                <w:szCs w:val="22"/>
              </w:rPr>
              <w:t>Driver</w:t>
            </w:r>
            <w:r w:rsidRPr="00820E57">
              <w:rPr>
                <w:rFonts w:ascii="Arial" w:eastAsia="Arial" w:hAnsi="Arial" w:cs="Arial"/>
                <w:spacing w:val="-2"/>
                <w:sz w:val="18"/>
                <w:szCs w:val="22"/>
              </w:rPr>
              <w:t xml:space="preserve"> </w:t>
            </w:r>
            <w:r w:rsidRPr="00820E57">
              <w:rPr>
                <w:rFonts w:ascii="Arial" w:eastAsia="Arial" w:hAnsi="Arial" w:cs="Arial"/>
                <w:sz w:val="18"/>
                <w:szCs w:val="22"/>
              </w:rPr>
              <w:t>Controls</w:t>
            </w:r>
            <w:r w:rsidRPr="00820E57">
              <w:rPr>
                <w:rFonts w:ascii="Arial" w:eastAsia="Arial" w:hAnsi="Arial" w:cs="Arial"/>
                <w:spacing w:val="-2"/>
                <w:sz w:val="18"/>
                <w:szCs w:val="22"/>
              </w:rPr>
              <w:t xml:space="preserve"> </w:t>
            </w:r>
            <w:r w:rsidRPr="00820E57">
              <w:rPr>
                <w:rFonts w:ascii="Arial" w:eastAsia="Arial" w:hAnsi="Arial" w:cs="Arial"/>
                <w:sz w:val="18"/>
                <w:szCs w:val="22"/>
              </w:rPr>
              <w:t>and</w:t>
            </w:r>
            <w:r w:rsidRPr="00820E57">
              <w:rPr>
                <w:rFonts w:ascii="Arial" w:eastAsia="Arial" w:hAnsi="Arial" w:cs="Arial"/>
                <w:spacing w:val="-4"/>
                <w:sz w:val="18"/>
                <w:szCs w:val="22"/>
              </w:rPr>
              <w:t xml:space="preserve"> </w:t>
            </w:r>
            <w:r w:rsidRPr="00820E57">
              <w:rPr>
                <w:rFonts w:ascii="Arial" w:eastAsia="Arial" w:hAnsi="Arial" w:cs="Arial"/>
                <w:sz w:val="18"/>
                <w:szCs w:val="22"/>
              </w:rPr>
              <w:t>Vehicle</w:t>
            </w:r>
            <w:r w:rsidRPr="00820E57">
              <w:rPr>
                <w:rFonts w:ascii="Arial" w:eastAsia="Arial" w:hAnsi="Arial" w:cs="Arial"/>
                <w:spacing w:val="-2"/>
                <w:sz w:val="18"/>
                <w:szCs w:val="22"/>
              </w:rPr>
              <w:t xml:space="preserve"> </w:t>
            </w:r>
            <w:r w:rsidRPr="00820E57">
              <w:rPr>
                <w:rFonts w:ascii="Arial" w:eastAsia="Arial" w:hAnsi="Arial" w:cs="Arial"/>
                <w:sz w:val="18"/>
                <w:szCs w:val="22"/>
              </w:rPr>
              <w:t>State</w:t>
            </w:r>
          </w:p>
        </w:tc>
      </w:tr>
      <w:tr w:rsidR="00820E57" w:rsidRPr="00820E57" w14:paraId="031CEF51" w14:textId="77777777" w:rsidTr="007C05D3">
        <w:trPr>
          <w:trHeight w:val="630"/>
        </w:trPr>
        <w:tc>
          <w:tcPr>
            <w:tcW w:w="1949" w:type="dxa"/>
            <w:tcBorders>
              <w:top w:val="single" w:sz="4" w:space="0" w:color="auto"/>
              <w:left w:val="single" w:sz="4" w:space="0" w:color="auto"/>
              <w:bottom w:val="single" w:sz="4" w:space="0" w:color="auto"/>
              <w:right w:val="single" w:sz="4" w:space="0" w:color="auto"/>
            </w:tcBorders>
          </w:tcPr>
          <w:p w14:paraId="4EFB47DD" w14:textId="77777777" w:rsidR="00820E57" w:rsidRPr="00820E57" w:rsidRDefault="00820E57" w:rsidP="00820E57">
            <w:pPr>
              <w:widowControl w:val="0"/>
              <w:autoSpaceDE w:val="0"/>
              <w:autoSpaceDN w:val="0"/>
              <w:spacing w:before="9"/>
              <w:rPr>
                <w:rFonts w:eastAsia="Arial" w:hAnsi="Arial" w:cs="Arial"/>
                <w:sz w:val="17"/>
                <w:szCs w:val="22"/>
              </w:rPr>
            </w:pPr>
          </w:p>
          <w:p w14:paraId="1900CF31" w14:textId="77777777" w:rsidR="00820E57" w:rsidRPr="00820E57" w:rsidRDefault="00820E57" w:rsidP="00820E57">
            <w:pPr>
              <w:widowControl w:val="0"/>
              <w:autoSpaceDE w:val="0"/>
              <w:autoSpaceDN w:val="0"/>
              <w:spacing w:before="1" w:line="207" w:lineRule="exact"/>
              <w:ind w:left="9"/>
              <w:rPr>
                <w:rFonts w:ascii="Arial" w:eastAsia="Arial" w:hAnsi="Arial" w:cs="Arial"/>
                <w:sz w:val="18"/>
                <w:szCs w:val="22"/>
              </w:rPr>
            </w:pPr>
            <w:r w:rsidRPr="00820E57">
              <w:rPr>
                <w:rFonts w:ascii="Arial" w:eastAsia="Arial" w:hAnsi="Arial" w:cs="Arial"/>
                <w:sz w:val="18"/>
                <w:szCs w:val="22"/>
              </w:rPr>
              <w:t>Vehicle</w:t>
            </w:r>
            <w:r w:rsidRPr="00820E57">
              <w:rPr>
                <w:rFonts w:ascii="Arial" w:eastAsia="Arial" w:hAnsi="Arial" w:cs="Arial"/>
                <w:spacing w:val="-3"/>
                <w:sz w:val="18"/>
                <w:szCs w:val="22"/>
              </w:rPr>
              <w:t xml:space="preserve"> </w:t>
            </w:r>
            <w:r w:rsidRPr="00820E57">
              <w:rPr>
                <w:rFonts w:ascii="Arial" w:eastAsia="Arial" w:hAnsi="Arial" w:cs="Arial"/>
                <w:sz w:val="18"/>
                <w:szCs w:val="22"/>
              </w:rPr>
              <w:t>speed</w:t>
            </w:r>
          </w:p>
          <w:p w14:paraId="4F193F7A" w14:textId="77777777" w:rsidR="00820E57" w:rsidRPr="00820E57" w:rsidRDefault="00820E57" w:rsidP="00820E57">
            <w:pPr>
              <w:widowControl w:val="0"/>
              <w:autoSpaceDE w:val="0"/>
              <w:autoSpaceDN w:val="0"/>
              <w:spacing w:line="199" w:lineRule="exact"/>
              <w:ind w:left="1918" w:right="-15"/>
              <w:rPr>
                <w:rFonts w:ascii="Arial" w:eastAsia="Arial" w:hAnsi="Arial" w:cs="Arial"/>
                <w:sz w:val="18"/>
                <w:szCs w:val="22"/>
              </w:rPr>
            </w:pPr>
            <w:r w:rsidRPr="00820E57">
              <w:rPr>
                <w:rFonts w:ascii="Arial" w:eastAsia="Arial" w:hAnsi="Arial" w:cs="Arial"/>
                <w:spacing w:val="-11"/>
                <w:sz w:val="18"/>
                <w:szCs w:val="22"/>
                <w:u w:val="single"/>
              </w:rPr>
              <w:t xml:space="preserve"> </w:t>
            </w:r>
          </w:p>
        </w:tc>
        <w:tc>
          <w:tcPr>
            <w:tcW w:w="3211" w:type="dxa"/>
            <w:tcBorders>
              <w:top w:val="single" w:sz="4" w:space="0" w:color="auto"/>
              <w:left w:val="single" w:sz="4" w:space="0" w:color="auto"/>
              <w:bottom w:val="single" w:sz="4" w:space="0" w:color="auto"/>
              <w:right w:val="single" w:sz="4" w:space="0" w:color="auto"/>
            </w:tcBorders>
          </w:tcPr>
          <w:p w14:paraId="16A4F966" w14:textId="77777777" w:rsidR="00820E57" w:rsidRPr="00820E57" w:rsidRDefault="00820E57" w:rsidP="00820E57">
            <w:pPr>
              <w:widowControl w:val="0"/>
              <w:tabs>
                <w:tab w:val="left" w:pos="3137"/>
              </w:tabs>
              <w:autoSpaceDE w:val="0"/>
              <w:autoSpaceDN w:val="0"/>
              <w:spacing w:line="206" w:lineRule="exact"/>
              <w:ind w:left="4" w:right="66"/>
              <w:rPr>
                <w:rFonts w:ascii="Arial" w:eastAsia="Arial" w:hAnsi="Arial" w:cs="Arial"/>
                <w:sz w:val="18"/>
                <w:szCs w:val="22"/>
              </w:rPr>
            </w:pPr>
            <w:r w:rsidRPr="00820E57">
              <w:rPr>
                <w:rFonts w:ascii="Arial" w:eastAsia="Arial" w:hAnsi="Arial" w:cs="Arial"/>
                <w:sz w:val="18"/>
                <w:szCs w:val="22"/>
              </w:rPr>
              <w:t>The longitudinal speed of the vehicle</w:t>
            </w:r>
            <w:r w:rsidRPr="00820E57">
              <w:rPr>
                <w:rFonts w:ascii="Arial" w:eastAsia="Arial" w:hAnsi="Arial" w:cs="Arial"/>
                <w:spacing w:val="1"/>
                <w:sz w:val="18"/>
                <w:szCs w:val="22"/>
              </w:rPr>
              <w:t xml:space="preserve"> </w:t>
            </w:r>
            <w:r w:rsidRPr="00820E57">
              <w:rPr>
                <w:rFonts w:ascii="Arial" w:eastAsia="Arial" w:hAnsi="Arial" w:cs="Arial"/>
                <w:sz w:val="18"/>
                <w:szCs w:val="22"/>
              </w:rPr>
              <w:t>that is calculated or estimated from the</w:t>
            </w:r>
            <w:r w:rsidRPr="00820E57">
              <w:rPr>
                <w:rFonts w:ascii="Arial" w:eastAsia="Arial" w:hAnsi="Arial" w:cs="Arial"/>
                <w:spacing w:val="-47"/>
                <w:sz w:val="18"/>
                <w:szCs w:val="22"/>
              </w:rPr>
              <w:t xml:space="preserve"> </w:t>
            </w:r>
            <w:r w:rsidRPr="00820E57">
              <w:rPr>
                <w:rFonts w:ascii="Arial" w:eastAsia="Arial" w:hAnsi="Arial" w:cs="Arial"/>
                <w:sz w:val="18"/>
                <w:szCs w:val="22"/>
                <w:u w:val="single"/>
              </w:rPr>
              <w:t>vehicle</w:t>
            </w:r>
            <w:r w:rsidRPr="00820E57">
              <w:rPr>
                <w:rFonts w:ascii="Arial" w:eastAsia="Arial" w:hAnsi="Arial" w:cs="Arial"/>
                <w:spacing w:val="-2"/>
                <w:sz w:val="18"/>
                <w:szCs w:val="22"/>
                <w:u w:val="single"/>
              </w:rPr>
              <w:t xml:space="preserve"> </w:t>
            </w:r>
            <w:r w:rsidRPr="00820E57">
              <w:rPr>
                <w:rFonts w:ascii="Arial" w:eastAsia="Arial" w:hAnsi="Arial" w:cs="Arial"/>
                <w:sz w:val="18"/>
                <w:szCs w:val="22"/>
                <w:u w:val="single"/>
              </w:rPr>
              <w:t>speed</w:t>
            </w:r>
            <w:r w:rsidRPr="00820E57">
              <w:rPr>
                <w:rFonts w:ascii="Arial" w:eastAsia="Arial" w:hAnsi="Arial" w:cs="Arial"/>
                <w:spacing w:val="-4"/>
                <w:sz w:val="18"/>
                <w:szCs w:val="22"/>
                <w:u w:val="single"/>
              </w:rPr>
              <w:t xml:space="preserve"> </w:t>
            </w:r>
            <w:r w:rsidRPr="00820E57">
              <w:rPr>
                <w:rFonts w:ascii="Arial" w:eastAsia="Arial" w:hAnsi="Arial" w:cs="Arial"/>
                <w:sz w:val="18"/>
                <w:szCs w:val="22"/>
                <w:u w:val="single"/>
              </w:rPr>
              <w:t>sensor</w:t>
            </w:r>
            <w:r w:rsidRPr="00820E57">
              <w:rPr>
                <w:rFonts w:ascii="Arial" w:eastAsia="Arial" w:hAnsi="Arial" w:cs="Arial"/>
                <w:spacing w:val="-3"/>
                <w:sz w:val="18"/>
                <w:szCs w:val="22"/>
                <w:u w:val="single"/>
              </w:rPr>
              <w:t xml:space="preserve"> </w:t>
            </w:r>
            <w:r w:rsidRPr="00820E57">
              <w:rPr>
                <w:rFonts w:ascii="Arial" w:eastAsia="Arial" w:hAnsi="Arial" w:cs="Arial"/>
                <w:sz w:val="18"/>
                <w:szCs w:val="22"/>
                <w:u w:val="single"/>
              </w:rPr>
              <w:t>(VSS).</w:t>
            </w:r>
            <w:r w:rsidRPr="00820E57">
              <w:rPr>
                <w:rFonts w:ascii="Arial" w:eastAsia="Arial" w:hAnsi="Arial" w:cs="Arial"/>
                <w:sz w:val="18"/>
                <w:szCs w:val="22"/>
                <w:u w:val="single"/>
              </w:rPr>
              <w:tab/>
            </w:r>
          </w:p>
        </w:tc>
        <w:tc>
          <w:tcPr>
            <w:tcW w:w="3813" w:type="dxa"/>
            <w:tcBorders>
              <w:top w:val="single" w:sz="4" w:space="0" w:color="auto"/>
              <w:left w:val="single" w:sz="4" w:space="0" w:color="auto"/>
              <w:bottom w:val="single" w:sz="4" w:space="0" w:color="auto"/>
              <w:right w:val="single" w:sz="4" w:space="0" w:color="auto"/>
            </w:tcBorders>
          </w:tcPr>
          <w:p w14:paraId="52007BDF" w14:textId="77777777" w:rsidR="00820E57" w:rsidRPr="00820E57" w:rsidRDefault="00820E57" w:rsidP="00820E57">
            <w:pPr>
              <w:widowControl w:val="0"/>
              <w:autoSpaceDE w:val="0"/>
              <w:autoSpaceDN w:val="0"/>
              <w:spacing w:before="9"/>
              <w:rPr>
                <w:rFonts w:eastAsia="Arial" w:hAnsi="Arial" w:cs="Arial"/>
                <w:sz w:val="17"/>
                <w:szCs w:val="22"/>
              </w:rPr>
            </w:pPr>
          </w:p>
          <w:p w14:paraId="779CEE3A" w14:textId="77777777" w:rsidR="00820E57" w:rsidRPr="00820E57" w:rsidRDefault="00820E57" w:rsidP="00820E57">
            <w:pPr>
              <w:widowControl w:val="0"/>
              <w:autoSpaceDE w:val="0"/>
              <w:autoSpaceDN w:val="0"/>
              <w:spacing w:before="1"/>
              <w:ind w:left="9"/>
              <w:rPr>
                <w:rFonts w:ascii="Arial" w:eastAsia="Arial" w:hAnsi="Arial" w:cs="Arial"/>
                <w:sz w:val="18"/>
                <w:szCs w:val="22"/>
              </w:rPr>
            </w:pPr>
            <w:r w:rsidRPr="00820E57">
              <w:rPr>
                <w:rFonts w:ascii="Arial" w:eastAsia="Arial" w:hAnsi="Arial" w:cs="Arial"/>
                <w:sz w:val="18"/>
                <w:szCs w:val="22"/>
              </w:rPr>
              <w:t>PGN</w:t>
            </w:r>
            <w:r w:rsidRPr="00820E57">
              <w:rPr>
                <w:rFonts w:ascii="Arial" w:eastAsia="Arial" w:hAnsi="Arial" w:cs="Arial"/>
                <w:spacing w:val="-1"/>
                <w:sz w:val="18"/>
                <w:szCs w:val="22"/>
              </w:rPr>
              <w:t xml:space="preserve"> </w:t>
            </w:r>
            <w:r w:rsidRPr="00820E57">
              <w:rPr>
                <w:rFonts w:ascii="Arial" w:eastAsia="Arial" w:hAnsi="Arial" w:cs="Arial"/>
                <w:sz w:val="18"/>
                <w:szCs w:val="22"/>
              </w:rPr>
              <w:t>65265 SPN</w:t>
            </w:r>
            <w:r w:rsidRPr="00820E57">
              <w:rPr>
                <w:rFonts w:ascii="Arial" w:eastAsia="Arial" w:hAnsi="Arial" w:cs="Arial"/>
                <w:spacing w:val="-1"/>
                <w:sz w:val="18"/>
                <w:szCs w:val="22"/>
              </w:rPr>
              <w:t xml:space="preserve"> </w:t>
            </w:r>
            <w:r w:rsidRPr="00820E57">
              <w:rPr>
                <w:rFonts w:ascii="Arial" w:eastAsia="Arial" w:hAnsi="Arial" w:cs="Arial"/>
                <w:sz w:val="18"/>
                <w:szCs w:val="22"/>
              </w:rPr>
              <w:t>84</w:t>
            </w:r>
          </w:p>
        </w:tc>
        <w:tc>
          <w:tcPr>
            <w:tcW w:w="990" w:type="dxa"/>
            <w:tcBorders>
              <w:top w:val="single" w:sz="4" w:space="0" w:color="auto"/>
              <w:left w:val="single" w:sz="4" w:space="0" w:color="auto"/>
              <w:bottom w:val="single" w:sz="4" w:space="0" w:color="auto"/>
              <w:right w:val="single" w:sz="4" w:space="0" w:color="auto"/>
            </w:tcBorders>
          </w:tcPr>
          <w:p w14:paraId="5A6C2D91" w14:textId="77777777" w:rsidR="00820E57" w:rsidRPr="00820E57" w:rsidRDefault="00820E57" w:rsidP="00820E57">
            <w:pPr>
              <w:widowControl w:val="0"/>
              <w:autoSpaceDE w:val="0"/>
              <w:autoSpaceDN w:val="0"/>
              <w:spacing w:before="102"/>
              <w:ind w:left="53" w:right="40" w:firstLine="40"/>
              <w:rPr>
                <w:rFonts w:ascii="Arial" w:eastAsia="Arial" w:hAnsi="Arial" w:cs="Arial"/>
                <w:sz w:val="18"/>
                <w:szCs w:val="22"/>
              </w:rPr>
            </w:pPr>
            <w:r w:rsidRPr="00820E57">
              <w:rPr>
                <w:rFonts w:ascii="Arial" w:eastAsia="Arial" w:hAnsi="Arial" w:cs="Arial"/>
                <w:sz w:val="18"/>
                <w:szCs w:val="22"/>
              </w:rPr>
              <w:t>Pre-event</w:t>
            </w:r>
            <w:r w:rsidRPr="00820E57">
              <w:rPr>
                <w:rFonts w:ascii="Arial" w:eastAsia="Arial" w:hAnsi="Arial" w:cs="Arial"/>
                <w:spacing w:val="-47"/>
                <w:sz w:val="18"/>
                <w:szCs w:val="22"/>
              </w:rPr>
              <w:t xml:space="preserve"> </w:t>
            </w:r>
            <w:r w:rsidRPr="00820E57">
              <w:rPr>
                <w:rFonts w:ascii="Arial" w:eastAsia="Arial" w:hAnsi="Arial" w:cs="Arial"/>
                <w:sz w:val="18"/>
                <w:szCs w:val="22"/>
              </w:rPr>
              <w:t>Post-event</w:t>
            </w:r>
          </w:p>
        </w:tc>
      </w:tr>
    </w:tbl>
    <w:p w14:paraId="0C476965" w14:textId="77777777" w:rsidR="00F24E3B" w:rsidRDefault="00F24E3B" w:rsidP="00AB4711">
      <w:pPr>
        <w:jc w:val="center"/>
      </w:pPr>
    </w:p>
    <w:p w14:paraId="2AA2FE51" w14:textId="77777777" w:rsidR="00F24E3B" w:rsidRDefault="00F24E3B" w:rsidP="00AB4711">
      <w:pPr>
        <w:jc w:val="center"/>
      </w:pPr>
    </w:p>
    <w:p w14:paraId="4A032CDC" w14:textId="77777777" w:rsidR="00F24E3B" w:rsidRDefault="00F24E3B" w:rsidP="00AB4711">
      <w:pPr>
        <w:jc w:val="center"/>
      </w:pPr>
    </w:p>
    <w:p w14:paraId="76DCE00A" w14:textId="475C538F" w:rsidR="00AB4711" w:rsidRDefault="00AB4711" w:rsidP="00AB4711">
      <w:pPr>
        <w:jc w:val="center"/>
      </w:pPr>
    </w:p>
    <w:p w14:paraId="5B9BB06B" w14:textId="364FA09B" w:rsidR="00AB4711" w:rsidRDefault="00AB4711" w:rsidP="00F2501D">
      <w:pPr>
        <w:pStyle w:val="Revision"/>
      </w:pPr>
    </w:p>
    <w:tbl>
      <w:tblPr>
        <w:tblW w:w="100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3211"/>
        <w:gridCol w:w="3635"/>
        <w:gridCol w:w="1260"/>
      </w:tblGrid>
      <w:tr w:rsidR="00275FB4" w:rsidRPr="00820E57" w14:paraId="3C07AF2F" w14:textId="77777777" w:rsidTr="00C136E7">
        <w:trPr>
          <w:cantSplit/>
          <w:trHeight w:val="288"/>
        </w:trPr>
        <w:tc>
          <w:tcPr>
            <w:tcW w:w="1949" w:type="dxa"/>
            <w:tcBorders>
              <w:top w:val="single" w:sz="4" w:space="0" w:color="000000"/>
              <w:left w:val="single" w:sz="4" w:space="0" w:color="000000"/>
              <w:bottom w:val="single" w:sz="4" w:space="0" w:color="000000"/>
              <w:right w:val="single" w:sz="4" w:space="0" w:color="000000"/>
            </w:tcBorders>
            <w:shd w:val="clear" w:color="auto" w:fill="D9D9D9"/>
          </w:tcPr>
          <w:p w14:paraId="21CF5261" w14:textId="77777777" w:rsidR="00C136E7" w:rsidRPr="00820E57" w:rsidRDefault="00C136E7" w:rsidP="00C136E7">
            <w:pPr>
              <w:pStyle w:val="TableParagraph"/>
              <w:spacing w:before="1" w:line="187" w:lineRule="exact"/>
              <w:rPr>
                <w:b/>
                <w:sz w:val="18"/>
              </w:rPr>
            </w:pPr>
            <w:r w:rsidRPr="00820E57">
              <w:rPr>
                <w:b/>
                <w:sz w:val="18"/>
              </w:rPr>
              <w:t>Data Element</w:t>
            </w:r>
          </w:p>
        </w:tc>
        <w:tc>
          <w:tcPr>
            <w:tcW w:w="3211" w:type="dxa"/>
            <w:tcBorders>
              <w:top w:val="single" w:sz="4" w:space="0" w:color="000000"/>
              <w:left w:val="single" w:sz="4" w:space="0" w:color="000000"/>
              <w:bottom w:val="single" w:sz="4" w:space="0" w:color="000000"/>
              <w:right w:val="single" w:sz="4" w:space="0" w:color="000000"/>
            </w:tcBorders>
            <w:shd w:val="clear" w:color="auto" w:fill="D9D9D9"/>
          </w:tcPr>
          <w:p w14:paraId="29982211" w14:textId="77777777" w:rsidR="00C136E7" w:rsidRPr="00820E57" w:rsidRDefault="00C136E7" w:rsidP="00C136E7">
            <w:pPr>
              <w:pStyle w:val="TableParagraph"/>
              <w:spacing w:before="1" w:line="187" w:lineRule="exact"/>
              <w:rPr>
                <w:b/>
                <w:sz w:val="18"/>
              </w:rPr>
            </w:pPr>
            <w:r w:rsidRPr="00820E57">
              <w:rPr>
                <w:b/>
                <w:sz w:val="18"/>
              </w:rPr>
              <w:t>Description</w:t>
            </w:r>
          </w:p>
        </w:tc>
        <w:tc>
          <w:tcPr>
            <w:tcW w:w="3635" w:type="dxa"/>
            <w:tcBorders>
              <w:top w:val="single" w:sz="4" w:space="0" w:color="000000"/>
              <w:left w:val="single" w:sz="4" w:space="0" w:color="000000"/>
              <w:bottom w:val="single" w:sz="4" w:space="0" w:color="000000"/>
              <w:right w:val="single" w:sz="4" w:space="0" w:color="000000"/>
            </w:tcBorders>
            <w:shd w:val="clear" w:color="auto" w:fill="D9D9D9"/>
          </w:tcPr>
          <w:p w14:paraId="4C5F9CF3" w14:textId="77777777" w:rsidR="00C136E7" w:rsidRPr="00820E57" w:rsidRDefault="00C136E7" w:rsidP="00C136E7">
            <w:pPr>
              <w:pStyle w:val="TableParagraph"/>
              <w:spacing w:before="1" w:line="187" w:lineRule="exact"/>
              <w:ind w:left="1900"/>
              <w:rPr>
                <w:b/>
                <w:sz w:val="18"/>
              </w:rPr>
            </w:pPr>
            <w:r w:rsidRPr="00820E57">
              <w:rPr>
                <w:b/>
                <w:sz w:val="18"/>
              </w:rPr>
              <w:t>Comment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B14E7A7" w14:textId="77777777" w:rsidR="00C136E7" w:rsidRPr="00820E57" w:rsidRDefault="00C136E7" w:rsidP="00C136E7">
            <w:pPr>
              <w:pStyle w:val="TableParagraph"/>
              <w:spacing w:before="1" w:line="187" w:lineRule="exact"/>
              <w:rPr>
                <w:b/>
                <w:sz w:val="18"/>
              </w:rPr>
            </w:pPr>
            <w:r w:rsidRPr="00820E57">
              <w:rPr>
                <w:b/>
                <w:sz w:val="18"/>
              </w:rPr>
              <w:t>Use</w:t>
            </w:r>
          </w:p>
        </w:tc>
      </w:tr>
      <w:tr w:rsidR="00C136E7" w14:paraId="6474EF97" w14:textId="77777777" w:rsidTr="007C05D3">
        <w:trPr>
          <w:trHeight w:val="414"/>
        </w:trPr>
        <w:tc>
          <w:tcPr>
            <w:tcW w:w="1949" w:type="dxa"/>
          </w:tcPr>
          <w:p w14:paraId="7856C786" w14:textId="77777777" w:rsidR="00C136E7" w:rsidRDefault="00C136E7" w:rsidP="00C136E7">
            <w:pPr>
              <w:pStyle w:val="TableParagraph"/>
              <w:spacing w:line="206" w:lineRule="exact"/>
              <w:ind w:right="254"/>
              <w:rPr>
                <w:sz w:val="18"/>
              </w:rPr>
            </w:pPr>
            <w:r>
              <w:rPr>
                <w:sz w:val="18"/>
              </w:rPr>
              <w:t>Front axle, left wheel</w:t>
            </w:r>
            <w:r>
              <w:rPr>
                <w:spacing w:val="-47"/>
                <w:sz w:val="18"/>
              </w:rPr>
              <w:t xml:space="preserve"> </w:t>
            </w:r>
            <w:r>
              <w:rPr>
                <w:sz w:val="18"/>
              </w:rPr>
              <w:t>speed</w:t>
            </w:r>
          </w:p>
        </w:tc>
        <w:tc>
          <w:tcPr>
            <w:tcW w:w="3211" w:type="dxa"/>
          </w:tcPr>
          <w:p w14:paraId="343147C2" w14:textId="77777777" w:rsidR="00C136E7" w:rsidRDefault="00C136E7" w:rsidP="00C136E7">
            <w:pPr>
              <w:pStyle w:val="TableParagraph"/>
              <w:spacing w:before="102"/>
              <w:rPr>
                <w:sz w:val="18"/>
              </w:rPr>
            </w:pPr>
            <w:r>
              <w:rPr>
                <w:sz w:val="18"/>
              </w:rPr>
              <w:t>ABS</w:t>
            </w:r>
            <w:r>
              <w:rPr>
                <w:spacing w:val="-2"/>
                <w:sz w:val="18"/>
              </w:rPr>
              <w:t xml:space="preserve"> </w:t>
            </w:r>
            <w:proofErr w:type="gramStart"/>
            <w:r>
              <w:rPr>
                <w:sz w:val="18"/>
              </w:rPr>
              <w:t>wheel</w:t>
            </w:r>
            <w:r>
              <w:rPr>
                <w:spacing w:val="-3"/>
                <w:sz w:val="18"/>
              </w:rPr>
              <w:t xml:space="preserve"> </w:t>
            </w:r>
            <w:r>
              <w:rPr>
                <w:sz w:val="18"/>
              </w:rPr>
              <w:t>based</w:t>
            </w:r>
            <w:proofErr w:type="gramEnd"/>
            <w:r>
              <w:rPr>
                <w:spacing w:val="-3"/>
                <w:sz w:val="18"/>
              </w:rPr>
              <w:t xml:space="preserve"> </w:t>
            </w:r>
            <w:r>
              <w:rPr>
                <w:sz w:val="18"/>
              </w:rPr>
              <w:t>vehicle speed.</w:t>
            </w:r>
          </w:p>
        </w:tc>
        <w:tc>
          <w:tcPr>
            <w:tcW w:w="3635" w:type="dxa"/>
          </w:tcPr>
          <w:p w14:paraId="619A9C7D" w14:textId="77777777" w:rsidR="00C136E7" w:rsidRDefault="00C136E7" w:rsidP="00C136E7">
            <w:pPr>
              <w:pStyle w:val="TableParagraph"/>
              <w:spacing w:line="206" w:lineRule="exact"/>
              <w:rPr>
                <w:sz w:val="18"/>
              </w:rPr>
            </w:pPr>
            <w:r>
              <w:rPr>
                <w:sz w:val="18"/>
              </w:rPr>
              <w:t>PGN</w:t>
            </w:r>
            <w:r>
              <w:rPr>
                <w:spacing w:val="-2"/>
                <w:sz w:val="18"/>
              </w:rPr>
              <w:t xml:space="preserve"> </w:t>
            </w:r>
            <w:r>
              <w:rPr>
                <w:sz w:val="18"/>
              </w:rPr>
              <w:t>65134 SPN</w:t>
            </w:r>
            <w:r>
              <w:rPr>
                <w:spacing w:val="-1"/>
                <w:sz w:val="18"/>
              </w:rPr>
              <w:t xml:space="preserve"> </w:t>
            </w:r>
            <w:r>
              <w:rPr>
                <w:sz w:val="18"/>
              </w:rPr>
              <w:t>1592</w:t>
            </w:r>
            <w:r>
              <w:rPr>
                <w:spacing w:val="-1"/>
                <w:sz w:val="18"/>
              </w:rPr>
              <w:t xml:space="preserve"> </w:t>
            </w:r>
            <w:r>
              <w:rPr>
                <w:sz w:val="18"/>
              </w:rPr>
              <w:t>(or</w:t>
            </w:r>
            <w:r>
              <w:rPr>
                <w:spacing w:val="-1"/>
                <w:sz w:val="18"/>
              </w:rPr>
              <w:t xml:space="preserve"> </w:t>
            </w:r>
            <w:r>
              <w:rPr>
                <w:sz w:val="18"/>
              </w:rPr>
              <w:t>PGN</w:t>
            </w:r>
            <w:r>
              <w:rPr>
                <w:spacing w:val="-2"/>
                <w:sz w:val="18"/>
              </w:rPr>
              <w:t xml:space="preserve"> </w:t>
            </w:r>
            <w:r>
              <w:rPr>
                <w:sz w:val="18"/>
              </w:rPr>
              <w:t>65215</w:t>
            </w:r>
            <w:r>
              <w:rPr>
                <w:spacing w:val="-3"/>
                <w:sz w:val="18"/>
              </w:rPr>
              <w:t xml:space="preserve"> </w:t>
            </w:r>
            <w:r>
              <w:rPr>
                <w:sz w:val="18"/>
              </w:rPr>
              <w:t>SPN</w:t>
            </w:r>
            <w:r>
              <w:rPr>
                <w:spacing w:val="-1"/>
                <w:sz w:val="18"/>
              </w:rPr>
              <w:t xml:space="preserve"> </w:t>
            </w:r>
            <w:r>
              <w:rPr>
                <w:sz w:val="18"/>
              </w:rPr>
              <w:t>904</w:t>
            </w:r>
            <w:r>
              <w:rPr>
                <w:spacing w:val="-3"/>
                <w:sz w:val="18"/>
              </w:rPr>
              <w:t xml:space="preserve"> </w:t>
            </w:r>
            <w:r>
              <w:rPr>
                <w:sz w:val="18"/>
              </w:rPr>
              <w:t>if</w:t>
            </w:r>
            <w:r>
              <w:rPr>
                <w:spacing w:val="-2"/>
                <w:sz w:val="18"/>
              </w:rPr>
              <w:t xml:space="preserve"> </w:t>
            </w:r>
            <w:r>
              <w:rPr>
                <w:sz w:val="18"/>
              </w:rPr>
              <w:t>HRW</w:t>
            </w:r>
          </w:p>
          <w:p w14:paraId="03725E66" w14:textId="77777777" w:rsidR="00C136E7" w:rsidRDefault="00C136E7" w:rsidP="00C136E7">
            <w:pPr>
              <w:pStyle w:val="TableParagraph"/>
              <w:spacing w:line="189" w:lineRule="exact"/>
              <w:rPr>
                <w:sz w:val="18"/>
              </w:rPr>
            </w:pPr>
            <w:r>
              <w:rPr>
                <w:sz w:val="18"/>
              </w:rPr>
              <w:t>not</w:t>
            </w:r>
            <w:r>
              <w:rPr>
                <w:spacing w:val="-2"/>
                <w:sz w:val="18"/>
              </w:rPr>
              <w:t xml:space="preserve"> </w:t>
            </w:r>
            <w:r>
              <w:rPr>
                <w:sz w:val="18"/>
              </w:rPr>
              <w:t>available)</w:t>
            </w:r>
          </w:p>
        </w:tc>
        <w:tc>
          <w:tcPr>
            <w:tcW w:w="1260" w:type="dxa"/>
          </w:tcPr>
          <w:p w14:paraId="559C339D"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745CFD07" w14:textId="77777777" w:rsidTr="007C05D3">
        <w:trPr>
          <w:trHeight w:val="412"/>
        </w:trPr>
        <w:tc>
          <w:tcPr>
            <w:tcW w:w="1949" w:type="dxa"/>
          </w:tcPr>
          <w:p w14:paraId="751860B9" w14:textId="77777777" w:rsidR="00C136E7" w:rsidRDefault="00C136E7" w:rsidP="00C136E7">
            <w:pPr>
              <w:pStyle w:val="TableParagraph"/>
              <w:spacing w:line="206" w:lineRule="exact"/>
              <w:ind w:right="144"/>
              <w:rPr>
                <w:sz w:val="18"/>
              </w:rPr>
            </w:pPr>
            <w:r>
              <w:rPr>
                <w:sz w:val="18"/>
              </w:rPr>
              <w:t>Front axle, right wheel</w:t>
            </w:r>
            <w:r>
              <w:rPr>
                <w:spacing w:val="-47"/>
                <w:sz w:val="18"/>
              </w:rPr>
              <w:t xml:space="preserve"> </w:t>
            </w:r>
            <w:r>
              <w:rPr>
                <w:sz w:val="18"/>
              </w:rPr>
              <w:t>speed</w:t>
            </w:r>
          </w:p>
        </w:tc>
        <w:tc>
          <w:tcPr>
            <w:tcW w:w="3211" w:type="dxa"/>
          </w:tcPr>
          <w:p w14:paraId="4343967D" w14:textId="77777777" w:rsidR="00C136E7" w:rsidRDefault="00C136E7" w:rsidP="00C136E7">
            <w:pPr>
              <w:pStyle w:val="TableParagraph"/>
              <w:spacing w:before="102"/>
              <w:rPr>
                <w:sz w:val="18"/>
              </w:rPr>
            </w:pPr>
            <w:r>
              <w:rPr>
                <w:sz w:val="18"/>
              </w:rPr>
              <w:t>ABS</w:t>
            </w:r>
            <w:r>
              <w:rPr>
                <w:spacing w:val="-2"/>
                <w:sz w:val="18"/>
              </w:rPr>
              <w:t xml:space="preserve"> </w:t>
            </w:r>
            <w:proofErr w:type="gramStart"/>
            <w:r>
              <w:rPr>
                <w:sz w:val="18"/>
              </w:rPr>
              <w:t>wheel</w:t>
            </w:r>
            <w:r>
              <w:rPr>
                <w:spacing w:val="-3"/>
                <w:sz w:val="18"/>
              </w:rPr>
              <w:t xml:space="preserve"> </w:t>
            </w:r>
            <w:r>
              <w:rPr>
                <w:sz w:val="18"/>
              </w:rPr>
              <w:t>based</w:t>
            </w:r>
            <w:proofErr w:type="gramEnd"/>
            <w:r>
              <w:rPr>
                <w:spacing w:val="-3"/>
                <w:sz w:val="18"/>
              </w:rPr>
              <w:t xml:space="preserve"> </w:t>
            </w:r>
            <w:r>
              <w:rPr>
                <w:sz w:val="18"/>
              </w:rPr>
              <w:t>vehicle speed.</w:t>
            </w:r>
          </w:p>
        </w:tc>
        <w:tc>
          <w:tcPr>
            <w:tcW w:w="3635" w:type="dxa"/>
          </w:tcPr>
          <w:p w14:paraId="12F107DD" w14:textId="77777777" w:rsidR="00C136E7" w:rsidRDefault="00C136E7" w:rsidP="00C136E7">
            <w:pPr>
              <w:pStyle w:val="TableParagraph"/>
              <w:spacing w:line="206" w:lineRule="exact"/>
              <w:rPr>
                <w:sz w:val="18"/>
              </w:rPr>
            </w:pPr>
            <w:r>
              <w:rPr>
                <w:sz w:val="18"/>
              </w:rPr>
              <w:t>PGN</w:t>
            </w:r>
            <w:r>
              <w:rPr>
                <w:spacing w:val="-2"/>
                <w:sz w:val="18"/>
              </w:rPr>
              <w:t xml:space="preserve"> </w:t>
            </w:r>
            <w:r>
              <w:rPr>
                <w:sz w:val="18"/>
              </w:rPr>
              <w:t>65134 SPN</w:t>
            </w:r>
            <w:r>
              <w:rPr>
                <w:spacing w:val="-1"/>
                <w:sz w:val="18"/>
              </w:rPr>
              <w:t xml:space="preserve"> </w:t>
            </w:r>
            <w:r>
              <w:rPr>
                <w:sz w:val="18"/>
              </w:rPr>
              <w:t>1593</w:t>
            </w:r>
            <w:r>
              <w:rPr>
                <w:spacing w:val="-1"/>
                <w:sz w:val="18"/>
              </w:rPr>
              <w:t xml:space="preserve"> </w:t>
            </w:r>
            <w:r>
              <w:rPr>
                <w:sz w:val="18"/>
              </w:rPr>
              <w:t>(or</w:t>
            </w:r>
            <w:r>
              <w:rPr>
                <w:spacing w:val="-1"/>
                <w:sz w:val="18"/>
              </w:rPr>
              <w:t xml:space="preserve"> </w:t>
            </w:r>
            <w:r>
              <w:rPr>
                <w:sz w:val="18"/>
              </w:rPr>
              <w:t>PGN</w:t>
            </w:r>
            <w:r>
              <w:rPr>
                <w:spacing w:val="-2"/>
                <w:sz w:val="18"/>
              </w:rPr>
              <w:t xml:space="preserve"> </w:t>
            </w:r>
            <w:r>
              <w:rPr>
                <w:sz w:val="18"/>
              </w:rPr>
              <w:t>65215</w:t>
            </w:r>
            <w:r>
              <w:rPr>
                <w:spacing w:val="-3"/>
                <w:sz w:val="18"/>
              </w:rPr>
              <w:t xml:space="preserve"> </w:t>
            </w:r>
            <w:r>
              <w:rPr>
                <w:sz w:val="18"/>
              </w:rPr>
              <w:t>SPN</w:t>
            </w:r>
            <w:r>
              <w:rPr>
                <w:spacing w:val="-1"/>
                <w:sz w:val="18"/>
              </w:rPr>
              <w:t xml:space="preserve"> </w:t>
            </w:r>
            <w:r>
              <w:rPr>
                <w:sz w:val="18"/>
              </w:rPr>
              <w:t>904</w:t>
            </w:r>
            <w:r>
              <w:rPr>
                <w:spacing w:val="-3"/>
                <w:sz w:val="18"/>
              </w:rPr>
              <w:t xml:space="preserve"> </w:t>
            </w:r>
            <w:r>
              <w:rPr>
                <w:sz w:val="18"/>
              </w:rPr>
              <w:t>if</w:t>
            </w:r>
            <w:r>
              <w:rPr>
                <w:spacing w:val="-2"/>
                <w:sz w:val="18"/>
              </w:rPr>
              <w:t xml:space="preserve"> </w:t>
            </w:r>
            <w:r>
              <w:rPr>
                <w:sz w:val="18"/>
              </w:rPr>
              <w:t>HRW</w:t>
            </w:r>
          </w:p>
          <w:p w14:paraId="43C76394" w14:textId="77777777" w:rsidR="00C136E7" w:rsidRDefault="00C136E7" w:rsidP="00C136E7">
            <w:pPr>
              <w:pStyle w:val="TableParagraph"/>
              <w:spacing w:line="187" w:lineRule="exact"/>
              <w:rPr>
                <w:sz w:val="18"/>
              </w:rPr>
            </w:pPr>
            <w:r>
              <w:rPr>
                <w:sz w:val="18"/>
              </w:rPr>
              <w:t>not</w:t>
            </w:r>
            <w:r>
              <w:rPr>
                <w:spacing w:val="-2"/>
                <w:sz w:val="18"/>
              </w:rPr>
              <w:t xml:space="preserve"> </w:t>
            </w:r>
            <w:r>
              <w:rPr>
                <w:sz w:val="18"/>
              </w:rPr>
              <w:t>available)</w:t>
            </w:r>
          </w:p>
        </w:tc>
        <w:tc>
          <w:tcPr>
            <w:tcW w:w="1260" w:type="dxa"/>
          </w:tcPr>
          <w:p w14:paraId="53440ABE"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3D49BE9C" w14:textId="77777777" w:rsidTr="007C05D3">
        <w:trPr>
          <w:trHeight w:val="414"/>
        </w:trPr>
        <w:tc>
          <w:tcPr>
            <w:tcW w:w="1949" w:type="dxa"/>
          </w:tcPr>
          <w:p w14:paraId="2E63E5DD" w14:textId="77777777" w:rsidR="00C136E7" w:rsidRDefault="00C136E7" w:rsidP="00C136E7">
            <w:pPr>
              <w:pStyle w:val="TableParagraph"/>
              <w:spacing w:line="208" w:lineRule="exact"/>
              <w:ind w:right="284"/>
              <w:rPr>
                <w:sz w:val="18"/>
              </w:rPr>
            </w:pPr>
            <w:r>
              <w:rPr>
                <w:sz w:val="18"/>
              </w:rPr>
              <w:t>Rear axle, left wheel</w:t>
            </w:r>
            <w:r>
              <w:rPr>
                <w:spacing w:val="-47"/>
                <w:sz w:val="18"/>
              </w:rPr>
              <w:t xml:space="preserve"> </w:t>
            </w:r>
            <w:r>
              <w:rPr>
                <w:sz w:val="18"/>
              </w:rPr>
              <w:t>speed</w:t>
            </w:r>
          </w:p>
        </w:tc>
        <w:tc>
          <w:tcPr>
            <w:tcW w:w="3211" w:type="dxa"/>
          </w:tcPr>
          <w:p w14:paraId="49760D8D" w14:textId="77777777" w:rsidR="00C136E7" w:rsidRDefault="00C136E7" w:rsidP="00C136E7">
            <w:pPr>
              <w:pStyle w:val="TableParagraph"/>
              <w:spacing w:before="102"/>
              <w:rPr>
                <w:sz w:val="18"/>
              </w:rPr>
            </w:pPr>
            <w:r>
              <w:rPr>
                <w:sz w:val="18"/>
              </w:rPr>
              <w:t>ABS</w:t>
            </w:r>
            <w:r>
              <w:rPr>
                <w:spacing w:val="-2"/>
                <w:sz w:val="18"/>
              </w:rPr>
              <w:t xml:space="preserve"> </w:t>
            </w:r>
            <w:proofErr w:type="gramStart"/>
            <w:r>
              <w:rPr>
                <w:sz w:val="18"/>
              </w:rPr>
              <w:t>wheel</w:t>
            </w:r>
            <w:r>
              <w:rPr>
                <w:spacing w:val="-3"/>
                <w:sz w:val="18"/>
              </w:rPr>
              <w:t xml:space="preserve"> </w:t>
            </w:r>
            <w:r>
              <w:rPr>
                <w:sz w:val="18"/>
              </w:rPr>
              <w:t>based</w:t>
            </w:r>
            <w:proofErr w:type="gramEnd"/>
            <w:r>
              <w:rPr>
                <w:spacing w:val="-3"/>
                <w:sz w:val="18"/>
              </w:rPr>
              <w:t xml:space="preserve"> </w:t>
            </w:r>
            <w:r>
              <w:rPr>
                <w:sz w:val="18"/>
              </w:rPr>
              <w:t>vehicle speed.</w:t>
            </w:r>
          </w:p>
        </w:tc>
        <w:tc>
          <w:tcPr>
            <w:tcW w:w="3635" w:type="dxa"/>
          </w:tcPr>
          <w:p w14:paraId="50F2B1E3" w14:textId="77777777" w:rsidR="00C136E7" w:rsidRDefault="00C136E7" w:rsidP="00C136E7">
            <w:pPr>
              <w:pStyle w:val="TableParagraph"/>
              <w:spacing w:before="102"/>
              <w:rPr>
                <w:sz w:val="18"/>
              </w:rPr>
            </w:pPr>
            <w:r>
              <w:rPr>
                <w:sz w:val="18"/>
              </w:rPr>
              <w:t>PGN</w:t>
            </w:r>
            <w:r>
              <w:rPr>
                <w:spacing w:val="-1"/>
                <w:sz w:val="18"/>
              </w:rPr>
              <w:t xml:space="preserve"> </w:t>
            </w:r>
            <w:r>
              <w:rPr>
                <w:sz w:val="18"/>
              </w:rPr>
              <w:t>65134 SPN</w:t>
            </w:r>
            <w:r>
              <w:rPr>
                <w:spacing w:val="-1"/>
                <w:sz w:val="18"/>
              </w:rPr>
              <w:t xml:space="preserve"> </w:t>
            </w:r>
            <w:r>
              <w:rPr>
                <w:sz w:val="18"/>
              </w:rPr>
              <w:t>1594</w:t>
            </w:r>
          </w:p>
        </w:tc>
        <w:tc>
          <w:tcPr>
            <w:tcW w:w="1260" w:type="dxa"/>
          </w:tcPr>
          <w:p w14:paraId="099F3F3D" w14:textId="77777777" w:rsidR="00C136E7" w:rsidRDefault="00C136E7" w:rsidP="00C136E7">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7AA34BF2" w14:textId="77777777" w:rsidTr="007C05D3">
        <w:trPr>
          <w:trHeight w:val="411"/>
        </w:trPr>
        <w:tc>
          <w:tcPr>
            <w:tcW w:w="1949" w:type="dxa"/>
          </w:tcPr>
          <w:p w14:paraId="51222A08" w14:textId="77777777" w:rsidR="00C136E7" w:rsidRDefault="00C136E7" w:rsidP="00C136E7">
            <w:pPr>
              <w:pStyle w:val="TableParagraph"/>
              <w:spacing w:line="206" w:lineRule="exact"/>
              <w:ind w:right="174"/>
              <w:rPr>
                <w:sz w:val="18"/>
              </w:rPr>
            </w:pPr>
            <w:r>
              <w:rPr>
                <w:sz w:val="18"/>
              </w:rPr>
              <w:t>Rear axle, right wheel</w:t>
            </w:r>
            <w:r>
              <w:rPr>
                <w:spacing w:val="-47"/>
                <w:sz w:val="18"/>
              </w:rPr>
              <w:t xml:space="preserve"> </w:t>
            </w:r>
            <w:r>
              <w:rPr>
                <w:sz w:val="18"/>
              </w:rPr>
              <w:t>speed</w:t>
            </w:r>
          </w:p>
        </w:tc>
        <w:tc>
          <w:tcPr>
            <w:tcW w:w="3211" w:type="dxa"/>
          </w:tcPr>
          <w:p w14:paraId="26B35A10" w14:textId="77777777" w:rsidR="00C136E7" w:rsidRDefault="00C136E7" w:rsidP="00C136E7">
            <w:pPr>
              <w:pStyle w:val="TableParagraph"/>
              <w:spacing w:before="101"/>
              <w:rPr>
                <w:sz w:val="18"/>
              </w:rPr>
            </w:pPr>
            <w:r>
              <w:rPr>
                <w:sz w:val="18"/>
              </w:rPr>
              <w:t>ABS</w:t>
            </w:r>
            <w:r>
              <w:rPr>
                <w:spacing w:val="-2"/>
                <w:sz w:val="18"/>
              </w:rPr>
              <w:t xml:space="preserve"> </w:t>
            </w:r>
            <w:proofErr w:type="gramStart"/>
            <w:r>
              <w:rPr>
                <w:sz w:val="18"/>
              </w:rPr>
              <w:t>wheel</w:t>
            </w:r>
            <w:r>
              <w:rPr>
                <w:spacing w:val="-3"/>
                <w:sz w:val="18"/>
              </w:rPr>
              <w:t xml:space="preserve"> </w:t>
            </w:r>
            <w:r>
              <w:rPr>
                <w:sz w:val="18"/>
              </w:rPr>
              <w:t>based</w:t>
            </w:r>
            <w:proofErr w:type="gramEnd"/>
            <w:r>
              <w:rPr>
                <w:spacing w:val="-3"/>
                <w:sz w:val="18"/>
              </w:rPr>
              <w:t xml:space="preserve"> </w:t>
            </w:r>
            <w:r>
              <w:rPr>
                <w:sz w:val="18"/>
              </w:rPr>
              <w:t>vehicle speed.</w:t>
            </w:r>
          </w:p>
        </w:tc>
        <w:tc>
          <w:tcPr>
            <w:tcW w:w="3635" w:type="dxa"/>
          </w:tcPr>
          <w:p w14:paraId="4992D388" w14:textId="77777777" w:rsidR="00C136E7" w:rsidRDefault="00C136E7" w:rsidP="00C136E7">
            <w:pPr>
              <w:pStyle w:val="TableParagraph"/>
              <w:spacing w:before="101"/>
              <w:rPr>
                <w:sz w:val="18"/>
              </w:rPr>
            </w:pPr>
            <w:r>
              <w:rPr>
                <w:sz w:val="18"/>
              </w:rPr>
              <w:t>PGN</w:t>
            </w:r>
            <w:r>
              <w:rPr>
                <w:spacing w:val="-1"/>
                <w:sz w:val="18"/>
              </w:rPr>
              <w:t xml:space="preserve"> </w:t>
            </w:r>
            <w:r>
              <w:rPr>
                <w:sz w:val="18"/>
              </w:rPr>
              <w:t>65134 SPN</w:t>
            </w:r>
            <w:r>
              <w:rPr>
                <w:spacing w:val="-1"/>
                <w:sz w:val="18"/>
              </w:rPr>
              <w:t xml:space="preserve"> </w:t>
            </w:r>
            <w:r>
              <w:rPr>
                <w:sz w:val="18"/>
              </w:rPr>
              <w:t>1595</w:t>
            </w:r>
          </w:p>
        </w:tc>
        <w:tc>
          <w:tcPr>
            <w:tcW w:w="1260" w:type="dxa"/>
          </w:tcPr>
          <w:p w14:paraId="20C9D955"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48FC890B" w14:textId="77777777" w:rsidTr="007C05D3">
        <w:trPr>
          <w:trHeight w:val="828"/>
        </w:trPr>
        <w:tc>
          <w:tcPr>
            <w:tcW w:w="1949" w:type="dxa"/>
          </w:tcPr>
          <w:p w14:paraId="65A57A59" w14:textId="77777777" w:rsidR="00C136E7" w:rsidRDefault="00C136E7" w:rsidP="00C136E7">
            <w:pPr>
              <w:pStyle w:val="TableParagraph"/>
              <w:spacing w:before="11"/>
              <w:ind w:left="0"/>
              <w:rPr>
                <w:sz w:val="26"/>
              </w:rPr>
            </w:pPr>
          </w:p>
          <w:p w14:paraId="185396DB" w14:textId="77777777" w:rsidR="00C136E7" w:rsidRDefault="00C136E7" w:rsidP="00C136E7">
            <w:pPr>
              <w:pStyle w:val="TableParagraph"/>
              <w:rPr>
                <w:sz w:val="18"/>
              </w:rPr>
            </w:pPr>
            <w:r>
              <w:rPr>
                <w:sz w:val="18"/>
              </w:rPr>
              <w:t>Retarder</w:t>
            </w:r>
            <w:r>
              <w:rPr>
                <w:spacing w:val="-3"/>
                <w:sz w:val="18"/>
              </w:rPr>
              <w:t xml:space="preserve"> </w:t>
            </w:r>
            <w:r>
              <w:rPr>
                <w:sz w:val="18"/>
              </w:rPr>
              <w:t>torque mode</w:t>
            </w:r>
          </w:p>
        </w:tc>
        <w:tc>
          <w:tcPr>
            <w:tcW w:w="3211" w:type="dxa"/>
          </w:tcPr>
          <w:p w14:paraId="59CEFFF6" w14:textId="77777777" w:rsidR="00C136E7" w:rsidRDefault="00C136E7" w:rsidP="00C136E7">
            <w:pPr>
              <w:pStyle w:val="TableParagraph"/>
              <w:spacing w:line="206" w:lineRule="exact"/>
              <w:ind w:right="455"/>
              <w:rPr>
                <w:sz w:val="18"/>
              </w:rPr>
            </w:pPr>
            <w:r>
              <w:rPr>
                <w:sz w:val="18"/>
              </w:rPr>
              <w:t>State signal which indicates which</w:t>
            </w:r>
            <w:r>
              <w:rPr>
                <w:spacing w:val="-47"/>
                <w:sz w:val="18"/>
              </w:rPr>
              <w:t xml:space="preserve"> </w:t>
            </w:r>
            <w:r>
              <w:rPr>
                <w:sz w:val="18"/>
              </w:rPr>
              <w:t>retarder torque mode is currently</w:t>
            </w:r>
            <w:r>
              <w:rPr>
                <w:spacing w:val="1"/>
                <w:sz w:val="18"/>
              </w:rPr>
              <w:t xml:space="preserve"> </w:t>
            </w:r>
            <w:r>
              <w:rPr>
                <w:sz w:val="18"/>
              </w:rPr>
              <w:t>generating, limiting, or controlling</w:t>
            </w:r>
            <w:r>
              <w:rPr>
                <w:spacing w:val="1"/>
                <w:sz w:val="18"/>
              </w:rPr>
              <w:t xml:space="preserve"> </w:t>
            </w:r>
            <w:r>
              <w:rPr>
                <w:sz w:val="18"/>
              </w:rPr>
              <w:t>retarder</w:t>
            </w:r>
            <w:r>
              <w:rPr>
                <w:spacing w:val="-3"/>
                <w:sz w:val="18"/>
              </w:rPr>
              <w:t xml:space="preserve"> </w:t>
            </w:r>
            <w:r>
              <w:rPr>
                <w:sz w:val="18"/>
              </w:rPr>
              <w:t>torque.</w:t>
            </w:r>
          </w:p>
        </w:tc>
        <w:tc>
          <w:tcPr>
            <w:tcW w:w="3635" w:type="dxa"/>
          </w:tcPr>
          <w:p w14:paraId="753E673E" w14:textId="77777777" w:rsidR="00C136E7" w:rsidRDefault="00C136E7" w:rsidP="00C136E7">
            <w:pPr>
              <w:pStyle w:val="TableParagraph"/>
              <w:spacing w:before="11"/>
              <w:ind w:left="0"/>
              <w:rPr>
                <w:sz w:val="26"/>
              </w:rPr>
            </w:pPr>
          </w:p>
          <w:p w14:paraId="760B9E6C" w14:textId="77777777" w:rsidR="00C136E7" w:rsidRDefault="00C136E7" w:rsidP="00C136E7">
            <w:pPr>
              <w:pStyle w:val="TableParagraph"/>
              <w:rPr>
                <w:sz w:val="18"/>
              </w:rPr>
            </w:pPr>
            <w:r>
              <w:rPr>
                <w:sz w:val="18"/>
              </w:rPr>
              <w:t>PGN</w:t>
            </w:r>
            <w:r>
              <w:rPr>
                <w:spacing w:val="-1"/>
                <w:sz w:val="18"/>
              </w:rPr>
              <w:t xml:space="preserve"> </w:t>
            </w:r>
            <w:r>
              <w:rPr>
                <w:sz w:val="18"/>
              </w:rPr>
              <w:t>61440 SPN</w:t>
            </w:r>
            <w:r>
              <w:rPr>
                <w:spacing w:val="-1"/>
                <w:sz w:val="18"/>
              </w:rPr>
              <w:t xml:space="preserve"> </w:t>
            </w:r>
            <w:r>
              <w:rPr>
                <w:sz w:val="18"/>
              </w:rPr>
              <w:t>900</w:t>
            </w:r>
          </w:p>
        </w:tc>
        <w:tc>
          <w:tcPr>
            <w:tcW w:w="1260" w:type="dxa"/>
          </w:tcPr>
          <w:p w14:paraId="36C97A77" w14:textId="77777777" w:rsidR="00C136E7" w:rsidRDefault="00C136E7" w:rsidP="00C136E7">
            <w:pPr>
              <w:pStyle w:val="TableParagraph"/>
              <w:spacing w:before="11"/>
              <w:ind w:left="0"/>
              <w:rPr>
                <w:sz w:val="17"/>
              </w:rPr>
            </w:pPr>
          </w:p>
          <w:p w14:paraId="6A6BE9FD" w14:textId="77777777" w:rsidR="00C136E7" w:rsidRDefault="00C136E7" w:rsidP="00C136E7">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3A5C2704" w14:textId="77777777" w:rsidTr="007C05D3">
        <w:trPr>
          <w:trHeight w:val="621"/>
        </w:trPr>
        <w:tc>
          <w:tcPr>
            <w:tcW w:w="1949" w:type="dxa"/>
          </w:tcPr>
          <w:p w14:paraId="1B2247AF" w14:textId="77777777" w:rsidR="00C136E7" w:rsidRDefault="00C136E7" w:rsidP="00C136E7">
            <w:pPr>
              <w:pStyle w:val="TableParagraph"/>
              <w:spacing w:before="9"/>
              <w:ind w:left="0"/>
              <w:rPr>
                <w:sz w:val="17"/>
              </w:rPr>
            </w:pPr>
          </w:p>
          <w:p w14:paraId="0D24D281" w14:textId="77777777" w:rsidR="00C136E7" w:rsidRDefault="00C136E7" w:rsidP="00C136E7">
            <w:pPr>
              <w:pStyle w:val="TableParagraph"/>
              <w:spacing w:before="1"/>
              <w:rPr>
                <w:sz w:val="18"/>
              </w:rPr>
            </w:pPr>
            <w:r>
              <w:rPr>
                <w:sz w:val="18"/>
              </w:rPr>
              <w:t>Brake</w:t>
            </w:r>
            <w:r>
              <w:rPr>
                <w:spacing w:val="-3"/>
                <w:sz w:val="18"/>
              </w:rPr>
              <w:t xml:space="preserve"> </w:t>
            </w:r>
            <w:r>
              <w:rPr>
                <w:sz w:val="18"/>
              </w:rPr>
              <w:t>status</w:t>
            </w:r>
            <w:r>
              <w:rPr>
                <w:spacing w:val="1"/>
                <w:sz w:val="18"/>
              </w:rPr>
              <w:t xml:space="preserve"> </w:t>
            </w:r>
            <w:r>
              <w:rPr>
                <w:sz w:val="18"/>
              </w:rPr>
              <w:t>-</w:t>
            </w:r>
            <w:r>
              <w:rPr>
                <w:spacing w:val="-3"/>
                <w:sz w:val="18"/>
              </w:rPr>
              <w:t xml:space="preserve"> </w:t>
            </w:r>
            <w:r>
              <w:rPr>
                <w:sz w:val="18"/>
              </w:rPr>
              <w:t>parking</w:t>
            </w:r>
          </w:p>
        </w:tc>
        <w:tc>
          <w:tcPr>
            <w:tcW w:w="3211" w:type="dxa"/>
          </w:tcPr>
          <w:p w14:paraId="58AC4EBE" w14:textId="77777777" w:rsidR="00C136E7" w:rsidRDefault="00C136E7" w:rsidP="00C136E7">
            <w:pPr>
              <w:pStyle w:val="TableParagraph"/>
              <w:spacing w:line="206" w:lineRule="exact"/>
              <w:ind w:right="45"/>
              <w:rPr>
                <w:sz w:val="18"/>
              </w:rPr>
            </w:pPr>
            <w:r>
              <w:rPr>
                <w:sz w:val="18"/>
              </w:rPr>
              <w:t>Indicates the status of the switch that is</w:t>
            </w:r>
            <w:r>
              <w:rPr>
                <w:spacing w:val="-47"/>
                <w:sz w:val="18"/>
              </w:rPr>
              <w:t xml:space="preserve"> </w:t>
            </w:r>
            <w:r>
              <w:rPr>
                <w:sz w:val="18"/>
              </w:rPr>
              <w:t xml:space="preserve">installed to detect </w:t>
            </w:r>
            <w:proofErr w:type="gramStart"/>
            <w:r>
              <w:rPr>
                <w:sz w:val="18"/>
              </w:rPr>
              <w:t>whether or not</w:t>
            </w:r>
            <w:proofErr w:type="gramEnd"/>
            <w:r>
              <w:rPr>
                <w:sz w:val="18"/>
              </w:rPr>
              <w:t xml:space="preserve"> the</w:t>
            </w:r>
            <w:r>
              <w:rPr>
                <w:spacing w:val="1"/>
                <w:sz w:val="18"/>
              </w:rPr>
              <w:t xml:space="preserve"> </w:t>
            </w:r>
            <w:r>
              <w:rPr>
                <w:sz w:val="18"/>
              </w:rPr>
              <w:t>parking brake has been</w:t>
            </w:r>
            <w:r>
              <w:rPr>
                <w:spacing w:val="-3"/>
                <w:sz w:val="18"/>
              </w:rPr>
              <w:t xml:space="preserve"> </w:t>
            </w:r>
            <w:r>
              <w:rPr>
                <w:sz w:val="18"/>
              </w:rPr>
              <w:t>applied.</w:t>
            </w:r>
          </w:p>
        </w:tc>
        <w:tc>
          <w:tcPr>
            <w:tcW w:w="3635" w:type="dxa"/>
          </w:tcPr>
          <w:p w14:paraId="6555AB7C" w14:textId="77777777" w:rsidR="00C136E7" w:rsidRDefault="00C136E7" w:rsidP="00C136E7">
            <w:pPr>
              <w:pStyle w:val="TableParagraph"/>
              <w:spacing w:before="9"/>
              <w:ind w:left="0"/>
              <w:rPr>
                <w:sz w:val="17"/>
              </w:rPr>
            </w:pPr>
          </w:p>
          <w:p w14:paraId="22A0936F" w14:textId="77777777" w:rsidR="00C136E7" w:rsidRDefault="00C136E7" w:rsidP="00C136E7">
            <w:pPr>
              <w:pStyle w:val="TableParagraph"/>
              <w:spacing w:before="1"/>
              <w:rPr>
                <w:sz w:val="18"/>
              </w:rPr>
            </w:pPr>
            <w:r>
              <w:rPr>
                <w:sz w:val="18"/>
              </w:rPr>
              <w:t>PGN</w:t>
            </w:r>
            <w:r>
              <w:rPr>
                <w:spacing w:val="-1"/>
                <w:sz w:val="18"/>
              </w:rPr>
              <w:t xml:space="preserve"> </w:t>
            </w:r>
            <w:r>
              <w:rPr>
                <w:sz w:val="18"/>
              </w:rPr>
              <w:t>65264 SPN</w:t>
            </w:r>
            <w:r>
              <w:rPr>
                <w:spacing w:val="-1"/>
                <w:sz w:val="18"/>
              </w:rPr>
              <w:t xml:space="preserve"> </w:t>
            </w:r>
            <w:r>
              <w:rPr>
                <w:sz w:val="18"/>
              </w:rPr>
              <w:t>70</w:t>
            </w:r>
          </w:p>
        </w:tc>
        <w:tc>
          <w:tcPr>
            <w:tcW w:w="1260" w:type="dxa"/>
          </w:tcPr>
          <w:p w14:paraId="0544C592" w14:textId="77777777" w:rsidR="00C136E7" w:rsidRDefault="00C136E7" w:rsidP="00C136E7">
            <w:pPr>
              <w:pStyle w:val="TableParagraph"/>
              <w:spacing w:before="102"/>
              <w:ind w:left="48" w:right="35" w:firstLine="40"/>
              <w:rPr>
                <w:sz w:val="18"/>
              </w:rPr>
            </w:pPr>
            <w:r>
              <w:rPr>
                <w:sz w:val="18"/>
              </w:rPr>
              <w:t>Pre-event</w:t>
            </w:r>
            <w:r>
              <w:rPr>
                <w:spacing w:val="-47"/>
                <w:sz w:val="18"/>
              </w:rPr>
              <w:t xml:space="preserve"> </w:t>
            </w:r>
            <w:r>
              <w:rPr>
                <w:sz w:val="18"/>
              </w:rPr>
              <w:t>Post-event</w:t>
            </w:r>
          </w:p>
        </w:tc>
      </w:tr>
      <w:tr w:rsidR="00C136E7" w14:paraId="0AB10B93" w14:textId="77777777" w:rsidTr="007C05D3">
        <w:trPr>
          <w:trHeight w:val="1033"/>
        </w:trPr>
        <w:tc>
          <w:tcPr>
            <w:tcW w:w="1949" w:type="dxa"/>
          </w:tcPr>
          <w:p w14:paraId="7C518809" w14:textId="77777777" w:rsidR="00C136E7" w:rsidRDefault="00C136E7" w:rsidP="00C136E7">
            <w:pPr>
              <w:pStyle w:val="TableParagraph"/>
              <w:ind w:left="0"/>
              <w:rPr>
                <w:sz w:val="20"/>
              </w:rPr>
            </w:pPr>
          </w:p>
          <w:p w14:paraId="5EDCBB53" w14:textId="77777777" w:rsidR="00C136E7" w:rsidRDefault="00C136E7" w:rsidP="00C136E7">
            <w:pPr>
              <w:pStyle w:val="TableParagraph"/>
              <w:spacing w:before="9"/>
              <w:ind w:left="0"/>
              <w:rPr>
                <w:sz w:val="15"/>
              </w:rPr>
            </w:pPr>
          </w:p>
          <w:p w14:paraId="550B5B4F" w14:textId="77777777" w:rsidR="00C136E7" w:rsidRDefault="00C136E7" w:rsidP="00C136E7">
            <w:pPr>
              <w:pStyle w:val="TableParagraph"/>
              <w:rPr>
                <w:sz w:val="18"/>
              </w:rPr>
            </w:pPr>
            <w:r>
              <w:rPr>
                <w:sz w:val="18"/>
              </w:rPr>
              <w:t>Brake</w:t>
            </w:r>
            <w:r>
              <w:rPr>
                <w:spacing w:val="-3"/>
                <w:sz w:val="18"/>
              </w:rPr>
              <w:t xml:space="preserve"> </w:t>
            </w:r>
            <w:r>
              <w:rPr>
                <w:sz w:val="18"/>
              </w:rPr>
              <w:t>status</w:t>
            </w:r>
            <w:r>
              <w:rPr>
                <w:spacing w:val="1"/>
                <w:sz w:val="18"/>
              </w:rPr>
              <w:t xml:space="preserve"> </w:t>
            </w:r>
            <w:r>
              <w:rPr>
                <w:sz w:val="18"/>
              </w:rPr>
              <w:t>-</w:t>
            </w:r>
            <w:r>
              <w:rPr>
                <w:spacing w:val="-2"/>
                <w:sz w:val="18"/>
              </w:rPr>
              <w:t xml:space="preserve"> </w:t>
            </w:r>
            <w:r>
              <w:rPr>
                <w:sz w:val="18"/>
              </w:rPr>
              <w:t>service</w:t>
            </w:r>
          </w:p>
        </w:tc>
        <w:tc>
          <w:tcPr>
            <w:tcW w:w="3211" w:type="dxa"/>
          </w:tcPr>
          <w:p w14:paraId="2FBABEB7" w14:textId="77777777" w:rsidR="00C136E7" w:rsidRDefault="00C136E7" w:rsidP="00C136E7">
            <w:pPr>
              <w:pStyle w:val="TableParagraph"/>
              <w:ind w:right="45"/>
              <w:rPr>
                <w:sz w:val="18"/>
              </w:rPr>
            </w:pPr>
            <w:r>
              <w:rPr>
                <w:sz w:val="18"/>
              </w:rPr>
              <w:t>Indicates the status of the switch that is</w:t>
            </w:r>
            <w:r>
              <w:rPr>
                <w:spacing w:val="-47"/>
                <w:sz w:val="18"/>
              </w:rPr>
              <w:t xml:space="preserve"> </w:t>
            </w:r>
            <w:r>
              <w:rPr>
                <w:sz w:val="18"/>
              </w:rPr>
              <w:t>installed in brake system to detect</w:t>
            </w:r>
            <w:r>
              <w:rPr>
                <w:spacing w:val="1"/>
                <w:sz w:val="18"/>
              </w:rPr>
              <w:t xml:space="preserve"> </w:t>
            </w:r>
            <w:r>
              <w:rPr>
                <w:sz w:val="18"/>
              </w:rPr>
              <w:t>whether the service brake has been</w:t>
            </w:r>
            <w:r>
              <w:rPr>
                <w:spacing w:val="1"/>
                <w:sz w:val="18"/>
              </w:rPr>
              <w:t xml:space="preserve"> </w:t>
            </w:r>
            <w:r>
              <w:rPr>
                <w:sz w:val="18"/>
              </w:rPr>
              <w:t>applied.</w:t>
            </w:r>
            <w:r>
              <w:rPr>
                <w:spacing w:val="-3"/>
                <w:sz w:val="18"/>
              </w:rPr>
              <w:t xml:space="preserve"> </w:t>
            </w:r>
            <w:r>
              <w:rPr>
                <w:sz w:val="18"/>
              </w:rPr>
              <w:t>This switch</w:t>
            </w:r>
            <w:r>
              <w:rPr>
                <w:spacing w:val="-3"/>
                <w:sz w:val="18"/>
              </w:rPr>
              <w:t xml:space="preserve"> </w:t>
            </w:r>
            <w:r>
              <w:rPr>
                <w:sz w:val="18"/>
              </w:rPr>
              <w:t>is</w:t>
            </w:r>
            <w:r>
              <w:rPr>
                <w:spacing w:val="-2"/>
                <w:sz w:val="18"/>
              </w:rPr>
              <w:t xml:space="preserve"> </w:t>
            </w:r>
            <w:r>
              <w:rPr>
                <w:sz w:val="18"/>
              </w:rPr>
              <w:t>usually</w:t>
            </w:r>
            <w:r>
              <w:rPr>
                <w:spacing w:val="-2"/>
                <w:sz w:val="18"/>
              </w:rPr>
              <w:t xml:space="preserve"> </w:t>
            </w:r>
            <w:r>
              <w:rPr>
                <w:sz w:val="18"/>
              </w:rPr>
              <w:t>used</w:t>
            </w:r>
            <w:r>
              <w:rPr>
                <w:spacing w:val="-3"/>
                <w:sz w:val="18"/>
              </w:rPr>
              <w:t xml:space="preserve"> </w:t>
            </w:r>
            <w:r>
              <w:rPr>
                <w:sz w:val="18"/>
              </w:rPr>
              <w:t>to</w:t>
            </w:r>
          </w:p>
          <w:p w14:paraId="2A33443B" w14:textId="77777777" w:rsidR="00C136E7" w:rsidRDefault="00C136E7" w:rsidP="00C136E7">
            <w:pPr>
              <w:pStyle w:val="TableParagraph"/>
              <w:spacing w:line="187" w:lineRule="exact"/>
              <w:rPr>
                <w:sz w:val="18"/>
              </w:rPr>
            </w:pPr>
            <w:r>
              <w:rPr>
                <w:sz w:val="18"/>
              </w:rPr>
              <w:t>turn on</w:t>
            </w:r>
            <w:r>
              <w:rPr>
                <w:spacing w:val="-3"/>
                <w:sz w:val="18"/>
              </w:rPr>
              <w:t xml:space="preserve"> </w:t>
            </w:r>
            <w:r>
              <w:rPr>
                <w:sz w:val="18"/>
              </w:rPr>
              <w:t>the</w:t>
            </w:r>
            <w:r>
              <w:rPr>
                <w:spacing w:val="-2"/>
                <w:sz w:val="18"/>
              </w:rPr>
              <w:t xml:space="preserve"> </w:t>
            </w:r>
            <w:r>
              <w:rPr>
                <w:sz w:val="18"/>
              </w:rPr>
              <w:t>brake lamps.</w:t>
            </w:r>
          </w:p>
        </w:tc>
        <w:tc>
          <w:tcPr>
            <w:tcW w:w="3635" w:type="dxa"/>
          </w:tcPr>
          <w:p w14:paraId="0BCD456E" w14:textId="77777777" w:rsidR="00C136E7" w:rsidRDefault="00C136E7" w:rsidP="00C136E7">
            <w:pPr>
              <w:pStyle w:val="TableParagraph"/>
              <w:ind w:left="0"/>
              <w:rPr>
                <w:sz w:val="20"/>
              </w:rPr>
            </w:pPr>
          </w:p>
          <w:p w14:paraId="5CED5710" w14:textId="77777777" w:rsidR="00C136E7" w:rsidRDefault="00C136E7" w:rsidP="00C136E7">
            <w:pPr>
              <w:pStyle w:val="TableParagraph"/>
              <w:spacing w:before="9"/>
              <w:ind w:left="0"/>
              <w:rPr>
                <w:sz w:val="15"/>
              </w:rPr>
            </w:pPr>
          </w:p>
          <w:p w14:paraId="1831F34E" w14:textId="77777777" w:rsidR="00C136E7" w:rsidRDefault="00C136E7" w:rsidP="00C136E7">
            <w:pPr>
              <w:pStyle w:val="TableParagraph"/>
              <w:rPr>
                <w:sz w:val="18"/>
              </w:rPr>
            </w:pPr>
            <w:r>
              <w:rPr>
                <w:sz w:val="18"/>
              </w:rPr>
              <w:t>PGN</w:t>
            </w:r>
            <w:r>
              <w:rPr>
                <w:spacing w:val="-1"/>
                <w:sz w:val="18"/>
              </w:rPr>
              <w:t xml:space="preserve"> </w:t>
            </w:r>
            <w:r>
              <w:rPr>
                <w:sz w:val="18"/>
              </w:rPr>
              <w:t>65264 SPN</w:t>
            </w:r>
            <w:r>
              <w:rPr>
                <w:spacing w:val="-1"/>
                <w:sz w:val="18"/>
              </w:rPr>
              <w:t xml:space="preserve"> </w:t>
            </w:r>
            <w:r>
              <w:rPr>
                <w:sz w:val="18"/>
              </w:rPr>
              <w:t>597</w:t>
            </w:r>
          </w:p>
        </w:tc>
        <w:tc>
          <w:tcPr>
            <w:tcW w:w="1260" w:type="dxa"/>
          </w:tcPr>
          <w:p w14:paraId="4F4FBFCA" w14:textId="77777777" w:rsidR="00C136E7" w:rsidRDefault="00C136E7" w:rsidP="00C136E7">
            <w:pPr>
              <w:pStyle w:val="TableParagraph"/>
              <w:spacing w:before="9"/>
              <w:ind w:left="0"/>
              <w:rPr>
                <w:sz w:val="26"/>
              </w:rPr>
            </w:pPr>
          </w:p>
          <w:p w14:paraId="417D9B06" w14:textId="77777777" w:rsidR="00C136E7" w:rsidRDefault="00C136E7" w:rsidP="00C136E7">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425A42AE" w14:textId="77777777" w:rsidTr="007C05D3">
        <w:trPr>
          <w:trHeight w:val="414"/>
        </w:trPr>
        <w:tc>
          <w:tcPr>
            <w:tcW w:w="1949" w:type="dxa"/>
          </w:tcPr>
          <w:p w14:paraId="4515CA70" w14:textId="77777777" w:rsidR="00C136E7" w:rsidRDefault="00C136E7" w:rsidP="00C136E7">
            <w:pPr>
              <w:pStyle w:val="TableParagraph"/>
              <w:spacing w:before="102"/>
              <w:rPr>
                <w:sz w:val="18"/>
              </w:rPr>
            </w:pPr>
            <w:r>
              <w:rPr>
                <w:sz w:val="18"/>
              </w:rPr>
              <w:t>Engine</w:t>
            </w:r>
            <w:r>
              <w:rPr>
                <w:spacing w:val="-3"/>
                <w:sz w:val="18"/>
              </w:rPr>
              <w:t xml:space="preserve"> </w:t>
            </w:r>
            <w:r>
              <w:rPr>
                <w:sz w:val="18"/>
              </w:rPr>
              <w:t>speed</w:t>
            </w:r>
          </w:p>
        </w:tc>
        <w:tc>
          <w:tcPr>
            <w:tcW w:w="3211" w:type="dxa"/>
          </w:tcPr>
          <w:p w14:paraId="700401D4" w14:textId="77777777" w:rsidR="00C136E7" w:rsidRDefault="00C136E7" w:rsidP="00C136E7">
            <w:pPr>
              <w:pStyle w:val="TableParagraph"/>
              <w:spacing w:line="206" w:lineRule="exact"/>
              <w:ind w:right="184"/>
              <w:rPr>
                <w:sz w:val="18"/>
              </w:rPr>
            </w:pPr>
            <w:r>
              <w:rPr>
                <w:sz w:val="18"/>
              </w:rPr>
              <w:t>Rotational speed of the engine output</w:t>
            </w:r>
            <w:r>
              <w:rPr>
                <w:spacing w:val="-47"/>
                <w:sz w:val="18"/>
              </w:rPr>
              <w:t xml:space="preserve"> </w:t>
            </w:r>
            <w:r>
              <w:rPr>
                <w:sz w:val="18"/>
              </w:rPr>
              <w:t>shaft.</w:t>
            </w:r>
          </w:p>
        </w:tc>
        <w:tc>
          <w:tcPr>
            <w:tcW w:w="3635" w:type="dxa"/>
          </w:tcPr>
          <w:p w14:paraId="64C7055E" w14:textId="77777777" w:rsidR="00C136E7" w:rsidRDefault="00C136E7" w:rsidP="00C136E7">
            <w:pPr>
              <w:pStyle w:val="TableParagraph"/>
              <w:spacing w:before="102"/>
              <w:rPr>
                <w:sz w:val="18"/>
              </w:rPr>
            </w:pPr>
            <w:r>
              <w:rPr>
                <w:sz w:val="18"/>
              </w:rPr>
              <w:t>PGN</w:t>
            </w:r>
            <w:r>
              <w:rPr>
                <w:spacing w:val="-1"/>
                <w:sz w:val="18"/>
              </w:rPr>
              <w:t xml:space="preserve"> </w:t>
            </w:r>
            <w:r>
              <w:rPr>
                <w:sz w:val="18"/>
              </w:rPr>
              <w:t>61444 SPN</w:t>
            </w:r>
            <w:r>
              <w:rPr>
                <w:spacing w:val="-1"/>
                <w:sz w:val="18"/>
              </w:rPr>
              <w:t xml:space="preserve"> </w:t>
            </w:r>
            <w:r>
              <w:rPr>
                <w:sz w:val="18"/>
              </w:rPr>
              <w:t>190</w:t>
            </w:r>
          </w:p>
        </w:tc>
        <w:tc>
          <w:tcPr>
            <w:tcW w:w="1260" w:type="dxa"/>
          </w:tcPr>
          <w:p w14:paraId="4225E1F5"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396BB4EA" w14:textId="77777777" w:rsidTr="007C05D3">
        <w:trPr>
          <w:trHeight w:val="412"/>
        </w:trPr>
        <w:tc>
          <w:tcPr>
            <w:tcW w:w="1949" w:type="dxa"/>
          </w:tcPr>
          <w:p w14:paraId="1BBCDC6A" w14:textId="77777777" w:rsidR="00C136E7" w:rsidRDefault="00C136E7" w:rsidP="00C136E7">
            <w:pPr>
              <w:pStyle w:val="TableParagraph"/>
              <w:spacing w:before="102"/>
              <w:rPr>
                <w:sz w:val="18"/>
              </w:rPr>
            </w:pPr>
            <w:r>
              <w:rPr>
                <w:sz w:val="18"/>
              </w:rPr>
              <w:t>Engine</w:t>
            </w:r>
            <w:r>
              <w:rPr>
                <w:spacing w:val="-3"/>
                <w:sz w:val="18"/>
              </w:rPr>
              <w:t xml:space="preserve"> </w:t>
            </w:r>
            <w:r>
              <w:rPr>
                <w:sz w:val="18"/>
              </w:rPr>
              <w:t>load</w:t>
            </w:r>
          </w:p>
        </w:tc>
        <w:tc>
          <w:tcPr>
            <w:tcW w:w="3211" w:type="dxa"/>
          </w:tcPr>
          <w:p w14:paraId="376081C2" w14:textId="77777777" w:rsidR="00C136E7" w:rsidRDefault="00C136E7" w:rsidP="00C136E7">
            <w:pPr>
              <w:pStyle w:val="TableParagraph"/>
              <w:spacing w:line="206" w:lineRule="exact"/>
              <w:ind w:right="445"/>
              <w:rPr>
                <w:sz w:val="18"/>
              </w:rPr>
            </w:pPr>
            <w:r>
              <w:rPr>
                <w:sz w:val="18"/>
              </w:rPr>
              <w:t>Percent of available engine torque</w:t>
            </w:r>
            <w:r>
              <w:rPr>
                <w:spacing w:val="-47"/>
                <w:sz w:val="18"/>
              </w:rPr>
              <w:t xml:space="preserve"> </w:t>
            </w:r>
            <w:r>
              <w:rPr>
                <w:sz w:val="18"/>
              </w:rPr>
              <w:t>being</w:t>
            </w:r>
            <w:r>
              <w:rPr>
                <w:spacing w:val="-3"/>
                <w:sz w:val="18"/>
              </w:rPr>
              <w:t xml:space="preserve"> </w:t>
            </w:r>
            <w:r>
              <w:rPr>
                <w:sz w:val="18"/>
              </w:rPr>
              <w:t>generated</w:t>
            </w:r>
          </w:p>
        </w:tc>
        <w:tc>
          <w:tcPr>
            <w:tcW w:w="3635" w:type="dxa"/>
          </w:tcPr>
          <w:p w14:paraId="0C5ED29C" w14:textId="77777777" w:rsidR="00C136E7" w:rsidRDefault="00C136E7" w:rsidP="00C136E7">
            <w:pPr>
              <w:pStyle w:val="TableParagraph"/>
              <w:spacing w:before="102"/>
              <w:rPr>
                <w:sz w:val="18"/>
              </w:rPr>
            </w:pPr>
            <w:r>
              <w:rPr>
                <w:sz w:val="18"/>
              </w:rPr>
              <w:t>PGN</w:t>
            </w:r>
            <w:r>
              <w:rPr>
                <w:spacing w:val="-1"/>
                <w:sz w:val="18"/>
              </w:rPr>
              <w:t xml:space="preserve"> </w:t>
            </w:r>
            <w:r>
              <w:rPr>
                <w:sz w:val="18"/>
              </w:rPr>
              <w:t>61444 SPN</w:t>
            </w:r>
            <w:r>
              <w:rPr>
                <w:spacing w:val="-1"/>
                <w:sz w:val="18"/>
              </w:rPr>
              <w:t xml:space="preserve"> </w:t>
            </w:r>
            <w:r>
              <w:rPr>
                <w:sz w:val="18"/>
              </w:rPr>
              <w:t>513</w:t>
            </w:r>
          </w:p>
        </w:tc>
        <w:tc>
          <w:tcPr>
            <w:tcW w:w="1260" w:type="dxa"/>
          </w:tcPr>
          <w:p w14:paraId="2CC26A10"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64A94575" w14:textId="77777777" w:rsidTr="007C05D3">
        <w:trPr>
          <w:trHeight w:val="827"/>
        </w:trPr>
        <w:tc>
          <w:tcPr>
            <w:tcW w:w="1949" w:type="dxa"/>
          </w:tcPr>
          <w:p w14:paraId="74084B53" w14:textId="77777777" w:rsidR="00C136E7" w:rsidRDefault="00C136E7" w:rsidP="00C136E7">
            <w:pPr>
              <w:pStyle w:val="TableParagraph"/>
              <w:ind w:left="0"/>
              <w:rPr>
                <w:sz w:val="27"/>
              </w:rPr>
            </w:pPr>
          </w:p>
          <w:p w14:paraId="7D3E9294" w14:textId="77777777" w:rsidR="00C136E7" w:rsidRDefault="00C136E7" w:rsidP="00C136E7">
            <w:pPr>
              <w:pStyle w:val="TableParagraph"/>
              <w:rPr>
                <w:sz w:val="18"/>
              </w:rPr>
            </w:pPr>
            <w:r>
              <w:rPr>
                <w:sz w:val="18"/>
              </w:rPr>
              <w:t>Clutch</w:t>
            </w:r>
            <w:r>
              <w:rPr>
                <w:spacing w:val="-2"/>
                <w:sz w:val="18"/>
              </w:rPr>
              <w:t xml:space="preserve"> </w:t>
            </w:r>
            <w:r>
              <w:rPr>
                <w:sz w:val="18"/>
              </w:rPr>
              <w:t>switch</w:t>
            </w:r>
          </w:p>
        </w:tc>
        <w:tc>
          <w:tcPr>
            <w:tcW w:w="3211" w:type="dxa"/>
          </w:tcPr>
          <w:p w14:paraId="648A3977" w14:textId="77777777" w:rsidR="00C136E7" w:rsidRDefault="00C136E7" w:rsidP="00C136E7">
            <w:pPr>
              <w:pStyle w:val="TableParagraph"/>
              <w:ind w:right="45"/>
              <w:rPr>
                <w:sz w:val="18"/>
              </w:rPr>
            </w:pPr>
            <w:r>
              <w:rPr>
                <w:sz w:val="18"/>
              </w:rPr>
              <w:t>Indicates the status of the switch that is</w:t>
            </w:r>
            <w:r>
              <w:rPr>
                <w:spacing w:val="-47"/>
                <w:sz w:val="18"/>
              </w:rPr>
              <w:t xml:space="preserve"> </w:t>
            </w:r>
            <w:r>
              <w:rPr>
                <w:sz w:val="18"/>
              </w:rPr>
              <w:t>usually</w:t>
            </w:r>
            <w:r>
              <w:rPr>
                <w:spacing w:val="-1"/>
                <w:sz w:val="18"/>
              </w:rPr>
              <w:t xml:space="preserve"> </w:t>
            </w:r>
            <w:r>
              <w:rPr>
                <w:sz w:val="18"/>
              </w:rPr>
              <w:t>installed</w:t>
            </w:r>
            <w:r>
              <w:rPr>
                <w:spacing w:val="-4"/>
                <w:sz w:val="18"/>
              </w:rPr>
              <w:t xml:space="preserve"> </w:t>
            </w:r>
            <w:r>
              <w:rPr>
                <w:sz w:val="18"/>
              </w:rPr>
              <w:t>in</w:t>
            </w:r>
            <w:r>
              <w:rPr>
                <w:spacing w:val="-3"/>
                <w:sz w:val="18"/>
              </w:rPr>
              <w:t xml:space="preserve"> </w:t>
            </w:r>
            <w:r>
              <w:rPr>
                <w:sz w:val="18"/>
              </w:rPr>
              <w:t>or</w:t>
            </w:r>
            <w:r>
              <w:rPr>
                <w:spacing w:val="-2"/>
                <w:sz w:val="18"/>
              </w:rPr>
              <w:t xml:space="preserve"> </w:t>
            </w:r>
            <w:r>
              <w:rPr>
                <w:sz w:val="18"/>
              </w:rPr>
              <w:t>connected</w:t>
            </w:r>
            <w:r>
              <w:rPr>
                <w:spacing w:val="-1"/>
                <w:sz w:val="18"/>
              </w:rPr>
              <w:t xml:space="preserve"> </w:t>
            </w:r>
            <w:r>
              <w:rPr>
                <w:sz w:val="18"/>
              </w:rPr>
              <w:t>to the</w:t>
            </w:r>
          </w:p>
          <w:p w14:paraId="25CB7442" w14:textId="77777777" w:rsidR="00C136E7" w:rsidRDefault="00C136E7" w:rsidP="00C136E7">
            <w:pPr>
              <w:pStyle w:val="TableParagraph"/>
              <w:spacing w:line="206" w:lineRule="exact"/>
              <w:ind w:right="275"/>
              <w:rPr>
                <w:sz w:val="18"/>
              </w:rPr>
            </w:pPr>
            <w:r>
              <w:rPr>
                <w:sz w:val="18"/>
              </w:rPr>
              <w:t xml:space="preserve">clutch pedal to detect </w:t>
            </w:r>
            <w:proofErr w:type="gramStart"/>
            <w:r>
              <w:rPr>
                <w:sz w:val="18"/>
              </w:rPr>
              <w:t>whether or not</w:t>
            </w:r>
            <w:proofErr w:type="gramEnd"/>
            <w:r>
              <w:rPr>
                <w:spacing w:val="-47"/>
                <w:sz w:val="18"/>
              </w:rPr>
              <w:t xml:space="preserve"> </w:t>
            </w:r>
            <w:r>
              <w:rPr>
                <w:sz w:val="18"/>
              </w:rPr>
              <w:t>the</w:t>
            </w:r>
            <w:r>
              <w:rPr>
                <w:spacing w:val="-1"/>
                <w:sz w:val="18"/>
              </w:rPr>
              <w:t xml:space="preserve"> </w:t>
            </w:r>
            <w:r>
              <w:rPr>
                <w:sz w:val="18"/>
              </w:rPr>
              <w:t>clutch pedal is depressed.</w:t>
            </w:r>
          </w:p>
        </w:tc>
        <w:tc>
          <w:tcPr>
            <w:tcW w:w="3635" w:type="dxa"/>
          </w:tcPr>
          <w:p w14:paraId="0937BC48" w14:textId="77777777" w:rsidR="00C136E7" w:rsidRDefault="00C136E7" w:rsidP="00C136E7">
            <w:pPr>
              <w:pStyle w:val="TableParagraph"/>
              <w:ind w:left="0"/>
              <w:rPr>
                <w:sz w:val="27"/>
              </w:rPr>
            </w:pPr>
          </w:p>
          <w:p w14:paraId="3A3EC164" w14:textId="77777777" w:rsidR="00C136E7" w:rsidRDefault="00C136E7" w:rsidP="00C136E7">
            <w:pPr>
              <w:pStyle w:val="TableParagraph"/>
              <w:rPr>
                <w:sz w:val="18"/>
              </w:rPr>
            </w:pPr>
            <w:r>
              <w:rPr>
                <w:sz w:val="18"/>
              </w:rPr>
              <w:t>PGN</w:t>
            </w:r>
            <w:r>
              <w:rPr>
                <w:spacing w:val="-1"/>
                <w:sz w:val="18"/>
              </w:rPr>
              <w:t xml:space="preserve"> </w:t>
            </w:r>
            <w:r>
              <w:rPr>
                <w:sz w:val="18"/>
              </w:rPr>
              <w:t>65264 SPN</w:t>
            </w:r>
            <w:r>
              <w:rPr>
                <w:spacing w:val="-1"/>
                <w:sz w:val="18"/>
              </w:rPr>
              <w:t xml:space="preserve"> </w:t>
            </w:r>
            <w:r>
              <w:rPr>
                <w:sz w:val="18"/>
              </w:rPr>
              <w:t>598</w:t>
            </w:r>
          </w:p>
        </w:tc>
        <w:tc>
          <w:tcPr>
            <w:tcW w:w="1260" w:type="dxa"/>
          </w:tcPr>
          <w:p w14:paraId="148DEBC1" w14:textId="77777777" w:rsidR="00C136E7" w:rsidRDefault="00C136E7" w:rsidP="00C136E7">
            <w:pPr>
              <w:pStyle w:val="TableParagraph"/>
              <w:ind w:left="0"/>
              <w:rPr>
                <w:sz w:val="18"/>
              </w:rPr>
            </w:pPr>
          </w:p>
          <w:p w14:paraId="2399F719" w14:textId="77777777" w:rsidR="00C136E7" w:rsidRDefault="00C136E7" w:rsidP="00C136E7">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4912656B" w14:textId="77777777" w:rsidTr="007C05D3">
        <w:trPr>
          <w:trHeight w:val="414"/>
        </w:trPr>
        <w:tc>
          <w:tcPr>
            <w:tcW w:w="1949" w:type="dxa"/>
          </w:tcPr>
          <w:p w14:paraId="4CDA8F5E" w14:textId="77777777" w:rsidR="00C136E7" w:rsidRDefault="00C136E7" w:rsidP="00C136E7">
            <w:pPr>
              <w:pStyle w:val="TableParagraph"/>
              <w:spacing w:line="206" w:lineRule="exact"/>
              <w:ind w:right="514"/>
              <w:rPr>
                <w:sz w:val="18"/>
              </w:rPr>
            </w:pPr>
            <w:r>
              <w:rPr>
                <w:sz w:val="18"/>
              </w:rPr>
              <w:t>Accelerator pedal</w:t>
            </w:r>
            <w:r>
              <w:rPr>
                <w:spacing w:val="-47"/>
                <w:sz w:val="18"/>
              </w:rPr>
              <w:t xml:space="preserve"> </w:t>
            </w:r>
            <w:r>
              <w:rPr>
                <w:sz w:val="18"/>
              </w:rPr>
              <w:t>position</w:t>
            </w:r>
          </w:p>
        </w:tc>
        <w:tc>
          <w:tcPr>
            <w:tcW w:w="3211" w:type="dxa"/>
          </w:tcPr>
          <w:p w14:paraId="77BAD845" w14:textId="77777777" w:rsidR="00C136E7" w:rsidRDefault="00C136E7" w:rsidP="00C136E7">
            <w:pPr>
              <w:pStyle w:val="TableParagraph"/>
              <w:spacing w:line="206" w:lineRule="exact"/>
              <w:ind w:right="475"/>
              <w:rPr>
                <w:sz w:val="18"/>
              </w:rPr>
            </w:pPr>
            <w:r>
              <w:rPr>
                <w:sz w:val="18"/>
              </w:rPr>
              <w:t>Ratio of the throttle pedal opening</w:t>
            </w:r>
            <w:r>
              <w:rPr>
                <w:spacing w:val="-47"/>
                <w:sz w:val="18"/>
              </w:rPr>
              <w:t xml:space="preserve"> </w:t>
            </w:r>
            <w:r>
              <w:rPr>
                <w:sz w:val="18"/>
              </w:rPr>
              <w:t>(driver’s</w:t>
            </w:r>
            <w:r>
              <w:rPr>
                <w:spacing w:val="-3"/>
                <w:sz w:val="18"/>
              </w:rPr>
              <w:t xml:space="preserve"> </w:t>
            </w:r>
            <w:r>
              <w:rPr>
                <w:sz w:val="18"/>
              </w:rPr>
              <w:t>operation)</w:t>
            </w:r>
            <w:r>
              <w:rPr>
                <w:spacing w:val="-1"/>
                <w:sz w:val="18"/>
              </w:rPr>
              <w:t xml:space="preserve"> </w:t>
            </w:r>
            <w:r>
              <w:rPr>
                <w:sz w:val="18"/>
              </w:rPr>
              <w:t>in</w:t>
            </w:r>
            <w:r>
              <w:rPr>
                <w:spacing w:val="-1"/>
                <w:sz w:val="18"/>
              </w:rPr>
              <w:t xml:space="preserve"> </w:t>
            </w:r>
            <w:r>
              <w:rPr>
                <w:sz w:val="18"/>
              </w:rPr>
              <w:t>percent.</w:t>
            </w:r>
          </w:p>
        </w:tc>
        <w:tc>
          <w:tcPr>
            <w:tcW w:w="3635" w:type="dxa"/>
          </w:tcPr>
          <w:p w14:paraId="5607C813" w14:textId="77777777" w:rsidR="00C136E7" w:rsidRDefault="00C136E7" w:rsidP="00C136E7">
            <w:pPr>
              <w:pStyle w:val="TableParagraph"/>
              <w:spacing w:before="104"/>
              <w:rPr>
                <w:sz w:val="18"/>
              </w:rPr>
            </w:pPr>
            <w:r>
              <w:rPr>
                <w:sz w:val="18"/>
              </w:rPr>
              <w:t>PGN</w:t>
            </w:r>
            <w:r>
              <w:rPr>
                <w:spacing w:val="-1"/>
                <w:sz w:val="18"/>
              </w:rPr>
              <w:t xml:space="preserve"> </w:t>
            </w:r>
            <w:r>
              <w:rPr>
                <w:sz w:val="18"/>
              </w:rPr>
              <w:t>61443 SPN</w:t>
            </w:r>
            <w:r>
              <w:rPr>
                <w:spacing w:val="-1"/>
                <w:sz w:val="18"/>
              </w:rPr>
              <w:t xml:space="preserve"> </w:t>
            </w:r>
            <w:r>
              <w:rPr>
                <w:sz w:val="18"/>
              </w:rPr>
              <w:t>91</w:t>
            </w:r>
          </w:p>
        </w:tc>
        <w:tc>
          <w:tcPr>
            <w:tcW w:w="1260" w:type="dxa"/>
          </w:tcPr>
          <w:p w14:paraId="0393683C"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04FB443D" w14:textId="77777777" w:rsidTr="007C05D3">
        <w:trPr>
          <w:trHeight w:val="205"/>
        </w:trPr>
        <w:tc>
          <w:tcPr>
            <w:tcW w:w="8795" w:type="dxa"/>
            <w:gridSpan w:val="3"/>
            <w:shd w:val="clear" w:color="auto" w:fill="D9D9D9"/>
          </w:tcPr>
          <w:p w14:paraId="61C9865F" w14:textId="77777777" w:rsidR="00C136E7" w:rsidRDefault="00C136E7" w:rsidP="007C05D3">
            <w:pPr>
              <w:pStyle w:val="TableParagraph"/>
              <w:spacing w:line="186" w:lineRule="exact"/>
              <w:ind w:left="3926" w:right="2422"/>
              <w:jc w:val="center"/>
              <w:rPr>
                <w:sz w:val="18"/>
              </w:rPr>
            </w:pPr>
            <w:r>
              <w:rPr>
                <w:sz w:val="18"/>
              </w:rPr>
              <w:t>Antilock</w:t>
            </w:r>
            <w:r>
              <w:rPr>
                <w:spacing w:val="-3"/>
                <w:sz w:val="18"/>
              </w:rPr>
              <w:t xml:space="preserve"> </w:t>
            </w:r>
            <w:r>
              <w:rPr>
                <w:sz w:val="18"/>
              </w:rPr>
              <w:t>Braking</w:t>
            </w:r>
            <w:r>
              <w:rPr>
                <w:spacing w:val="-1"/>
                <w:sz w:val="18"/>
              </w:rPr>
              <w:t xml:space="preserve"> </w:t>
            </w:r>
            <w:r>
              <w:rPr>
                <w:sz w:val="18"/>
              </w:rPr>
              <w:t>System</w:t>
            </w:r>
          </w:p>
        </w:tc>
        <w:tc>
          <w:tcPr>
            <w:tcW w:w="1260" w:type="dxa"/>
            <w:shd w:val="clear" w:color="auto" w:fill="E7E6E6"/>
          </w:tcPr>
          <w:p w14:paraId="0B34D5D0" w14:textId="77777777" w:rsidR="00C136E7" w:rsidRDefault="00C136E7" w:rsidP="00C136E7">
            <w:pPr>
              <w:pStyle w:val="TableParagraph"/>
              <w:ind w:left="0"/>
              <w:rPr>
                <w:rFonts w:ascii="Times New Roman"/>
                <w:sz w:val="14"/>
              </w:rPr>
            </w:pPr>
          </w:p>
        </w:tc>
      </w:tr>
      <w:tr w:rsidR="00C136E7" w14:paraId="762071DE" w14:textId="77777777" w:rsidTr="007C05D3">
        <w:trPr>
          <w:trHeight w:val="621"/>
        </w:trPr>
        <w:tc>
          <w:tcPr>
            <w:tcW w:w="1949" w:type="dxa"/>
          </w:tcPr>
          <w:p w14:paraId="36758A10" w14:textId="77777777" w:rsidR="00C136E7" w:rsidRDefault="00C136E7" w:rsidP="00C136E7">
            <w:pPr>
              <w:pStyle w:val="TableParagraph"/>
              <w:spacing w:before="104"/>
              <w:ind w:right="464"/>
              <w:rPr>
                <w:sz w:val="18"/>
              </w:rPr>
            </w:pPr>
            <w:r>
              <w:rPr>
                <w:sz w:val="18"/>
              </w:rPr>
              <w:t>ABS brake control</w:t>
            </w:r>
            <w:r>
              <w:rPr>
                <w:spacing w:val="-47"/>
                <w:sz w:val="18"/>
              </w:rPr>
              <w:t xml:space="preserve"> </w:t>
            </w:r>
            <w:r>
              <w:rPr>
                <w:sz w:val="18"/>
              </w:rPr>
              <w:t>status -</w:t>
            </w:r>
            <w:r>
              <w:rPr>
                <w:spacing w:val="-1"/>
                <w:sz w:val="18"/>
              </w:rPr>
              <w:t xml:space="preserve"> </w:t>
            </w:r>
            <w:r>
              <w:rPr>
                <w:sz w:val="18"/>
              </w:rPr>
              <w:t>tractor</w:t>
            </w:r>
          </w:p>
        </w:tc>
        <w:tc>
          <w:tcPr>
            <w:tcW w:w="3211" w:type="dxa"/>
          </w:tcPr>
          <w:p w14:paraId="563E609A" w14:textId="77777777" w:rsidR="00C136E7" w:rsidRDefault="00C136E7" w:rsidP="00C136E7">
            <w:pPr>
              <w:pStyle w:val="TableParagraph"/>
              <w:spacing w:line="206" w:lineRule="exact"/>
              <w:ind w:right="231"/>
              <w:jc w:val="both"/>
              <w:rPr>
                <w:sz w:val="18"/>
              </w:rPr>
            </w:pPr>
            <w:r>
              <w:rPr>
                <w:sz w:val="18"/>
              </w:rPr>
              <w:t>Indicates the status of the ABS brake</w:t>
            </w:r>
            <w:r>
              <w:rPr>
                <w:spacing w:val="-47"/>
                <w:sz w:val="18"/>
              </w:rPr>
              <w:t xml:space="preserve"> </w:t>
            </w:r>
            <w:r>
              <w:rPr>
                <w:sz w:val="18"/>
              </w:rPr>
              <w:t>control system on the vehicle/tractor,</w:t>
            </w:r>
            <w:r>
              <w:rPr>
                <w:spacing w:val="-47"/>
                <w:sz w:val="18"/>
              </w:rPr>
              <w:t xml:space="preserve"> </w:t>
            </w:r>
            <w:r>
              <w:rPr>
                <w:sz w:val="18"/>
              </w:rPr>
              <w:t>active</w:t>
            </w:r>
            <w:r>
              <w:rPr>
                <w:spacing w:val="-3"/>
                <w:sz w:val="18"/>
              </w:rPr>
              <w:t xml:space="preserve"> </w:t>
            </w:r>
            <w:r>
              <w:rPr>
                <w:sz w:val="18"/>
              </w:rPr>
              <w:t>or not</w:t>
            </w:r>
            <w:r>
              <w:rPr>
                <w:spacing w:val="-2"/>
                <w:sz w:val="18"/>
              </w:rPr>
              <w:t xml:space="preserve"> </w:t>
            </w:r>
            <w:r>
              <w:rPr>
                <w:sz w:val="18"/>
              </w:rPr>
              <w:t>active.</w:t>
            </w:r>
          </w:p>
        </w:tc>
        <w:tc>
          <w:tcPr>
            <w:tcW w:w="3635" w:type="dxa"/>
          </w:tcPr>
          <w:p w14:paraId="320CD727" w14:textId="77777777" w:rsidR="00C136E7" w:rsidRDefault="00C136E7" w:rsidP="00C136E7">
            <w:pPr>
              <w:pStyle w:val="TableParagraph"/>
              <w:ind w:left="0"/>
              <w:rPr>
                <w:sz w:val="18"/>
              </w:rPr>
            </w:pPr>
          </w:p>
          <w:p w14:paraId="31A6B987" w14:textId="77777777" w:rsidR="00C136E7" w:rsidRDefault="00C136E7" w:rsidP="00C136E7">
            <w:pPr>
              <w:pStyle w:val="TableParagraph"/>
              <w:rPr>
                <w:sz w:val="18"/>
              </w:rPr>
            </w:pPr>
            <w:r>
              <w:rPr>
                <w:sz w:val="18"/>
              </w:rPr>
              <w:t>PGN</w:t>
            </w:r>
            <w:r>
              <w:rPr>
                <w:spacing w:val="-1"/>
                <w:sz w:val="18"/>
              </w:rPr>
              <w:t xml:space="preserve"> </w:t>
            </w:r>
            <w:r>
              <w:rPr>
                <w:sz w:val="18"/>
              </w:rPr>
              <w:t>61441 SPN</w:t>
            </w:r>
            <w:r>
              <w:rPr>
                <w:spacing w:val="-1"/>
                <w:sz w:val="18"/>
              </w:rPr>
              <w:t xml:space="preserve"> </w:t>
            </w:r>
            <w:r>
              <w:rPr>
                <w:sz w:val="18"/>
              </w:rPr>
              <w:t>563</w:t>
            </w:r>
          </w:p>
        </w:tc>
        <w:tc>
          <w:tcPr>
            <w:tcW w:w="1260" w:type="dxa"/>
          </w:tcPr>
          <w:p w14:paraId="64283905" w14:textId="77777777" w:rsidR="00C136E7" w:rsidRDefault="00C136E7" w:rsidP="00C136E7">
            <w:pPr>
              <w:pStyle w:val="TableParagraph"/>
              <w:spacing w:before="104"/>
              <w:ind w:left="48" w:right="35" w:firstLine="40"/>
              <w:rPr>
                <w:sz w:val="18"/>
              </w:rPr>
            </w:pPr>
            <w:r>
              <w:rPr>
                <w:sz w:val="18"/>
              </w:rPr>
              <w:t>Pre-event</w:t>
            </w:r>
            <w:r>
              <w:rPr>
                <w:spacing w:val="-47"/>
                <w:sz w:val="18"/>
              </w:rPr>
              <w:t xml:space="preserve"> </w:t>
            </w:r>
            <w:r>
              <w:rPr>
                <w:sz w:val="18"/>
              </w:rPr>
              <w:t>Post-event</w:t>
            </w:r>
          </w:p>
        </w:tc>
      </w:tr>
      <w:tr w:rsidR="00C136E7" w14:paraId="7CF6FC8F" w14:textId="77777777" w:rsidTr="007C05D3">
        <w:trPr>
          <w:trHeight w:val="414"/>
        </w:trPr>
        <w:tc>
          <w:tcPr>
            <w:tcW w:w="1949" w:type="dxa"/>
          </w:tcPr>
          <w:p w14:paraId="55BD57EB" w14:textId="77777777" w:rsidR="00C136E7" w:rsidRDefault="00C136E7" w:rsidP="00C136E7">
            <w:pPr>
              <w:pStyle w:val="TableParagraph"/>
              <w:spacing w:line="208" w:lineRule="exact"/>
              <w:ind w:right="434"/>
              <w:rPr>
                <w:sz w:val="18"/>
              </w:rPr>
            </w:pPr>
            <w:r>
              <w:rPr>
                <w:sz w:val="18"/>
              </w:rPr>
              <w:t>ABS warning lamp</w:t>
            </w:r>
            <w:r>
              <w:rPr>
                <w:spacing w:val="-47"/>
                <w:sz w:val="18"/>
              </w:rPr>
              <w:t xml:space="preserve"> </w:t>
            </w:r>
            <w:r>
              <w:rPr>
                <w:sz w:val="18"/>
              </w:rPr>
              <w:t>status -</w:t>
            </w:r>
            <w:r>
              <w:rPr>
                <w:spacing w:val="-1"/>
                <w:sz w:val="18"/>
              </w:rPr>
              <w:t xml:space="preserve"> </w:t>
            </w:r>
            <w:r>
              <w:rPr>
                <w:sz w:val="18"/>
              </w:rPr>
              <w:t>tractor</w:t>
            </w:r>
          </w:p>
        </w:tc>
        <w:tc>
          <w:tcPr>
            <w:tcW w:w="3211" w:type="dxa"/>
          </w:tcPr>
          <w:p w14:paraId="5BE2BF64" w14:textId="77777777" w:rsidR="00C136E7" w:rsidRDefault="00C136E7" w:rsidP="00C136E7">
            <w:pPr>
              <w:pStyle w:val="TableParagraph"/>
              <w:spacing w:line="208" w:lineRule="exact"/>
              <w:ind w:right="35"/>
              <w:rPr>
                <w:sz w:val="18"/>
              </w:rPr>
            </w:pPr>
            <w:r>
              <w:rPr>
                <w:sz w:val="18"/>
              </w:rPr>
              <w:t>Indicates the status of the ABS warning</w:t>
            </w:r>
            <w:r>
              <w:rPr>
                <w:spacing w:val="-47"/>
                <w:sz w:val="18"/>
              </w:rPr>
              <w:t xml:space="preserve"> </w:t>
            </w:r>
            <w:r>
              <w:rPr>
                <w:sz w:val="18"/>
              </w:rPr>
              <w:t>light</w:t>
            </w:r>
            <w:r>
              <w:rPr>
                <w:spacing w:val="-3"/>
                <w:sz w:val="18"/>
              </w:rPr>
              <w:t xml:space="preserve"> </w:t>
            </w:r>
            <w:r>
              <w:rPr>
                <w:sz w:val="18"/>
              </w:rPr>
              <w:t>on</w:t>
            </w:r>
            <w:r>
              <w:rPr>
                <w:spacing w:val="1"/>
                <w:sz w:val="18"/>
              </w:rPr>
              <w:t xml:space="preserve"> </w:t>
            </w:r>
            <w:r>
              <w:rPr>
                <w:sz w:val="18"/>
              </w:rPr>
              <w:t>the</w:t>
            </w:r>
            <w:r>
              <w:rPr>
                <w:spacing w:val="-3"/>
                <w:sz w:val="18"/>
              </w:rPr>
              <w:t xml:space="preserve"> </w:t>
            </w:r>
            <w:r>
              <w:rPr>
                <w:sz w:val="18"/>
              </w:rPr>
              <w:t>vehicle/tractor,</w:t>
            </w:r>
            <w:r>
              <w:rPr>
                <w:spacing w:val="-2"/>
                <w:sz w:val="18"/>
              </w:rPr>
              <w:t xml:space="preserve"> </w:t>
            </w:r>
            <w:r>
              <w:rPr>
                <w:sz w:val="18"/>
              </w:rPr>
              <w:t>on</w:t>
            </w:r>
            <w:r>
              <w:rPr>
                <w:spacing w:val="-3"/>
                <w:sz w:val="18"/>
              </w:rPr>
              <w:t xml:space="preserve"> </w:t>
            </w:r>
            <w:r>
              <w:rPr>
                <w:sz w:val="18"/>
              </w:rPr>
              <w:t>or off.</w:t>
            </w:r>
          </w:p>
        </w:tc>
        <w:tc>
          <w:tcPr>
            <w:tcW w:w="3635" w:type="dxa"/>
          </w:tcPr>
          <w:p w14:paraId="24D5442F" w14:textId="77777777" w:rsidR="00C136E7" w:rsidRDefault="00C136E7" w:rsidP="00C136E7">
            <w:pPr>
              <w:pStyle w:val="TableParagraph"/>
              <w:spacing w:before="104"/>
              <w:rPr>
                <w:sz w:val="18"/>
              </w:rPr>
            </w:pPr>
            <w:r>
              <w:rPr>
                <w:sz w:val="18"/>
              </w:rPr>
              <w:t>PGN</w:t>
            </w:r>
            <w:r>
              <w:rPr>
                <w:spacing w:val="-1"/>
                <w:sz w:val="18"/>
              </w:rPr>
              <w:t xml:space="preserve"> </w:t>
            </w:r>
            <w:r>
              <w:rPr>
                <w:sz w:val="18"/>
              </w:rPr>
              <w:t>61441 SPN</w:t>
            </w:r>
            <w:r>
              <w:rPr>
                <w:spacing w:val="-1"/>
                <w:sz w:val="18"/>
              </w:rPr>
              <w:t xml:space="preserve"> </w:t>
            </w:r>
            <w:r>
              <w:rPr>
                <w:sz w:val="18"/>
              </w:rPr>
              <w:t>1438</w:t>
            </w:r>
          </w:p>
        </w:tc>
        <w:tc>
          <w:tcPr>
            <w:tcW w:w="1260" w:type="dxa"/>
          </w:tcPr>
          <w:p w14:paraId="24A58549" w14:textId="77777777" w:rsidR="00C136E7" w:rsidRDefault="00C136E7" w:rsidP="00C136E7">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5882D7D8" w14:textId="77777777" w:rsidTr="007C05D3">
        <w:trPr>
          <w:trHeight w:val="1032"/>
        </w:trPr>
        <w:tc>
          <w:tcPr>
            <w:tcW w:w="1949" w:type="dxa"/>
          </w:tcPr>
          <w:p w14:paraId="2A43FF40" w14:textId="77777777" w:rsidR="00C136E7" w:rsidRDefault="00C136E7" w:rsidP="00C136E7">
            <w:pPr>
              <w:pStyle w:val="TableParagraph"/>
              <w:spacing w:before="8"/>
              <w:ind w:left="0"/>
              <w:rPr>
                <w:sz w:val="26"/>
              </w:rPr>
            </w:pPr>
          </w:p>
          <w:p w14:paraId="0DA3F320" w14:textId="77777777" w:rsidR="00C136E7" w:rsidRDefault="00C136E7" w:rsidP="00C136E7">
            <w:pPr>
              <w:pStyle w:val="TableParagraph"/>
              <w:ind w:right="464"/>
              <w:rPr>
                <w:sz w:val="18"/>
              </w:rPr>
            </w:pPr>
            <w:r>
              <w:rPr>
                <w:sz w:val="18"/>
              </w:rPr>
              <w:t>ABS brake control</w:t>
            </w:r>
            <w:r>
              <w:rPr>
                <w:spacing w:val="-47"/>
                <w:sz w:val="18"/>
              </w:rPr>
              <w:t xml:space="preserve"> </w:t>
            </w:r>
            <w:r>
              <w:rPr>
                <w:sz w:val="18"/>
              </w:rPr>
              <w:t>status -</w:t>
            </w:r>
            <w:r>
              <w:rPr>
                <w:spacing w:val="-1"/>
                <w:sz w:val="18"/>
              </w:rPr>
              <w:t xml:space="preserve"> </w:t>
            </w:r>
            <w:r>
              <w:rPr>
                <w:sz w:val="18"/>
              </w:rPr>
              <w:t>trailer</w:t>
            </w:r>
          </w:p>
        </w:tc>
        <w:tc>
          <w:tcPr>
            <w:tcW w:w="3211" w:type="dxa"/>
          </w:tcPr>
          <w:p w14:paraId="65B2C0EE" w14:textId="77777777" w:rsidR="00C136E7" w:rsidRDefault="00C136E7" w:rsidP="00C136E7">
            <w:pPr>
              <w:pStyle w:val="TableParagraph"/>
              <w:ind w:right="215"/>
              <w:rPr>
                <w:sz w:val="18"/>
              </w:rPr>
            </w:pPr>
            <w:r>
              <w:rPr>
                <w:sz w:val="18"/>
              </w:rPr>
              <w:t>Indicates the status of the ABS brake</w:t>
            </w:r>
            <w:r>
              <w:rPr>
                <w:spacing w:val="-47"/>
                <w:sz w:val="18"/>
              </w:rPr>
              <w:t xml:space="preserve"> </w:t>
            </w:r>
            <w:r>
              <w:rPr>
                <w:sz w:val="18"/>
              </w:rPr>
              <w:t>control system on trailer(s), active or</w:t>
            </w:r>
            <w:r>
              <w:rPr>
                <w:spacing w:val="1"/>
                <w:sz w:val="18"/>
              </w:rPr>
              <w:t xml:space="preserve"> </w:t>
            </w:r>
            <w:r>
              <w:rPr>
                <w:sz w:val="18"/>
              </w:rPr>
              <w:t>not</w:t>
            </w:r>
            <w:r>
              <w:rPr>
                <w:spacing w:val="-1"/>
                <w:sz w:val="18"/>
              </w:rPr>
              <w:t xml:space="preserve"> </w:t>
            </w:r>
            <w:r>
              <w:rPr>
                <w:sz w:val="18"/>
              </w:rPr>
              <w:t>active.</w:t>
            </w:r>
          </w:p>
          <w:p w14:paraId="15A04E0B" w14:textId="77777777" w:rsidR="00C136E7" w:rsidRDefault="00C136E7" w:rsidP="00C136E7">
            <w:pPr>
              <w:pStyle w:val="TableParagraph"/>
              <w:spacing w:line="206" w:lineRule="exact"/>
              <w:ind w:right="85"/>
              <w:rPr>
                <w:sz w:val="18"/>
              </w:rPr>
            </w:pPr>
            <w:r>
              <w:rPr>
                <w:sz w:val="18"/>
              </w:rPr>
              <w:t>Active if ABS brake control is active for</w:t>
            </w:r>
            <w:r>
              <w:rPr>
                <w:spacing w:val="-47"/>
                <w:sz w:val="18"/>
              </w:rPr>
              <w:t xml:space="preserve"> </w:t>
            </w:r>
            <w:r>
              <w:rPr>
                <w:sz w:val="18"/>
              </w:rPr>
              <w:t>any trailer.</w:t>
            </w:r>
          </w:p>
        </w:tc>
        <w:tc>
          <w:tcPr>
            <w:tcW w:w="3635" w:type="dxa"/>
          </w:tcPr>
          <w:p w14:paraId="41DEBED5" w14:textId="77777777" w:rsidR="00C136E7" w:rsidRDefault="00C136E7" w:rsidP="00C136E7">
            <w:pPr>
              <w:pStyle w:val="TableParagraph"/>
              <w:ind w:left="0"/>
              <w:rPr>
                <w:sz w:val="20"/>
              </w:rPr>
            </w:pPr>
          </w:p>
          <w:p w14:paraId="194BCC1F" w14:textId="77777777" w:rsidR="00C136E7" w:rsidRDefault="00C136E7" w:rsidP="00C136E7">
            <w:pPr>
              <w:pStyle w:val="TableParagraph"/>
              <w:spacing w:before="10"/>
              <w:ind w:left="0"/>
              <w:rPr>
                <w:sz w:val="15"/>
              </w:rPr>
            </w:pPr>
          </w:p>
          <w:p w14:paraId="0BE27378" w14:textId="77777777" w:rsidR="00C136E7" w:rsidRDefault="00C136E7" w:rsidP="00C136E7">
            <w:pPr>
              <w:pStyle w:val="TableParagraph"/>
              <w:rPr>
                <w:sz w:val="18"/>
              </w:rPr>
            </w:pPr>
            <w:r>
              <w:rPr>
                <w:sz w:val="18"/>
              </w:rPr>
              <w:t>PGN</w:t>
            </w:r>
            <w:r>
              <w:rPr>
                <w:spacing w:val="-1"/>
                <w:sz w:val="18"/>
              </w:rPr>
              <w:t xml:space="preserve"> </w:t>
            </w:r>
            <w:r>
              <w:rPr>
                <w:sz w:val="18"/>
              </w:rPr>
              <w:t>61441 SPN</w:t>
            </w:r>
            <w:r>
              <w:rPr>
                <w:spacing w:val="-1"/>
                <w:sz w:val="18"/>
              </w:rPr>
              <w:t xml:space="preserve"> </w:t>
            </w:r>
            <w:r>
              <w:rPr>
                <w:sz w:val="18"/>
              </w:rPr>
              <w:t>1836</w:t>
            </w:r>
          </w:p>
        </w:tc>
        <w:tc>
          <w:tcPr>
            <w:tcW w:w="1260" w:type="dxa"/>
          </w:tcPr>
          <w:p w14:paraId="09746A89" w14:textId="77777777" w:rsidR="00C136E7" w:rsidRDefault="00C136E7" w:rsidP="00C136E7">
            <w:pPr>
              <w:pStyle w:val="TableParagraph"/>
              <w:spacing w:before="8"/>
              <w:ind w:left="0"/>
              <w:rPr>
                <w:sz w:val="26"/>
              </w:rPr>
            </w:pPr>
          </w:p>
          <w:p w14:paraId="5227B620" w14:textId="77777777" w:rsidR="00C136E7" w:rsidRDefault="00C136E7" w:rsidP="00C136E7">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21ECAF19" w14:textId="77777777" w:rsidTr="007C05D3">
        <w:trPr>
          <w:trHeight w:val="827"/>
        </w:trPr>
        <w:tc>
          <w:tcPr>
            <w:tcW w:w="1949" w:type="dxa"/>
          </w:tcPr>
          <w:p w14:paraId="2E9F5ABA" w14:textId="77777777" w:rsidR="00C136E7" w:rsidRDefault="00C136E7" w:rsidP="00C136E7">
            <w:pPr>
              <w:pStyle w:val="TableParagraph"/>
              <w:ind w:left="0"/>
              <w:rPr>
                <w:sz w:val="18"/>
              </w:rPr>
            </w:pPr>
          </w:p>
          <w:p w14:paraId="32686292" w14:textId="77777777" w:rsidR="00C136E7" w:rsidRDefault="00C136E7" w:rsidP="00C136E7">
            <w:pPr>
              <w:pStyle w:val="TableParagraph"/>
              <w:ind w:right="434"/>
              <w:rPr>
                <w:sz w:val="18"/>
              </w:rPr>
            </w:pPr>
            <w:r>
              <w:rPr>
                <w:sz w:val="18"/>
              </w:rPr>
              <w:t>ABS warning lamp</w:t>
            </w:r>
            <w:r>
              <w:rPr>
                <w:spacing w:val="-47"/>
                <w:sz w:val="18"/>
              </w:rPr>
              <w:t xml:space="preserve"> </w:t>
            </w:r>
            <w:r>
              <w:rPr>
                <w:sz w:val="18"/>
              </w:rPr>
              <w:t>status -</w:t>
            </w:r>
            <w:r>
              <w:rPr>
                <w:spacing w:val="-1"/>
                <w:sz w:val="18"/>
              </w:rPr>
              <w:t xml:space="preserve"> </w:t>
            </w:r>
            <w:r>
              <w:rPr>
                <w:sz w:val="18"/>
              </w:rPr>
              <w:t>trailer</w:t>
            </w:r>
          </w:p>
        </w:tc>
        <w:tc>
          <w:tcPr>
            <w:tcW w:w="3211" w:type="dxa"/>
          </w:tcPr>
          <w:p w14:paraId="699A3C13" w14:textId="77777777" w:rsidR="00C136E7" w:rsidRDefault="00C136E7" w:rsidP="00C136E7">
            <w:pPr>
              <w:pStyle w:val="TableParagraph"/>
              <w:ind w:right="35"/>
              <w:rPr>
                <w:sz w:val="18"/>
              </w:rPr>
            </w:pPr>
            <w:r>
              <w:rPr>
                <w:sz w:val="18"/>
              </w:rPr>
              <w:t>Indicates the status of the ABS warning</w:t>
            </w:r>
            <w:r>
              <w:rPr>
                <w:spacing w:val="-47"/>
                <w:sz w:val="18"/>
              </w:rPr>
              <w:t xml:space="preserve"> </w:t>
            </w:r>
            <w:r>
              <w:rPr>
                <w:sz w:val="18"/>
              </w:rPr>
              <w:t>light</w:t>
            </w:r>
            <w:r>
              <w:rPr>
                <w:spacing w:val="-3"/>
                <w:sz w:val="18"/>
              </w:rPr>
              <w:t xml:space="preserve"> </w:t>
            </w:r>
            <w:r>
              <w:rPr>
                <w:sz w:val="18"/>
              </w:rPr>
              <w:t>on</w:t>
            </w:r>
            <w:r>
              <w:rPr>
                <w:spacing w:val="1"/>
                <w:sz w:val="18"/>
              </w:rPr>
              <w:t xml:space="preserve"> </w:t>
            </w:r>
            <w:r>
              <w:rPr>
                <w:sz w:val="18"/>
              </w:rPr>
              <w:t>trailer(s),</w:t>
            </w:r>
            <w:r>
              <w:rPr>
                <w:spacing w:val="-2"/>
                <w:sz w:val="18"/>
              </w:rPr>
              <w:t xml:space="preserve"> </w:t>
            </w:r>
            <w:r>
              <w:rPr>
                <w:sz w:val="18"/>
              </w:rPr>
              <w:t>on</w:t>
            </w:r>
            <w:r>
              <w:rPr>
                <w:spacing w:val="-2"/>
                <w:sz w:val="18"/>
              </w:rPr>
              <w:t xml:space="preserve"> </w:t>
            </w:r>
            <w:r>
              <w:rPr>
                <w:sz w:val="18"/>
              </w:rPr>
              <w:t>or</w:t>
            </w:r>
            <w:r>
              <w:rPr>
                <w:spacing w:val="-1"/>
                <w:sz w:val="18"/>
              </w:rPr>
              <w:t xml:space="preserve"> </w:t>
            </w:r>
            <w:r>
              <w:rPr>
                <w:sz w:val="18"/>
              </w:rPr>
              <w:t>off.</w:t>
            </w:r>
          </w:p>
          <w:p w14:paraId="5CFF9837" w14:textId="77777777" w:rsidR="00C136E7" w:rsidRDefault="00C136E7" w:rsidP="00C136E7">
            <w:pPr>
              <w:pStyle w:val="TableParagraph"/>
              <w:spacing w:line="206" w:lineRule="exact"/>
              <w:ind w:right="295"/>
              <w:rPr>
                <w:sz w:val="18"/>
              </w:rPr>
            </w:pPr>
            <w:r>
              <w:rPr>
                <w:sz w:val="18"/>
              </w:rPr>
              <w:t>On if ABS warning light is on for any</w:t>
            </w:r>
            <w:r>
              <w:rPr>
                <w:spacing w:val="-48"/>
                <w:sz w:val="18"/>
              </w:rPr>
              <w:t xml:space="preserve"> </w:t>
            </w:r>
            <w:r>
              <w:rPr>
                <w:sz w:val="18"/>
              </w:rPr>
              <w:t>trailer.</w:t>
            </w:r>
          </w:p>
        </w:tc>
        <w:tc>
          <w:tcPr>
            <w:tcW w:w="3635" w:type="dxa"/>
          </w:tcPr>
          <w:p w14:paraId="547F64B9" w14:textId="77777777" w:rsidR="00C136E7" w:rsidRDefault="00C136E7" w:rsidP="00C136E7">
            <w:pPr>
              <w:pStyle w:val="TableParagraph"/>
              <w:ind w:left="0"/>
              <w:rPr>
                <w:sz w:val="27"/>
              </w:rPr>
            </w:pPr>
          </w:p>
          <w:p w14:paraId="3647F8E1" w14:textId="77777777" w:rsidR="00C136E7" w:rsidRDefault="00C136E7" w:rsidP="00C136E7">
            <w:pPr>
              <w:pStyle w:val="TableParagraph"/>
              <w:rPr>
                <w:sz w:val="18"/>
              </w:rPr>
            </w:pPr>
            <w:r>
              <w:rPr>
                <w:sz w:val="18"/>
              </w:rPr>
              <w:t>PGN</w:t>
            </w:r>
            <w:r>
              <w:rPr>
                <w:spacing w:val="-1"/>
                <w:sz w:val="18"/>
              </w:rPr>
              <w:t xml:space="preserve"> </w:t>
            </w:r>
            <w:r>
              <w:rPr>
                <w:sz w:val="18"/>
              </w:rPr>
              <w:t>61441 SPN</w:t>
            </w:r>
            <w:r>
              <w:rPr>
                <w:spacing w:val="-1"/>
                <w:sz w:val="18"/>
              </w:rPr>
              <w:t xml:space="preserve"> </w:t>
            </w:r>
            <w:r>
              <w:rPr>
                <w:sz w:val="18"/>
              </w:rPr>
              <w:t>1792</w:t>
            </w:r>
          </w:p>
        </w:tc>
        <w:tc>
          <w:tcPr>
            <w:tcW w:w="1260" w:type="dxa"/>
          </w:tcPr>
          <w:p w14:paraId="0223AA41" w14:textId="77777777" w:rsidR="00C136E7" w:rsidRDefault="00C136E7" w:rsidP="00C136E7">
            <w:pPr>
              <w:pStyle w:val="TableParagraph"/>
              <w:ind w:left="0"/>
              <w:rPr>
                <w:sz w:val="18"/>
              </w:rPr>
            </w:pPr>
          </w:p>
          <w:p w14:paraId="2D474346" w14:textId="77777777" w:rsidR="00C136E7" w:rsidRDefault="00C136E7" w:rsidP="00C136E7">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54465725" w14:textId="77777777" w:rsidTr="007C05D3">
        <w:trPr>
          <w:trHeight w:val="208"/>
        </w:trPr>
        <w:tc>
          <w:tcPr>
            <w:tcW w:w="10055" w:type="dxa"/>
            <w:gridSpan w:val="4"/>
            <w:shd w:val="clear" w:color="auto" w:fill="D9D9D9"/>
          </w:tcPr>
          <w:p w14:paraId="10061452" w14:textId="77777777" w:rsidR="00C136E7" w:rsidRDefault="00C136E7" w:rsidP="00C136E7">
            <w:pPr>
              <w:pStyle w:val="TableParagraph"/>
              <w:spacing w:before="1" w:line="187" w:lineRule="exact"/>
              <w:ind w:left="64" w:right="53"/>
              <w:jc w:val="center"/>
              <w:rPr>
                <w:sz w:val="18"/>
              </w:rPr>
            </w:pPr>
            <w:r>
              <w:rPr>
                <w:sz w:val="18"/>
              </w:rPr>
              <w:t>Cruise</w:t>
            </w:r>
            <w:r>
              <w:rPr>
                <w:spacing w:val="-1"/>
                <w:sz w:val="18"/>
              </w:rPr>
              <w:t xml:space="preserve"> </w:t>
            </w:r>
            <w:r>
              <w:rPr>
                <w:sz w:val="18"/>
              </w:rPr>
              <w:t>Control Systems</w:t>
            </w:r>
          </w:p>
        </w:tc>
      </w:tr>
      <w:tr w:rsidR="00C136E7" w14:paraId="2F30A1A4" w14:textId="77777777" w:rsidTr="007C05D3">
        <w:trPr>
          <w:trHeight w:val="414"/>
        </w:trPr>
        <w:tc>
          <w:tcPr>
            <w:tcW w:w="1949" w:type="dxa"/>
          </w:tcPr>
          <w:p w14:paraId="2989F99D" w14:textId="77777777" w:rsidR="00C136E7" w:rsidRDefault="00C136E7" w:rsidP="00C136E7">
            <w:pPr>
              <w:pStyle w:val="TableParagraph"/>
              <w:spacing w:before="102"/>
              <w:rPr>
                <w:sz w:val="18"/>
              </w:rPr>
            </w:pPr>
            <w:r>
              <w:rPr>
                <w:sz w:val="18"/>
              </w:rPr>
              <w:t>ACC</w:t>
            </w:r>
            <w:r>
              <w:rPr>
                <w:spacing w:val="-1"/>
                <w:sz w:val="18"/>
              </w:rPr>
              <w:t xml:space="preserve"> </w:t>
            </w:r>
            <w:r>
              <w:rPr>
                <w:sz w:val="18"/>
              </w:rPr>
              <w:t>mode</w:t>
            </w:r>
          </w:p>
        </w:tc>
        <w:tc>
          <w:tcPr>
            <w:tcW w:w="3211" w:type="dxa"/>
          </w:tcPr>
          <w:p w14:paraId="2D39C757" w14:textId="77777777" w:rsidR="00C136E7" w:rsidRDefault="00C136E7" w:rsidP="00C136E7">
            <w:pPr>
              <w:pStyle w:val="TableParagraph"/>
              <w:spacing w:line="206" w:lineRule="exact"/>
              <w:ind w:right="605"/>
              <w:rPr>
                <w:sz w:val="18"/>
              </w:rPr>
            </w:pPr>
            <w:r>
              <w:rPr>
                <w:sz w:val="18"/>
              </w:rPr>
              <w:t>Control status of adaptive cruise</w:t>
            </w:r>
            <w:r>
              <w:rPr>
                <w:spacing w:val="-47"/>
                <w:sz w:val="18"/>
              </w:rPr>
              <w:t xml:space="preserve"> </w:t>
            </w:r>
            <w:r>
              <w:rPr>
                <w:sz w:val="18"/>
              </w:rPr>
              <w:t>control.</w:t>
            </w:r>
          </w:p>
        </w:tc>
        <w:tc>
          <w:tcPr>
            <w:tcW w:w="3635" w:type="dxa"/>
          </w:tcPr>
          <w:p w14:paraId="1CA11D23" w14:textId="77777777" w:rsidR="00C136E7" w:rsidRDefault="00C136E7" w:rsidP="00C136E7">
            <w:pPr>
              <w:pStyle w:val="TableParagraph"/>
              <w:spacing w:before="102"/>
              <w:rPr>
                <w:sz w:val="18"/>
              </w:rPr>
            </w:pPr>
            <w:r>
              <w:rPr>
                <w:sz w:val="18"/>
              </w:rPr>
              <w:t>PGN</w:t>
            </w:r>
            <w:r>
              <w:rPr>
                <w:spacing w:val="-1"/>
                <w:sz w:val="18"/>
              </w:rPr>
              <w:t xml:space="preserve"> </w:t>
            </w:r>
            <w:r>
              <w:rPr>
                <w:sz w:val="18"/>
              </w:rPr>
              <w:t>65135 SPN</w:t>
            </w:r>
            <w:r>
              <w:rPr>
                <w:spacing w:val="-1"/>
                <w:sz w:val="18"/>
              </w:rPr>
              <w:t xml:space="preserve"> </w:t>
            </w:r>
            <w:r>
              <w:rPr>
                <w:sz w:val="18"/>
              </w:rPr>
              <w:t>1590</w:t>
            </w:r>
          </w:p>
        </w:tc>
        <w:tc>
          <w:tcPr>
            <w:tcW w:w="1260" w:type="dxa"/>
          </w:tcPr>
          <w:p w14:paraId="6BE79AF5"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1A27A40B" w14:textId="77777777" w:rsidTr="007C05D3">
        <w:trPr>
          <w:trHeight w:val="412"/>
        </w:trPr>
        <w:tc>
          <w:tcPr>
            <w:tcW w:w="1949" w:type="dxa"/>
          </w:tcPr>
          <w:p w14:paraId="77B5D522" w14:textId="77777777" w:rsidR="00C136E7" w:rsidRDefault="00C136E7" w:rsidP="00C136E7">
            <w:pPr>
              <w:pStyle w:val="TableParagraph"/>
              <w:spacing w:before="102"/>
              <w:rPr>
                <w:sz w:val="18"/>
              </w:rPr>
            </w:pPr>
            <w:r>
              <w:rPr>
                <w:sz w:val="18"/>
              </w:rPr>
              <w:t>ACC</w:t>
            </w:r>
            <w:r>
              <w:rPr>
                <w:spacing w:val="-2"/>
                <w:sz w:val="18"/>
              </w:rPr>
              <w:t xml:space="preserve"> </w:t>
            </w:r>
            <w:r>
              <w:rPr>
                <w:sz w:val="18"/>
              </w:rPr>
              <w:t>set</w:t>
            </w:r>
            <w:r>
              <w:rPr>
                <w:spacing w:val="-2"/>
                <w:sz w:val="18"/>
              </w:rPr>
              <w:t xml:space="preserve"> </w:t>
            </w:r>
            <w:r>
              <w:rPr>
                <w:sz w:val="18"/>
              </w:rPr>
              <w:t>distance</w:t>
            </w:r>
            <w:r>
              <w:rPr>
                <w:spacing w:val="-1"/>
                <w:sz w:val="18"/>
              </w:rPr>
              <w:t xml:space="preserve"> </w:t>
            </w:r>
            <w:r>
              <w:rPr>
                <w:sz w:val="18"/>
              </w:rPr>
              <w:t>mode</w:t>
            </w:r>
          </w:p>
        </w:tc>
        <w:tc>
          <w:tcPr>
            <w:tcW w:w="3211" w:type="dxa"/>
          </w:tcPr>
          <w:p w14:paraId="15BE8146" w14:textId="77777777" w:rsidR="00C136E7" w:rsidRDefault="00C136E7" w:rsidP="00C136E7">
            <w:pPr>
              <w:pStyle w:val="TableParagraph"/>
              <w:spacing w:line="206" w:lineRule="exact"/>
              <w:ind w:right="445"/>
              <w:rPr>
                <w:sz w:val="18"/>
              </w:rPr>
            </w:pPr>
            <w:r>
              <w:rPr>
                <w:sz w:val="18"/>
              </w:rPr>
              <w:t>Driver setting of following distance</w:t>
            </w:r>
            <w:r>
              <w:rPr>
                <w:spacing w:val="-47"/>
                <w:sz w:val="18"/>
              </w:rPr>
              <w:t xml:space="preserve"> </w:t>
            </w:r>
            <w:r>
              <w:rPr>
                <w:sz w:val="18"/>
              </w:rPr>
              <w:t>sensitivity.</w:t>
            </w:r>
          </w:p>
        </w:tc>
        <w:tc>
          <w:tcPr>
            <w:tcW w:w="3635" w:type="dxa"/>
          </w:tcPr>
          <w:p w14:paraId="48722116" w14:textId="77777777" w:rsidR="00C136E7" w:rsidRDefault="00C136E7" w:rsidP="00C136E7">
            <w:pPr>
              <w:pStyle w:val="TableParagraph"/>
              <w:spacing w:before="102"/>
              <w:rPr>
                <w:sz w:val="18"/>
              </w:rPr>
            </w:pPr>
            <w:r>
              <w:rPr>
                <w:sz w:val="18"/>
              </w:rPr>
              <w:t>PGN</w:t>
            </w:r>
            <w:r>
              <w:rPr>
                <w:spacing w:val="-1"/>
                <w:sz w:val="18"/>
              </w:rPr>
              <w:t xml:space="preserve"> </w:t>
            </w:r>
            <w:r>
              <w:rPr>
                <w:sz w:val="18"/>
              </w:rPr>
              <w:t>65135 SPN</w:t>
            </w:r>
            <w:r>
              <w:rPr>
                <w:spacing w:val="-1"/>
                <w:sz w:val="18"/>
              </w:rPr>
              <w:t xml:space="preserve"> </w:t>
            </w:r>
            <w:r>
              <w:rPr>
                <w:sz w:val="18"/>
              </w:rPr>
              <w:t>1589</w:t>
            </w:r>
          </w:p>
        </w:tc>
        <w:tc>
          <w:tcPr>
            <w:tcW w:w="1260" w:type="dxa"/>
          </w:tcPr>
          <w:p w14:paraId="5D6C2DD8" w14:textId="77777777" w:rsidR="00C136E7" w:rsidRDefault="00C136E7" w:rsidP="00C136E7">
            <w:pPr>
              <w:pStyle w:val="TableParagraph"/>
              <w:spacing w:before="102"/>
              <w:ind w:left="166" w:right="153"/>
              <w:jc w:val="center"/>
              <w:rPr>
                <w:sz w:val="18"/>
              </w:rPr>
            </w:pPr>
            <w:r>
              <w:rPr>
                <w:sz w:val="18"/>
              </w:rPr>
              <w:t>Header</w:t>
            </w:r>
          </w:p>
        </w:tc>
      </w:tr>
      <w:tr w:rsidR="00C136E7" w14:paraId="17893FCB" w14:textId="77777777" w:rsidTr="007C05D3">
        <w:trPr>
          <w:trHeight w:val="414"/>
        </w:trPr>
        <w:tc>
          <w:tcPr>
            <w:tcW w:w="1949" w:type="dxa"/>
          </w:tcPr>
          <w:p w14:paraId="7DCCF509" w14:textId="77777777" w:rsidR="00C136E7" w:rsidRDefault="00C136E7" w:rsidP="00C136E7">
            <w:pPr>
              <w:pStyle w:val="TableParagraph"/>
              <w:spacing w:line="208" w:lineRule="exact"/>
              <w:ind w:right="454"/>
              <w:rPr>
                <w:sz w:val="18"/>
              </w:rPr>
            </w:pPr>
            <w:r>
              <w:rPr>
                <w:sz w:val="18"/>
              </w:rPr>
              <w:t>Cruise control set-</w:t>
            </w:r>
            <w:r>
              <w:rPr>
                <w:spacing w:val="-47"/>
                <w:sz w:val="18"/>
              </w:rPr>
              <w:t xml:space="preserve"> </w:t>
            </w:r>
            <w:r>
              <w:rPr>
                <w:sz w:val="18"/>
              </w:rPr>
              <w:t>speed</w:t>
            </w:r>
          </w:p>
        </w:tc>
        <w:tc>
          <w:tcPr>
            <w:tcW w:w="3211" w:type="dxa"/>
          </w:tcPr>
          <w:p w14:paraId="3AE15F91" w14:textId="77777777" w:rsidR="00C136E7" w:rsidRDefault="00C136E7" w:rsidP="00C136E7">
            <w:pPr>
              <w:pStyle w:val="TableParagraph"/>
              <w:spacing w:line="208" w:lineRule="exact"/>
              <w:ind w:right="15"/>
              <w:rPr>
                <w:sz w:val="18"/>
              </w:rPr>
            </w:pPr>
            <w:r>
              <w:rPr>
                <w:sz w:val="18"/>
              </w:rPr>
              <w:t>The speed to which the cruise control is</w:t>
            </w:r>
            <w:r>
              <w:rPr>
                <w:spacing w:val="-47"/>
                <w:sz w:val="18"/>
              </w:rPr>
              <w:t xml:space="preserve"> </w:t>
            </w:r>
            <w:r>
              <w:rPr>
                <w:sz w:val="18"/>
              </w:rPr>
              <w:t>set.</w:t>
            </w:r>
          </w:p>
        </w:tc>
        <w:tc>
          <w:tcPr>
            <w:tcW w:w="3635" w:type="dxa"/>
          </w:tcPr>
          <w:p w14:paraId="731C1CE8" w14:textId="77777777" w:rsidR="00C136E7" w:rsidRDefault="00C136E7" w:rsidP="00C136E7">
            <w:pPr>
              <w:pStyle w:val="TableParagraph"/>
              <w:spacing w:before="102"/>
              <w:rPr>
                <w:sz w:val="18"/>
              </w:rPr>
            </w:pPr>
            <w:r>
              <w:rPr>
                <w:sz w:val="18"/>
              </w:rPr>
              <w:t>PGN</w:t>
            </w:r>
            <w:r>
              <w:rPr>
                <w:spacing w:val="-1"/>
                <w:sz w:val="18"/>
              </w:rPr>
              <w:t xml:space="preserve"> </w:t>
            </w:r>
            <w:r>
              <w:rPr>
                <w:sz w:val="18"/>
              </w:rPr>
              <w:t>65265 SPN</w:t>
            </w:r>
            <w:r>
              <w:rPr>
                <w:spacing w:val="-1"/>
                <w:sz w:val="18"/>
              </w:rPr>
              <w:t xml:space="preserve"> </w:t>
            </w:r>
            <w:r>
              <w:rPr>
                <w:sz w:val="18"/>
              </w:rPr>
              <w:t>86</w:t>
            </w:r>
          </w:p>
        </w:tc>
        <w:tc>
          <w:tcPr>
            <w:tcW w:w="1260" w:type="dxa"/>
          </w:tcPr>
          <w:p w14:paraId="188DEB51" w14:textId="77777777" w:rsidR="00C136E7" w:rsidRDefault="00C136E7" w:rsidP="00C136E7">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09B4FF97" w14:textId="77777777" w:rsidTr="007C05D3">
        <w:trPr>
          <w:trHeight w:val="411"/>
        </w:trPr>
        <w:tc>
          <w:tcPr>
            <w:tcW w:w="1949" w:type="dxa"/>
          </w:tcPr>
          <w:p w14:paraId="07611F86" w14:textId="77777777" w:rsidR="00C136E7" w:rsidRDefault="00C136E7" w:rsidP="00C136E7">
            <w:pPr>
              <w:pStyle w:val="TableParagraph"/>
              <w:spacing w:before="101"/>
              <w:rPr>
                <w:sz w:val="18"/>
              </w:rPr>
            </w:pPr>
            <w:r>
              <w:rPr>
                <w:sz w:val="18"/>
              </w:rPr>
              <w:t>Cruise</w:t>
            </w:r>
            <w:r>
              <w:rPr>
                <w:spacing w:val="-3"/>
                <w:sz w:val="18"/>
              </w:rPr>
              <w:t xml:space="preserve"> </w:t>
            </w:r>
            <w:r>
              <w:rPr>
                <w:sz w:val="18"/>
              </w:rPr>
              <w:t>control</w:t>
            </w:r>
            <w:r>
              <w:rPr>
                <w:spacing w:val="-2"/>
                <w:sz w:val="18"/>
              </w:rPr>
              <w:t xml:space="preserve"> </w:t>
            </w:r>
            <w:r>
              <w:rPr>
                <w:sz w:val="18"/>
              </w:rPr>
              <w:t>states</w:t>
            </w:r>
          </w:p>
        </w:tc>
        <w:tc>
          <w:tcPr>
            <w:tcW w:w="3211" w:type="dxa"/>
          </w:tcPr>
          <w:p w14:paraId="340303D0" w14:textId="77777777" w:rsidR="00C136E7" w:rsidRDefault="00C136E7" w:rsidP="00C136E7">
            <w:pPr>
              <w:pStyle w:val="TableParagraph"/>
              <w:spacing w:line="206" w:lineRule="exact"/>
              <w:ind w:right="5"/>
              <w:rPr>
                <w:sz w:val="18"/>
              </w:rPr>
            </w:pPr>
            <w:r>
              <w:rPr>
                <w:sz w:val="18"/>
              </w:rPr>
              <w:t>The current state, or mode, of operation</w:t>
            </w:r>
            <w:r>
              <w:rPr>
                <w:spacing w:val="-47"/>
                <w:sz w:val="18"/>
              </w:rPr>
              <w:t xml:space="preserve"> </w:t>
            </w:r>
            <w:r>
              <w:rPr>
                <w:sz w:val="18"/>
              </w:rPr>
              <w:t>by the cruise</w:t>
            </w:r>
            <w:r>
              <w:rPr>
                <w:spacing w:val="1"/>
                <w:sz w:val="18"/>
              </w:rPr>
              <w:t xml:space="preserve"> </w:t>
            </w:r>
            <w:r>
              <w:rPr>
                <w:sz w:val="18"/>
              </w:rPr>
              <w:t>control device.</w:t>
            </w:r>
          </w:p>
        </w:tc>
        <w:tc>
          <w:tcPr>
            <w:tcW w:w="3635" w:type="dxa"/>
          </w:tcPr>
          <w:p w14:paraId="72B61BE0" w14:textId="77777777" w:rsidR="00C136E7" w:rsidRDefault="00C136E7" w:rsidP="00C136E7">
            <w:pPr>
              <w:pStyle w:val="TableParagraph"/>
              <w:spacing w:before="101"/>
              <w:rPr>
                <w:sz w:val="18"/>
              </w:rPr>
            </w:pPr>
            <w:r>
              <w:rPr>
                <w:sz w:val="18"/>
              </w:rPr>
              <w:t>PGN</w:t>
            </w:r>
            <w:r>
              <w:rPr>
                <w:spacing w:val="-1"/>
                <w:sz w:val="18"/>
              </w:rPr>
              <w:t xml:space="preserve"> </w:t>
            </w:r>
            <w:r>
              <w:rPr>
                <w:sz w:val="18"/>
              </w:rPr>
              <w:t>65265 SPN</w:t>
            </w:r>
            <w:r>
              <w:rPr>
                <w:spacing w:val="-1"/>
                <w:sz w:val="18"/>
              </w:rPr>
              <w:t xml:space="preserve"> </w:t>
            </w:r>
            <w:r>
              <w:rPr>
                <w:sz w:val="18"/>
              </w:rPr>
              <w:t>527</w:t>
            </w:r>
          </w:p>
        </w:tc>
        <w:tc>
          <w:tcPr>
            <w:tcW w:w="1260" w:type="dxa"/>
          </w:tcPr>
          <w:p w14:paraId="4F584DFF" w14:textId="77777777" w:rsidR="00C136E7" w:rsidRDefault="00C136E7" w:rsidP="00C136E7">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4A52604B" w14:textId="77777777" w:rsidTr="007C05D3">
        <w:trPr>
          <w:trHeight w:val="620"/>
        </w:trPr>
        <w:tc>
          <w:tcPr>
            <w:tcW w:w="10055" w:type="dxa"/>
            <w:gridSpan w:val="4"/>
            <w:shd w:val="clear" w:color="auto" w:fill="D9D9D9"/>
          </w:tcPr>
          <w:p w14:paraId="7FBDF00F" w14:textId="77777777" w:rsidR="00C136E7" w:rsidRDefault="00C136E7" w:rsidP="00C136E7">
            <w:pPr>
              <w:pStyle w:val="TableParagraph"/>
              <w:spacing w:line="207" w:lineRule="exact"/>
              <w:ind w:left="63" w:right="53"/>
              <w:jc w:val="center"/>
              <w:rPr>
                <w:sz w:val="18"/>
              </w:rPr>
            </w:pPr>
            <w:r>
              <w:rPr>
                <w:sz w:val="18"/>
              </w:rPr>
              <w:lastRenderedPageBreak/>
              <w:t>Collision</w:t>
            </w:r>
            <w:r>
              <w:rPr>
                <w:spacing w:val="-2"/>
                <w:sz w:val="18"/>
              </w:rPr>
              <w:t xml:space="preserve"> </w:t>
            </w:r>
            <w:r>
              <w:rPr>
                <w:sz w:val="18"/>
              </w:rPr>
              <w:t>Warning</w:t>
            </w:r>
            <w:r>
              <w:rPr>
                <w:spacing w:val="-4"/>
                <w:sz w:val="18"/>
              </w:rPr>
              <w:t xml:space="preserve"> </w:t>
            </w:r>
            <w:r>
              <w:rPr>
                <w:sz w:val="18"/>
              </w:rPr>
              <w:t>and</w:t>
            </w:r>
            <w:r>
              <w:rPr>
                <w:spacing w:val="-4"/>
                <w:sz w:val="18"/>
              </w:rPr>
              <w:t xml:space="preserve"> </w:t>
            </w:r>
            <w:r>
              <w:rPr>
                <w:sz w:val="18"/>
              </w:rPr>
              <w:t>Automated</w:t>
            </w:r>
            <w:r>
              <w:rPr>
                <w:spacing w:val="-1"/>
                <w:sz w:val="18"/>
              </w:rPr>
              <w:t xml:space="preserve"> </w:t>
            </w:r>
            <w:r>
              <w:rPr>
                <w:sz w:val="18"/>
              </w:rPr>
              <w:t>Braking</w:t>
            </w:r>
          </w:p>
          <w:p w14:paraId="34AF7619" w14:textId="77777777" w:rsidR="00C136E7" w:rsidRDefault="00C136E7" w:rsidP="00C136E7">
            <w:pPr>
              <w:pStyle w:val="TableParagraph"/>
              <w:spacing w:line="206" w:lineRule="exact"/>
              <w:ind w:left="64" w:right="53"/>
              <w:jc w:val="center"/>
              <w:rPr>
                <w:sz w:val="18"/>
              </w:rPr>
            </w:pPr>
            <w:r>
              <w:rPr>
                <w:sz w:val="18"/>
              </w:rPr>
              <w:t xml:space="preserve">(Should include data about a relevant detected object, </w:t>
            </w:r>
            <w:proofErr w:type="gramStart"/>
            <w:r>
              <w:rPr>
                <w:sz w:val="18"/>
              </w:rPr>
              <w:t>including:</w:t>
            </w:r>
            <w:proofErr w:type="gramEnd"/>
            <w:r>
              <w:rPr>
                <w:sz w:val="18"/>
              </w:rPr>
              <w:t xml:space="preserve"> speed, distance, time to collision, any warning levels issued to driver,</w:t>
            </w:r>
            <w:r>
              <w:rPr>
                <w:spacing w:val="-47"/>
                <w:sz w:val="18"/>
              </w:rPr>
              <w:t xml:space="preserve"> </w:t>
            </w:r>
            <w:r>
              <w:rPr>
                <w:sz w:val="18"/>
              </w:rPr>
              <w:t>and automated</w:t>
            </w:r>
            <w:r>
              <w:rPr>
                <w:spacing w:val="1"/>
                <w:sz w:val="18"/>
              </w:rPr>
              <w:t xml:space="preserve"> </w:t>
            </w:r>
            <w:r>
              <w:rPr>
                <w:sz w:val="18"/>
              </w:rPr>
              <w:t>brake</w:t>
            </w:r>
            <w:r>
              <w:rPr>
                <w:spacing w:val="-2"/>
                <w:sz w:val="18"/>
              </w:rPr>
              <w:t xml:space="preserve"> </w:t>
            </w:r>
            <w:r>
              <w:rPr>
                <w:sz w:val="18"/>
              </w:rPr>
              <w:t>intervention)</w:t>
            </w:r>
          </w:p>
        </w:tc>
      </w:tr>
      <w:tr w:rsidR="00C136E7" w14:paraId="6EB397E6" w14:textId="77777777" w:rsidTr="007C05D3">
        <w:trPr>
          <w:trHeight w:val="830"/>
        </w:trPr>
        <w:tc>
          <w:tcPr>
            <w:tcW w:w="1949" w:type="dxa"/>
          </w:tcPr>
          <w:p w14:paraId="5544F476" w14:textId="77777777" w:rsidR="00C136E7" w:rsidRDefault="00C136E7" w:rsidP="00C136E7">
            <w:pPr>
              <w:pStyle w:val="TableParagraph"/>
              <w:ind w:left="0"/>
              <w:rPr>
                <w:sz w:val="18"/>
              </w:rPr>
            </w:pPr>
          </w:p>
          <w:p w14:paraId="51633D31" w14:textId="77777777" w:rsidR="00C136E7" w:rsidRDefault="00C136E7" w:rsidP="00C136E7">
            <w:pPr>
              <w:pStyle w:val="TableParagraph"/>
              <w:ind w:right="254"/>
              <w:rPr>
                <w:sz w:val="18"/>
              </w:rPr>
            </w:pPr>
            <w:r>
              <w:rPr>
                <w:sz w:val="18"/>
              </w:rPr>
              <w:t>Time to collision with</w:t>
            </w:r>
            <w:r>
              <w:rPr>
                <w:spacing w:val="-47"/>
                <w:sz w:val="18"/>
              </w:rPr>
              <w:t xml:space="preserve"> </w:t>
            </w:r>
            <w:r>
              <w:rPr>
                <w:sz w:val="18"/>
              </w:rPr>
              <w:t>relevant</w:t>
            </w:r>
            <w:r>
              <w:rPr>
                <w:spacing w:val="-3"/>
                <w:sz w:val="18"/>
              </w:rPr>
              <w:t xml:space="preserve"> </w:t>
            </w:r>
            <w:r>
              <w:rPr>
                <w:sz w:val="18"/>
              </w:rPr>
              <w:t>object</w:t>
            </w:r>
          </w:p>
        </w:tc>
        <w:tc>
          <w:tcPr>
            <w:tcW w:w="3211" w:type="dxa"/>
          </w:tcPr>
          <w:p w14:paraId="672F50F9" w14:textId="77777777" w:rsidR="00C136E7" w:rsidRDefault="00C136E7" w:rsidP="00C136E7">
            <w:pPr>
              <w:pStyle w:val="TableParagraph"/>
              <w:spacing w:line="206" w:lineRule="exact"/>
              <w:ind w:right="-5"/>
              <w:rPr>
                <w:sz w:val="18"/>
              </w:rPr>
            </w:pPr>
            <w:r>
              <w:rPr>
                <w:sz w:val="18"/>
              </w:rPr>
              <w:t>The time to collision is the duration after</w:t>
            </w:r>
            <w:r>
              <w:rPr>
                <w:spacing w:val="-47"/>
                <w:sz w:val="18"/>
              </w:rPr>
              <w:t xml:space="preserve"> </w:t>
            </w:r>
            <w:r>
              <w:rPr>
                <w:sz w:val="18"/>
              </w:rPr>
              <w:t>which the predicted travelling paths of</w:t>
            </w:r>
            <w:r>
              <w:rPr>
                <w:spacing w:val="1"/>
                <w:sz w:val="18"/>
              </w:rPr>
              <w:t xml:space="preserve"> </w:t>
            </w:r>
            <w:r>
              <w:rPr>
                <w:sz w:val="18"/>
              </w:rPr>
              <w:t>host vehicle and relevant object lead to</w:t>
            </w:r>
            <w:r>
              <w:rPr>
                <w:spacing w:val="1"/>
                <w:sz w:val="18"/>
              </w:rPr>
              <w:t xml:space="preserve"> </w:t>
            </w:r>
            <w:proofErr w:type="gramStart"/>
            <w:r>
              <w:rPr>
                <w:sz w:val="18"/>
              </w:rPr>
              <w:t>a distance</w:t>
            </w:r>
            <w:r>
              <w:rPr>
                <w:spacing w:val="-2"/>
                <w:sz w:val="18"/>
              </w:rPr>
              <w:t xml:space="preserve"> </w:t>
            </w:r>
            <w:r>
              <w:rPr>
                <w:sz w:val="18"/>
              </w:rPr>
              <w:t>of</w:t>
            </w:r>
            <w:r>
              <w:rPr>
                <w:spacing w:val="-1"/>
                <w:sz w:val="18"/>
              </w:rPr>
              <w:t xml:space="preserve"> </w:t>
            </w:r>
            <w:r>
              <w:rPr>
                <w:sz w:val="18"/>
              </w:rPr>
              <w:t>0</w:t>
            </w:r>
            <w:proofErr w:type="gramEnd"/>
            <w:r>
              <w:rPr>
                <w:spacing w:val="-2"/>
                <w:sz w:val="18"/>
              </w:rPr>
              <w:t xml:space="preserve"> </w:t>
            </w:r>
            <w:r>
              <w:rPr>
                <w:sz w:val="18"/>
              </w:rPr>
              <w:t>m between</w:t>
            </w:r>
            <w:r>
              <w:rPr>
                <w:spacing w:val="-2"/>
                <w:sz w:val="18"/>
              </w:rPr>
              <w:t xml:space="preserve"> </w:t>
            </w:r>
            <w:r>
              <w:rPr>
                <w:sz w:val="18"/>
              </w:rPr>
              <w:t>both.</w:t>
            </w:r>
          </w:p>
        </w:tc>
        <w:tc>
          <w:tcPr>
            <w:tcW w:w="3635" w:type="dxa"/>
          </w:tcPr>
          <w:p w14:paraId="1D4247EF" w14:textId="77777777" w:rsidR="00C136E7" w:rsidRDefault="00C136E7" w:rsidP="00C136E7">
            <w:pPr>
              <w:pStyle w:val="TableParagraph"/>
              <w:ind w:left="0"/>
              <w:rPr>
                <w:sz w:val="27"/>
              </w:rPr>
            </w:pPr>
          </w:p>
          <w:p w14:paraId="12CE6FBF" w14:textId="77777777" w:rsidR="00C136E7" w:rsidRDefault="00C136E7" w:rsidP="00C136E7">
            <w:pPr>
              <w:pStyle w:val="TableParagraph"/>
              <w:rPr>
                <w:sz w:val="18"/>
              </w:rPr>
            </w:pPr>
            <w:r>
              <w:rPr>
                <w:sz w:val="18"/>
              </w:rPr>
              <w:t>PGN</w:t>
            </w:r>
            <w:r>
              <w:rPr>
                <w:spacing w:val="-1"/>
                <w:sz w:val="18"/>
              </w:rPr>
              <w:t xml:space="preserve"> </w:t>
            </w:r>
            <w:r>
              <w:rPr>
                <w:sz w:val="18"/>
              </w:rPr>
              <w:t>61487 SPN</w:t>
            </w:r>
            <w:r>
              <w:rPr>
                <w:spacing w:val="-1"/>
                <w:sz w:val="18"/>
              </w:rPr>
              <w:t xml:space="preserve"> </w:t>
            </w:r>
            <w:r>
              <w:rPr>
                <w:sz w:val="18"/>
              </w:rPr>
              <w:t>5680</w:t>
            </w:r>
          </w:p>
        </w:tc>
        <w:tc>
          <w:tcPr>
            <w:tcW w:w="1260" w:type="dxa"/>
          </w:tcPr>
          <w:p w14:paraId="14A1B6A6" w14:textId="77777777" w:rsidR="00C136E7" w:rsidRDefault="00C136E7" w:rsidP="00C136E7">
            <w:pPr>
              <w:pStyle w:val="TableParagraph"/>
              <w:spacing w:before="5"/>
              <w:ind w:left="0"/>
              <w:rPr>
                <w:sz w:val="28"/>
              </w:rPr>
            </w:pPr>
          </w:p>
          <w:p w14:paraId="1AE8C3FE" w14:textId="77777777" w:rsidR="00C136E7" w:rsidRDefault="00C136E7" w:rsidP="00C136E7">
            <w:pPr>
              <w:pStyle w:val="TableParagraph"/>
              <w:ind w:left="48" w:right="35" w:firstLine="7"/>
              <w:rPr>
                <w:sz w:val="18"/>
              </w:rPr>
            </w:pPr>
            <w:r>
              <w:rPr>
                <w:sz w:val="18"/>
              </w:rPr>
              <w:t>Pre-event</w:t>
            </w:r>
            <w:r>
              <w:rPr>
                <w:spacing w:val="1"/>
                <w:sz w:val="18"/>
              </w:rPr>
              <w:t xml:space="preserve"> </w:t>
            </w:r>
            <w:r>
              <w:rPr>
                <w:sz w:val="18"/>
              </w:rPr>
              <w:t>Post-event</w:t>
            </w:r>
          </w:p>
        </w:tc>
      </w:tr>
      <w:tr w:rsidR="00C136E7" w14:paraId="5DBA59D5" w14:textId="77777777" w:rsidTr="007C05D3">
        <w:trPr>
          <w:trHeight w:val="621"/>
        </w:trPr>
        <w:tc>
          <w:tcPr>
            <w:tcW w:w="1949" w:type="dxa"/>
          </w:tcPr>
          <w:p w14:paraId="7AD74E55" w14:textId="77777777" w:rsidR="00C136E7" w:rsidRDefault="00C136E7" w:rsidP="00C136E7">
            <w:pPr>
              <w:pStyle w:val="TableParagraph"/>
              <w:spacing w:before="9"/>
              <w:ind w:left="0"/>
              <w:rPr>
                <w:sz w:val="17"/>
              </w:rPr>
            </w:pPr>
          </w:p>
          <w:p w14:paraId="30E515C8" w14:textId="77777777" w:rsidR="00C136E7" w:rsidRDefault="00C136E7" w:rsidP="00C136E7">
            <w:pPr>
              <w:pStyle w:val="TableParagraph"/>
              <w:spacing w:before="1"/>
              <w:rPr>
                <w:sz w:val="18"/>
              </w:rPr>
            </w:pPr>
            <w:r>
              <w:rPr>
                <w:sz w:val="18"/>
              </w:rPr>
              <w:t>Collision</w:t>
            </w:r>
            <w:r>
              <w:rPr>
                <w:spacing w:val="-2"/>
                <w:sz w:val="18"/>
              </w:rPr>
              <w:t xml:space="preserve"> </w:t>
            </w:r>
            <w:r>
              <w:rPr>
                <w:sz w:val="18"/>
              </w:rPr>
              <w:t>warning</w:t>
            </w:r>
            <w:r>
              <w:rPr>
                <w:spacing w:val="-4"/>
                <w:sz w:val="18"/>
              </w:rPr>
              <w:t xml:space="preserve"> </w:t>
            </w:r>
            <w:r>
              <w:rPr>
                <w:sz w:val="18"/>
              </w:rPr>
              <w:t>level</w:t>
            </w:r>
          </w:p>
        </w:tc>
        <w:tc>
          <w:tcPr>
            <w:tcW w:w="3211" w:type="dxa"/>
          </w:tcPr>
          <w:p w14:paraId="5F8159B8" w14:textId="77777777" w:rsidR="00C136E7" w:rsidRDefault="00C136E7" w:rsidP="00C136E7">
            <w:pPr>
              <w:pStyle w:val="TableParagraph"/>
              <w:ind w:right="55"/>
              <w:rPr>
                <w:sz w:val="18"/>
              </w:rPr>
            </w:pPr>
            <w:r>
              <w:rPr>
                <w:sz w:val="18"/>
              </w:rPr>
              <w:t>Forward collision advanced emergency</w:t>
            </w:r>
            <w:r>
              <w:rPr>
                <w:spacing w:val="-48"/>
                <w:sz w:val="18"/>
              </w:rPr>
              <w:t xml:space="preserve"> </w:t>
            </w:r>
            <w:r>
              <w:rPr>
                <w:sz w:val="18"/>
              </w:rPr>
              <w:t>braking</w:t>
            </w:r>
            <w:r>
              <w:rPr>
                <w:spacing w:val="-3"/>
                <w:sz w:val="18"/>
              </w:rPr>
              <w:t xml:space="preserve"> </w:t>
            </w:r>
            <w:r>
              <w:rPr>
                <w:sz w:val="18"/>
              </w:rPr>
              <w:t>system</w:t>
            </w:r>
            <w:r>
              <w:rPr>
                <w:spacing w:val="1"/>
                <w:sz w:val="18"/>
              </w:rPr>
              <w:t xml:space="preserve"> </w:t>
            </w:r>
            <w:r>
              <w:rPr>
                <w:sz w:val="18"/>
              </w:rPr>
              <w:t>state.</w:t>
            </w:r>
          </w:p>
        </w:tc>
        <w:tc>
          <w:tcPr>
            <w:tcW w:w="3635" w:type="dxa"/>
          </w:tcPr>
          <w:p w14:paraId="005BCD4D" w14:textId="77777777" w:rsidR="00C136E7" w:rsidRDefault="00C136E7" w:rsidP="00C136E7">
            <w:pPr>
              <w:pStyle w:val="TableParagraph"/>
              <w:ind w:right="423"/>
              <w:rPr>
                <w:sz w:val="18"/>
              </w:rPr>
            </w:pPr>
            <w:r>
              <w:rPr>
                <w:sz w:val="18"/>
              </w:rPr>
              <w:t>Human machine interface concepts, e.g., visual only,</w:t>
            </w:r>
            <w:r>
              <w:rPr>
                <w:spacing w:val="-47"/>
                <w:sz w:val="18"/>
              </w:rPr>
              <w:t xml:space="preserve"> </w:t>
            </w:r>
            <w:r>
              <w:rPr>
                <w:sz w:val="18"/>
              </w:rPr>
              <w:t>visual/audible,</w:t>
            </w:r>
            <w:r>
              <w:rPr>
                <w:spacing w:val="-1"/>
                <w:sz w:val="18"/>
              </w:rPr>
              <w:t xml:space="preserve"> </w:t>
            </w:r>
            <w:r>
              <w:rPr>
                <w:sz w:val="18"/>
              </w:rPr>
              <w:t>different</w:t>
            </w:r>
            <w:r>
              <w:rPr>
                <w:spacing w:val="-1"/>
                <w:sz w:val="18"/>
              </w:rPr>
              <w:t xml:space="preserve"> </w:t>
            </w:r>
            <w:r>
              <w:rPr>
                <w:sz w:val="18"/>
              </w:rPr>
              <w:t>warning</w:t>
            </w:r>
            <w:r>
              <w:rPr>
                <w:spacing w:val="1"/>
                <w:sz w:val="18"/>
              </w:rPr>
              <w:t xml:space="preserve"> </w:t>
            </w:r>
            <w:r>
              <w:rPr>
                <w:sz w:val="18"/>
              </w:rPr>
              <w:t>tones</w:t>
            </w:r>
          </w:p>
          <w:p w14:paraId="5CDFB433" w14:textId="77777777" w:rsidR="00C136E7" w:rsidRDefault="00C136E7" w:rsidP="00C136E7">
            <w:pPr>
              <w:pStyle w:val="TableParagraph"/>
              <w:spacing w:line="188" w:lineRule="exact"/>
              <w:rPr>
                <w:sz w:val="18"/>
              </w:rPr>
            </w:pPr>
            <w:r>
              <w:rPr>
                <w:sz w:val="18"/>
              </w:rPr>
              <w:t>PGN</w:t>
            </w:r>
            <w:r>
              <w:rPr>
                <w:spacing w:val="-1"/>
                <w:sz w:val="18"/>
              </w:rPr>
              <w:t xml:space="preserve"> </w:t>
            </w:r>
            <w:r>
              <w:rPr>
                <w:sz w:val="18"/>
              </w:rPr>
              <w:t>61487 SPN</w:t>
            </w:r>
            <w:r>
              <w:rPr>
                <w:spacing w:val="-1"/>
                <w:sz w:val="18"/>
              </w:rPr>
              <w:t xml:space="preserve"> </w:t>
            </w:r>
            <w:r>
              <w:rPr>
                <w:sz w:val="18"/>
              </w:rPr>
              <w:t>5677</w:t>
            </w:r>
          </w:p>
        </w:tc>
        <w:tc>
          <w:tcPr>
            <w:tcW w:w="1260" w:type="dxa"/>
          </w:tcPr>
          <w:p w14:paraId="0D10EF55" w14:textId="77777777" w:rsidR="00C136E7" w:rsidRDefault="00C136E7" w:rsidP="00C136E7">
            <w:pPr>
              <w:pStyle w:val="TableParagraph"/>
              <w:spacing w:before="102"/>
              <w:ind w:left="48" w:right="35" w:firstLine="40"/>
              <w:rPr>
                <w:sz w:val="18"/>
              </w:rPr>
            </w:pPr>
            <w:r>
              <w:rPr>
                <w:sz w:val="18"/>
              </w:rPr>
              <w:t>Pre-event</w:t>
            </w:r>
            <w:r>
              <w:rPr>
                <w:spacing w:val="-47"/>
                <w:sz w:val="18"/>
              </w:rPr>
              <w:t xml:space="preserve"> </w:t>
            </w:r>
            <w:r>
              <w:rPr>
                <w:sz w:val="18"/>
              </w:rPr>
              <w:t>Post-event</w:t>
            </w:r>
          </w:p>
        </w:tc>
      </w:tr>
      <w:tr w:rsidR="00C136E7" w14:paraId="2C043E44" w14:textId="77777777" w:rsidTr="007C05D3">
        <w:trPr>
          <w:trHeight w:val="827"/>
        </w:trPr>
        <w:tc>
          <w:tcPr>
            <w:tcW w:w="1949" w:type="dxa"/>
          </w:tcPr>
          <w:p w14:paraId="32954FD3" w14:textId="77777777" w:rsidR="00C136E7" w:rsidRDefault="00C136E7" w:rsidP="0021498A">
            <w:pPr>
              <w:pStyle w:val="TableParagraph"/>
              <w:spacing w:before="9"/>
              <w:ind w:left="0"/>
              <w:rPr>
                <w:sz w:val="17"/>
              </w:rPr>
            </w:pPr>
          </w:p>
          <w:p w14:paraId="25242F3D" w14:textId="77777777" w:rsidR="00C136E7" w:rsidRDefault="00C136E7" w:rsidP="0021498A">
            <w:pPr>
              <w:pStyle w:val="TableParagraph"/>
              <w:spacing w:before="1"/>
              <w:ind w:right="544"/>
              <w:rPr>
                <w:sz w:val="18"/>
              </w:rPr>
            </w:pPr>
            <w:r>
              <w:rPr>
                <w:sz w:val="18"/>
              </w:rPr>
              <w:t>Speed of forward</w:t>
            </w:r>
            <w:r>
              <w:rPr>
                <w:spacing w:val="-47"/>
                <w:sz w:val="18"/>
              </w:rPr>
              <w:t xml:space="preserve"> </w:t>
            </w:r>
            <w:r>
              <w:rPr>
                <w:sz w:val="18"/>
              </w:rPr>
              <w:t>vehicle</w:t>
            </w:r>
          </w:p>
        </w:tc>
        <w:tc>
          <w:tcPr>
            <w:tcW w:w="3211" w:type="dxa"/>
          </w:tcPr>
          <w:p w14:paraId="78350BFA" w14:textId="77777777" w:rsidR="00C136E7" w:rsidRDefault="00C136E7" w:rsidP="0021498A">
            <w:pPr>
              <w:pStyle w:val="TableParagraph"/>
              <w:ind w:right="385"/>
              <w:rPr>
                <w:sz w:val="18"/>
              </w:rPr>
            </w:pPr>
            <w:r>
              <w:rPr>
                <w:sz w:val="18"/>
              </w:rPr>
              <w:t>Absolute velocity of the preceding</w:t>
            </w:r>
            <w:r>
              <w:rPr>
                <w:spacing w:val="1"/>
                <w:sz w:val="18"/>
              </w:rPr>
              <w:t xml:space="preserve"> </w:t>
            </w:r>
            <w:r>
              <w:rPr>
                <w:sz w:val="18"/>
              </w:rPr>
              <w:t>vehicle situated within 250 m in the</w:t>
            </w:r>
            <w:r>
              <w:rPr>
                <w:spacing w:val="-47"/>
                <w:sz w:val="18"/>
              </w:rPr>
              <w:t xml:space="preserve"> </w:t>
            </w:r>
            <w:r>
              <w:rPr>
                <w:sz w:val="18"/>
              </w:rPr>
              <w:t>same</w:t>
            </w:r>
            <w:r>
              <w:rPr>
                <w:spacing w:val="-1"/>
                <w:sz w:val="18"/>
              </w:rPr>
              <w:t xml:space="preserve"> </w:t>
            </w:r>
            <w:r>
              <w:rPr>
                <w:sz w:val="18"/>
              </w:rPr>
              <w:t>lane and</w:t>
            </w:r>
            <w:r>
              <w:rPr>
                <w:spacing w:val="-4"/>
                <w:sz w:val="18"/>
              </w:rPr>
              <w:t xml:space="preserve"> </w:t>
            </w:r>
            <w:r>
              <w:rPr>
                <w:sz w:val="18"/>
              </w:rPr>
              <w:t>moving</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same</w:t>
            </w:r>
          </w:p>
          <w:p w14:paraId="26196757" w14:textId="77777777" w:rsidR="00C136E7" w:rsidRDefault="00C136E7" w:rsidP="0021498A">
            <w:pPr>
              <w:pStyle w:val="TableParagraph"/>
              <w:spacing w:line="187" w:lineRule="exact"/>
              <w:rPr>
                <w:sz w:val="18"/>
              </w:rPr>
            </w:pPr>
            <w:r>
              <w:rPr>
                <w:sz w:val="18"/>
              </w:rPr>
              <w:t>direction.</w:t>
            </w:r>
          </w:p>
        </w:tc>
        <w:tc>
          <w:tcPr>
            <w:tcW w:w="3635" w:type="dxa"/>
          </w:tcPr>
          <w:p w14:paraId="379E2F46" w14:textId="77777777" w:rsidR="00C136E7" w:rsidRDefault="00C136E7" w:rsidP="0021498A">
            <w:pPr>
              <w:pStyle w:val="TableParagraph"/>
              <w:spacing w:before="9"/>
              <w:ind w:left="0"/>
              <w:rPr>
                <w:sz w:val="26"/>
              </w:rPr>
            </w:pPr>
          </w:p>
          <w:p w14:paraId="4A8872E3" w14:textId="77777777" w:rsidR="00C136E7" w:rsidRDefault="00C136E7" w:rsidP="0021498A">
            <w:pPr>
              <w:pStyle w:val="TableParagraph"/>
              <w:rPr>
                <w:sz w:val="18"/>
              </w:rPr>
            </w:pPr>
            <w:r>
              <w:rPr>
                <w:sz w:val="18"/>
              </w:rPr>
              <w:t>PGN</w:t>
            </w:r>
            <w:r>
              <w:rPr>
                <w:spacing w:val="-1"/>
                <w:sz w:val="18"/>
              </w:rPr>
              <w:t xml:space="preserve"> </w:t>
            </w:r>
            <w:r>
              <w:rPr>
                <w:sz w:val="18"/>
              </w:rPr>
              <w:t>65135 SPN</w:t>
            </w:r>
            <w:r>
              <w:rPr>
                <w:spacing w:val="-1"/>
                <w:sz w:val="18"/>
              </w:rPr>
              <w:t xml:space="preserve"> </w:t>
            </w:r>
            <w:r>
              <w:rPr>
                <w:sz w:val="18"/>
              </w:rPr>
              <w:t>1586</w:t>
            </w:r>
          </w:p>
        </w:tc>
        <w:tc>
          <w:tcPr>
            <w:tcW w:w="1260" w:type="dxa"/>
          </w:tcPr>
          <w:p w14:paraId="6FAC3BDD" w14:textId="77777777" w:rsidR="00C136E7" w:rsidRDefault="00C136E7" w:rsidP="0021498A">
            <w:pPr>
              <w:pStyle w:val="TableParagraph"/>
              <w:spacing w:before="9"/>
              <w:ind w:left="0"/>
              <w:rPr>
                <w:sz w:val="17"/>
              </w:rPr>
            </w:pPr>
          </w:p>
          <w:p w14:paraId="3D817F7A" w14:textId="77777777" w:rsidR="00C136E7" w:rsidRDefault="00C136E7" w:rsidP="0021498A">
            <w:pPr>
              <w:pStyle w:val="TableParagraph"/>
              <w:spacing w:before="1"/>
              <w:ind w:left="48" w:right="35" w:firstLine="40"/>
              <w:rPr>
                <w:sz w:val="18"/>
              </w:rPr>
            </w:pPr>
            <w:r>
              <w:rPr>
                <w:sz w:val="18"/>
              </w:rPr>
              <w:t>Pre-event</w:t>
            </w:r>
            <w:r>
              <w:rPr>
                <w:spacing w:val="-47"/>
                <w:sz w:val="18"/>
              </w:rPr>
              <w:t xml:space="preserve"> </w:t>
            </w:r>
            <w:r>
              <w:rPr>
                <w:sz w:val="18"/>
              </w:rPr>
              <w:t>Post-event</w:t>
            </w:r>
          </w:p>
        </w:tc>
      </w:tr>
      <w:tr w:rsidR="00C136E7" w14:paraId="73851B95" w14:textId="77777777" w:rsidTr="007C05D3">
        <w:trPr>
          <w:trHeight w:val="621"/>
        </w:trPr>
        <w:tc>
          <w:tcPr>
            <w:tcW w:w="1949" w:type="dxa"/>
          </w:tcPr>
          <w:p w14:paraId="39D59377" w14:textId="77777777" w:rsidR="00C136E7" w:rsidRDefault="00C136E7" w:rsidP="0021498A">
            <w:pPr>
              <w:pStyle w:val="TableParagraph"/>
              <w:spacing w:before="102"/>
              <w:ind w:right="364"/>
              <w:rPr>
                <w:sz w:val="18"/>
              </w:rPr>
            </w:pPr>
            <w:r>
              <w:rPr>
                <w:sz w:val="18"/>
              </w:rPr>
              <w:t>Distance to forward</w:t>
            </w:r>
            <w:r>
              <w:rPr>
                <w:spacing w:val="-47"/>
                <w:sz w:val="18"/>
              </w:rPr>
              <w:t xml:space="preserve"> </w:t>
            </w:r>
            <w:r>
              <w:rPr>
                <w:sz w:val="18"/>
              </w:rPr>
              <w:t>vehicle</w:t>
            </w:r>
          </w:p>
        </w:tc>
        <w:tc>
          <w:tcPr>
            <w:tcW w:w="3211" w:type="dxa"/>
          </w:tcPr>
          <w:p w14:paraId="51871120" w14:textId="77777777" w:rsidR="00C136E7" w:rsidRDefault="00C136E7" w:rsidP="0021498A">
            <w:pPr>
              <w:pStyle w:val="TableParagraph"/>
              <w:ind w:right="125"/>
              <w:rPr>
                <w:sz w:val="18"/>
              </w:rPr>
            </w:pPr>
            <w:r>
              <w:rPr>
                <w:sz w:val="18"/>
              </w:rPr>
              <w:t>Distance to the preceding vehicle</w:t>
            </w:r>
            <w:r>
              <w:rPr>
                <w:spacing w:val="1"/>
                <w:sz w:val="18"/>
              </w:rPr>
              <w:t xml:space="preserve"> </w:t>
            </w:r>
            <w:r>
              <w:rPr>
                <w:sz w:val="18"/>
              </w:rPr>
              <w:t>situated</w:t>
            </w:r>
            <w:r>
              <w:rPr>
                <w:spacing w:val="-1"/>
                <w:sz w:val="18"/>
              </w:rPr>
              <w:t xml:space="preserve"> </w:t>
            </w:r>
            <w:r>
              <w:rPr>
                <w:sz w:val="18"/>
              </w:rPr>
              <w:t>within</w:t>
            </w:r>
            <w:r>
              <w:rPr>
                <w:spacing w:val="-1"/>
                <w:sz w:val="18"/>
              </w:rPr>
              <w:t xml:space="preserve"> </w:t>
            </w:r>
            <w:r>
              <w:rPr>
                <w:sz w:val="18"/>
              </w:rPr>
              <w:t>250 m</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same</w:t>
            </w:r>
            <w:r>
              <w:rPr>
                <w:spacing w:val="-1"/>
                <w:sz w:val="18"/>
              </w:rPr>
              <w:t xml:space="preserve"> </w:t>
            </w:r>
            <w:r>
              <w:rPr>
                <w:sz w:val="18"/>
              </w:rPr>
              <w:t>lane</w:t>
            </w:r>
          </w:p>
          <w:p w14:paraId="45A8CABF" w14:textId="77777777" w:rsidR="00C136E7" w:rsidRDefault="00C136E7" w:rsidP="0021498A">
            <w:pPr>
              <w:pStyle w:val="TableParagraph"/>
              <w:spacing w:line="187" w:lineRule="exact"/>
              <w:rPr>
                <w:sz w:val="18"/>
              </w:rPr>
            </w:pPr>
            <w:r>
              <w:rPr>
                <w:sz w:val="18"/>
              </w:rPr>
              <w:t>and</w:t>
            </w:r>
            <w:r>
              <w:rPr>
                <w:spacing w:val="-4"/>
                <w:sz w:val="18"/>
              </w:rPr>
              <w:t xml:space="preserve"> </w:t>
            </w:r>
            <w:r>
              <w:rPr>
                <w:sz w:val="18"/>
              </w:rPr>
              <w:t>moving</w:t>
            </w:r>
            <w:r>
              <w:rPr>
                <w:spacing w:val="-3"/>
                <w:sz w:val="18"/>
              </w:rPr>
              <w:t xml:space="preserve"> </w:t>
            </w:r>
            <w:r>
              <w:rPr>
                <w:sz w:val="18"/>
              </w:rPr>
              <w:t>in the</w:t>
            </w:r>
            <w:r>
              <w:rPr>
                <w:spacing w:val="-4"/>
                <w:sz w:val="18"/>
              </w:rPr>
              <w:t xml:space="preserve"> </w:t>
            </w:r>
            <w:r>
              <w:rPr>
                <w:sz w:val="18"/>
              </w:rPr>
              <w:t>same direction.</w:t>
            </w:r>
          </w:p>
        </w:tc>
        <w:tc>
          <w:tcPr>
            <w:tcW w:w="3635" w:type="dxa"/>
          </w:tcPr>
          <w:p w14:paraId="7776DE38" w14:textId="77777777" w:rsidR="00C136E7" w:rsidRDefault="00C136E7" w:rsidP="0021498A">
            <w:pPr>
              <w:pStyle w:val="TableParagraph"/>
              <w:spacing w:before="9"/>
              <w:ind w:left="0"/>
              <w:rPr>
                <w:sz w:val="17"/>
              </w:rPr>
            </w:pPr>
          </w:p>
          <w:p w14:paraId="26380C92" w14:textId="77777777" w:rsidR="00C136E7" w:rsidRDefault="00C136E7" w:rsidP="0021498A">
            <w:pPr>
              <w:pStyle w:val="TableParagraph"/>
              <w:spacing w:before="1"/>
              <w:rPr>
                <w:sz w:val="18"/>
              </w:rPr>
            </w:pPr>
            <w:r>
              <w:rPr>
                <w:sz w:val="18"/>
              </w:rPr>
              <w:t>PGN</w:t>
            </w:r>
            <w:r>
              <w:rPr>
                <w:spacing w:val="-1"/>
                <w:sz w:val="18"/>
              </w:rPr>
              <w:t xml:space="preserve"> </w:t>
            </w:r>
            <w:r>
              <w:rPr>
                <w:sz w:val="18"/>
              </w:rPr>
              <w:t>65135 SPN</w:t>
            </w:r>
            <w:r>
              <w:rPr>
                <w:spacing w:val="-1"/>
                <w:sz w:val="18"/>
              </w:rPr>
              <w:t xml:space="preserve"> </w:t>
            </w:r>
            <w:r>
              <w:rPr>
                <w:sz w:val="18"/>
              </w:rPr>
              <w:t>1587</w:t>
            </w:r>
          </w:p>
        </w:tc>
        <w:tc>
          <w:tcPr>
            <w:tcW w:w="1260" w:type="dxa"/>
          </w:tcPr>
          <w:p w14:paraId="4F470B30" w14:textId="77777777" w:rsidR="00C136E7" w:rsidRDefault="00C136E7" w:rsidP="0021498A">
            <w:pPr>
              <w:pStyle w:val="TableParagraph"/>
              <w:spacing w:before="102"/>
              <w:ind w:left="48" w:right="35" w:firstLine="40"/>
              <w:rPr>
                <w:sz w:val="18"/>
              </w:rPr>
            </w:pPr>
            <w:r>
              <w:rPr>
                <w:sz w:val="18"/>
              </w:rPr>
              <w:t>Pre-event</w:t>
            </w:r>
            <w:r>
              <w:rPr>
                <w:spacing w:val="-47"/>
                <w:sz w:val="18"/>
              </w:rPr>
              <w:t xml:space="preserve"> </w:t>
            </w:r>
            <w:r>
              <w:rPr>
                <w:sz w:val="18"/>
              </w:rPr>
              <w:t>Post-event</w:t>
            </w:r>
          </w:p>
        </w:tc>
      </w:tr>
      <w:tr w:rsidR="00C136E7" w14:paraId="5DE74C53" w14:textId="77777777" w:rsidTr="007C05D3">
        <w:trPr>
          <w:trHeight w:val="414"/>
        </w:trPr>
        <w:tc>
          <w:tcPr>
            <w:tcW w:w="1949" w:type="dxa"/>
          </w:tcPr>
          <w:p w14:paraId="54801997" w14:textId="77777777" w:rsidR="00C136E7" w:rsidRDefault="00C136E7" w:rsidP="0021498A">
            <w:pPr>
              <w:pStyle w:val="TableParagraph"/>
              <w:spacing w:before="102"/>
              <w:rPr>
                <w:sz w:val="18"/>
              </w:rPr>
            </w:pPr>
            <w:r>
              <w:rPr>
                <w:sz w:val="18"/>
              </w:rPr>
              <w:t>XBR</w:t>
            </w:r>
            <w:r>
              <w:rPr>
                <w:spacing w:val="-2"/>
                <w:sz w:val="18"/>
              </w:rPr>
              <w:t xml:space="preserve"> </w:t>
            </w:r>
            <w:r>
              <w:rPr>
                <w:sz w:val="18"/>
              </w:rPr>
              <w:t>control mode</w:t>
            </w:r>
          </w:p>
        </w:tc>
        <w:tc>
          <w:tcPr>
            <w:tcW w:w="3211" w:type="dxa"/>
          </w:tcPr>
          <w:p w14:paraId="51629670" w14:textId="77777777" w:rsidR="00C136E7" w:rsidRDefault="00C136E7" w:rsidP="0021498A">
            <w:pPr>
              <w:pStyle w:val="TableParagraph"/>
              <w:spacing w:line="206" w:lineRule="exact"/>
              <w:ind w:right="285"/>
              <w:rPr>
                <w:sz w:val="18"/>
              </w:rPr>
            </w:pPr>
            <w:r>
              <w:rPr>
                <w:sz w:val="18"/>
              </w:rPr>
              <w:t>ABS status indicating external brake</w:t>
            </w:r>
            <w:r>
              <w:rPr>
                <w:spacing w:val="-47"/>
                <w:sz w:val="18"/>
              </w:rPr>
              <w:t xml:space="preserve"> </w:t>
            </w:r>
            <w:r>
              <w:rPr>
                <w:sz w:val="18"/>
              </w:rPr>
              <w:t>request.</w:t>
            </w:r>
          </w:p>
        </w:tc>
        <w:tc>
          <w:tcPr>
            <w:tcW w:w="3635" w:type="dxa"/>
          </w:tcPr>
          <w:p w14:paraId="4E3225B2" w14:textId="77777777" w:rsidR="00C136E7" w:rsidRDefault="00C136E7" w:rsidP="0021498A">
            <w:pPr>
              <w:pStyle w:val="TableParagraph"/>
              <w:spacing w:line="206" w:lineRule="exact"/>
              <w:ind w:right="333"/>
              <w:rPr>
                <w:sz w:val="18"/>
              </w:rPr>
            </w:pPr>
            <w:r>
              <w:rPr>
                <w:sz w:val="18"/>
              </w:rPr>
              <w:t>Shows drivers demand and automated demand signal</w:t>
            </w:r>
            <w:r>
              <w:rPr>
                <w:spacing w:val="-47"/>
                <w:sz w:val="18"/>
              </w:rPr>
              <w:t xml:space="preserve"> </w:t>
            </w:r>
            <w:r>
              <w:rPr>
                <w:sz w:val="18"/>
              </w:rPr>
              <w:t>PGN</w:t>
            </w:r>
            <w:r>
              <w:rPr>
                <w:spacing w:val="-1"/>
                <w:sz w:val="18"/>
              </w:rPr>
              <w:t xml:space="preserve"> </w:t>
            </w:r>
            <w:r>
              <w:rPr>
                <w:sz w:val="18"/>
              </w:rPr>
              <w:t>64964</w:t>
            </w:r>
            <w:r>
              <w:rPr>
                <w:spacing w:val="1"/>
                <w:sz w:val="18"/>
              </w:rPr>
              <w:t xml:space="preserve"> </w:t>
            </w:r>
            <w:r>
              <w:rPr>
                <w:sz w:val="18"/>
              </w:rPr>
              <w:t>SPN 2918</w:t>
            </w:r>
          </w:p>
        </w:tc>
        <w:tc>
          <w:tcPr>
            <w:tcW w:w="1260" w:type="dxa"/>
          </w:tcPr>
          <w:p w14:paraId="74DD03CA"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6816FA1D" w14:textId="77777777" w:rsidTr="007C05D3">
        <w:trPr>
          <w:trHeight w:val="205"/>
        </w:trPr>
        <w:tc>
          <w:tcPr>
            <w:tcW w:w="10055" w:type="dxa"/>
            <w:gridSpan w:val="4"/>
            <w:shd w:val="clear" w:color="auto" w:fill="D9D9D9"/>
          </w:tcPr>
          <w:p w14:paraId="0D67F462" w14:textId="77777777" w:rsidR="00C136E7" w:rsidRDefault="00C136E7" w:rsidP="0021498A">
            <w:pPr>
              <w:pStyle w:val="TableParagraph"/>
              <w:spacing w:line="186" w:lineRule="exact"/>
              <w:ind w:left="62" w:right="53"/>
              <w:jc w:val="center"/>
              <w:rPr>
                <w:sz w:val="18"/>
              </w:rPr>
            </w:pPr>
            <w:r>
              <w:rPr>
                <w:sz w:val="18"/>
              </w:rPr>
              <w:t>Lane</w:t>
            </w:r>
            <w:r>
              <w:rPr>
                <w:spacing w:val="-1"/>
                <w:sz w:val="18"/>
              </w:rPr>
              <w:t xml:space="preserve"> </w:t>
            </w:r>
            <w:r>
              <w:rPr>
                <w:sz w:val="18"/>
              </w:rPr>
              <w:t>Departure</w:t>
            </w:r>
          </w:p>
        </w:tc>
      </w:tr>
      <w:tr w:rsidR="00C136E7" w14:paraId="5A4071DE" w14:textId="77777777" w:rsidTr="007C05D3">
        <w:trPr>
          <w:trHeight w:val="827"/>
        </w:trPr>
        <w:tc>
          <w:tcPr>
            <w:tcW w:w="1949" w:type="dxa"/>
          </w:tcPr>
          <w:p w14:paraId="5486124F" w14:textId="77777777" w:rsidR="00C136E7" w:rsidRDefault="00C136E7" w:rsidP="0021498A">
            <w:pPr>
              <w:pStyle w:val="TableParagraph"/>
              <w:spacing w:before="9"/>
              <w:ind w:left="0"/>
              <w:rPr>
                <w:sz w:val="17"/>
              </w:rPr>
            </w:pPr>
          </w:p>
          <w:p w14:paraId="3679507E" w14:textId="77777777" w:rsidR="00C136E7" w:rsidRDefault="00C136E7" w:rsidP="0021498A">
            <w:pPr>
              <w:pStyle w:val="TableParagraph"/>
              <w:spacing w:before="1"/>
              <w:ind w:right="694"/>
              <w:rPr>
                <w:sz w:val="18"/>
              </w:rPr>
            </w:pPr>
            <w:r>
              <w:rPr>
                <w:sz w:val="18"/>
              </w:rPr>
              <w:t>Lane departure</w:t>
            </w:r>
            <w:r>
              <w:rPr>
                <w:spacing w:val="-47"/>
                <w:sz w:val="18"/>
              </w:rPr>
              <w:t xml:space="preserve"> </w:t>
            </w:r>
            <w:r>
              <w:rPr>
                <w:sz w:val="18"/>
              </w:rPr>
              <w:t>warning,</w:t>
            </w:r>
            <w:r>
              <w:rPr>
                <w:spacing w:val="-3"/>
                <w:sz w:val="18"/>
              </w:rPr>
              <w:t xml:space="preserve"> </w:t>
            </w:r>
            <w:r>
              <w:rPr>
                <w:sz w:val="18"/>
              </w:rPr>
              <w:t>right</w:t>
            </w:r>
          </w:p>
        </w:tc>
        <w:tc>
          <w:tcPr>
            <w:tcW w:w="3211" w:type="dxa"/>
          </w:tcPr>
          <w:p w14:paraId="6711CBE9" w14:textId="77777777" w:rsidR="00C136E7" w:rsidRDefault="00C136E7" w:rsidP="0021498A">
            <w:pPr>
              <w:pStyle w:val="TableParagraph"/>
              <w:spacing w:before="9"/>
              <w:ind w:left="0"/>
              <w:rPr>
                <w:sz w:val="17"/>
              </w:rPr>
            </w:pPr>
          </w:p>
          <w:p w14:paraId="30C89731" w14:textId="77777777" w:rsidR="00C136E7" w:rsidRDefault="00C136E7" w:rsidP="0021498A">
            <w:pPr>
              <w:pStyle w:val="TableParagraph"/>
              <w:spacing w:before="1"/>
              <w:ind w:right="45"/>
              <w:rPr>
                <w:sz w:val="18"/>
              </w:rPr>
            </w:pPr>
            <w:r>
              <w:rPr>
                <w:sz w:val="18"/>
              </w:rPr>
              <w:t>Warning command from lane departure</w:t>
            </w:r>
            <w:r>
              <w:rPr>
                <w:spacing w:val="-47"/>
                <w:sz w:val="18"/>
              </w:rPr>
              <w:t xml:space="preserve"> </w:t>
            </w:r>
            <w:r>
              <w:rPr>
                <w:sz w:val="18"/>
              </w:rPr>
              <w:t>detection.</w:t>
            </w:r>
          </w:p>
        </w:tc>
        <w:tc>
          <w:tcPr>
            <w:tcW w:w="3635" w:type="dxa"/>
          </w:tcPr>
          <w:p w14:paraId="1A5CFBB5" w14:textId="77777777" w:rsidR="00C136E7" w:rsidRDefault="00C136E7" w:rsidP="0021498A">
            <w:pPr>
              <w:pStyle w:val="TableParagraph"/>
              <w:ind w:right="783"/>
              <w:rPr>
                <w:sz w:val="18"/>
              </w:rPr>
            </w:pPr>
            <w:r>
              <w:rPr>
                <w:sz w:val="18"/>
              </w:rPr>
              <w:t>Use one or more of the following to indicate lane</w:t>
            </w:r>
            <w:r>
              <w:rPr>
                <w:spacing w:val="-47"/>
                <w:sz w:val="18"/>
              </w:rPr>
              <w:t xml:space="preserve"> </w:t>
            </w:r>
            <w:r>
              <w:rPr>
                <w:sz w:val="18"/>
              </w:rPr>
              <w:t>departure</w:t>
            </w:r>
          </w:p>
          <w:p w14:paraId="7C311E79" w14:textId="77777777" w:rsidR="00C136E7" w:rsidRDefault="00C136E7" w:rsidP="0021498A">
            <w:pPr>
              <w:pStyle w:val="TableParagraph"/>
              <w:spacing w:line="207" w:lineRule="exact"/>
              <w:rPr>
                <w:sz w:val="18"/>
              </w:rPr>
            </w:pPr>
            <w:r>
              <w:rPr>
                <w:sz w:val="18"/>
              </w:rPr>
              <w:t>PGN</w:t>
            </w:r>
            <w:r>
              <w:rPr>
                <w:spacing w:val="-2"/>
                <w:sz w:val="18"/>
              </w:rPr>
              <w:t xml:space="preserve"> </w:t>
            </w:r>
            <w:r>
              <w:rPr>
                <w:sz w:val="18"/>
              </w:rPr>
              <w:t>61447,</w:t>
            </w:r>
            <w:r>
              <w:rPr>
                <w:spacing w:val="-2"/>
                <w:sz w:val="18"/>
              </w:rPr>
              <w:t xml:space="preserve"> </w:t>
            </w:r>
            <w:r>
              <w:rPr>
                <w:sz w:val="18"/>
              </w:rPr>
              <w:t>SPN</w:t>
            </w:r>
            <w:r>
              <w:rPr>
                <w:spacing w:val="-5"/>
                <w:sz w:val="18"/>
              </w:rPr>
              <w:t xml:space="preserve"> </w:t>
            </w:r>
            <w:r>
              <w:rPr>
                <w:sz w:val="18"/>
              </w:rPr>
              <w:t>3566,</w:t>
            </w:r>
            <w:r>
              <w:rPr>
                <w:spacing w:val="-2"/>
                <w:sz w:val="18"/>
              </w:rPr>
              <w:t xml:space="preserve"> </w:t>
            </w:r>
            <w:r>
              <w:rPr>
                <w:sz w:val="18"/>
              </w:rPr>
              <w:t>SPN</w:t>
            </w:r>
            <w:r>
              <w:rPr>
                <w:spacing w:val="-4"/>
                <w:sz w:val="18"/>
              </w:rPr>
              <w:t xml:space="preserve"> </w:t>
            </w:r>
            <w:proofErr w:type="gramStart"/>
            <w:r>
              <w:rPr>
                <w:sz w:val="18"/>
              </w:rPr>
              <w:t>1701,SPN</w:t>
            </w:r>
            <w:proofErr w:type="gramEnd"/>
            <w:r>
              <w:rPr>
                <w:spacing w:val="-5"/>
                <w:sz w:val="18"/>
              </w:rPr>
              <w:t xml:space="preserve"> </w:t>
            </w:r>
            <w:r>
              <w:rPr>
                <w:sz w:val="18"/>
              </w:rPr>
              <w:t>8135,</w:t>
            </w:r>
            <w:r>
              <w:rPr>
                <w:spacing w:val="-2"/>
                <w:sz w:val="18"/>
              </w:rPr>
              <w:t xml:space="preserve"> </w:t>
            </w:r>
            <w:r>
              <w:rPr>
                <w:sz w:val="18"/>
              </w:rPr>
              <w:t>SPN</w:t>
            </w:r>
            <w:r>
              <w:rPr>
                <w:spacing w:val="-1"/>
                <w:sz w:val="18"/>
              </w:rPr>
              <w:t xml:space="preserve"> </w:t>
            </w:r>
            <w:r>
              <w:rPr>
                <w:sz w:val="18"/>
              </w:rPr>
              <w:t>8137,</w:t>
            </w:r>
          </w:p>
          <w:p w14:paraId="036B125B" w14:textId="77777777" w:rsidR="00C136E7" w:rsidRDefault="00C136E7" w:rsidP="0021498A">
            <w:pPr>
              <w:pStyle w:val="TableParagraph"/>
              <w:spacing w:line="187" w:lineRule="exact"/>
              <w:rPr>
                <w:sz w:val="18"/>
              </w:rPr>
            </w:pPr>
            <w:r>
              <w:rPr>
                <w:sz w:val="18"/>
              </w:rPr>
              <w:t>or</w:t>
            </w:r>
            <w:r>
              <w:rPr>
                <w:spacing w:val="-1"/>
                <w:sz w:val="18"/>
              </w:rPr>
              <w:t xml:space="preserve"> </w:t>
            </w:r>
            <w:r>
              <w:rPr>
                <w:sz w:val="18"/>
              </w:rPr>
              <w:t>SPN 9749</w:t>
            </w:r>
          </w:p>
        </w:tc>
        <w:tc>
          <w:tcPr>
            <w:tcW w:w="1260" w:type="dxa"/>
          </w:tcPr>
          <w:p w14:paraId="3DABCD0E" w14:textId="77777777" w:rsidR="00C136E7" w:rsidRDefault="00C136E7" w:rsidP="0021498A">
            <w:pPr>
              <w:pStyle w:val="TableParagraph"/>
              <w:spacing w:before="9"/>
              <w:ind w:left="0"/>
              <w:rPr>
                <w:sz w:val="17"/>
              </w:rPr>
            </w:pPr>
          </w:p>
          <w:p w14:paraId="02E65B12" w14:textId="77777777" w:rsidR="00C136E7" w:rsidRDefault="00C136E7" w:rsidP="0021498A">
            <w:pPr>
              <w:pStyle w:val="TableParagraph"/>
              <w:spacing w:before="1"/>
              <w:ind w:left="48" w:right="35" w:firstLine="40"/>
              <w:rPr>
                <w:sz w:val="18"/>
              </w:rPr>
            </w:pPr>
            <w:r>
              <w:rPr>
                <w:sz w:val="18"/>
              </w:rPr>
              <w:t>Pre-event</w:t>
            </w:r>
            <w:r>
              <w:rPr>
                <w:spacing w:val="-47"/>
                <w:sz w:val="18"/>
              </w:rPr>
              <w:t xml:space="preserve"> </w:t>
            </w:r>
            <w:r>
              <w:rPr>
                <w:sz w:val="18"/>
              </w:rPr>
              <w:t>Post-event</w:t>
            </w:r>
          </w:p>
        </w:tc>
      </w:tr>
      <w:tr w:rsidR="00C136E7" w14:paraId="45A06900" w14:textId="77777777" w:rsidTr="007C05D3">
        <w:trPr>
          <w:trHeight w:val="827"/>
        </w:trPr>
        <w:tc>
          <w:tcPr>
            <w:tcW w:w="1949" w:type="dxa"/>
          </w:tcPr>
          <w:p w14:paraId="755D318E" w14:textId="77777777" w:rsidR="00C136E7" w:rsidRDefault="00C136E7" w:rsidP="0021498A">
            <w:pPr>
              <w:pStyle w:val="TableParagraph"/>
              <w:ind w:left="0"/>
              <w:rPr>
                <w:sz w:val="18"/>
              </w:rPr>
            </w:pPr>
          </w:p>
          <w:p w14:paraId="1343189D" w14:textId="77777777" w:rsidR="00C136E7" w:rsidRDefault="00C136E7" w:rsidP="0021498A">
            <w:pPr>
              <w:pStyle w:val="TableParagraph"/>
              <w:ind w:right="694"/>
              <w:rPr>
                <w:sz w:val="18"/>
              </w:rPr>
            </w:pPr>
            <w:r>
              <w:rPr>
                <w:sz w:val="18"/>
              </w:rPr>
              <w:t>Lane departure</w:t>
            </w:r>
            <w:r>
              <w:rPr>
                <w:spacing w:val="-47"/>
                <w:sz w:val="18"/>
              </w:rPr>
              <w:t xml:space="preserve"> </w:t>
            </w:r>
            <w:r>
              <w:rPr>
                <w:sz w:val="18"/>
              </w:rPr>
              <w:t>warning,</w:t>
            </w:r>
            <w:r>
              <w:rPr>
                <w:spacing w:val="-3"/>
                <w:sz w:val="18"/>
              </w:rPr>
              <w:t xml:space="preserve"> </w:t>
            </w:r>
            <w:r>
              <w:rPr>
                <w:sz w:val="18"/>
              </w:rPr>
              <w:t>left</w:t>
            </w:r>
          </w:p>
        </w:tc>
        <w:tc>
          <w:tcPr>
            <w:tcW w:w="3211" w:type="dxa"/>
          </w:tcPr>
          <w:p w14:paraId="1013F49D" w14:textId="77777777" w:rsidR="00C136E7" w:rsidRDefault="00C136E7" w:rsidP="0021498A">
            <w:pPr>
              <w:pStyle w:val="TableParagraph"/>
              <w:ind w:left="0"/>
              <w:rPr>
                <w:sz w:val="18"/>
              </w:rPr>
            </w:pPr>
          </w:p>
          <w:p w14:paraId="689BD9A3" w14:textId="77777777" w:rsidR="00C136E7" w:rsidRDefault="00C136E7" w:rsidP="0021498A">
            <w:pPr>
              <w:pStyle w:val="TableParagraph"/>
              <w:ind w:right="45"/>
              <w:rPr>
                <w:sz w:val="18"/>
              </w:rPr>
            </w:pPr>
            <w:r>
              <w:rPr>
                <w:sz w:val="18"/>
              </w:rPr>
              <w:t>Warning command from lane departure</w:t>
            </w:r>
            <w:r>
              <w:rPr>
                <w:spacing w:val="-47"/>
                <w:sz w:val="18"/>
              </w:rPr>
              <w:t xml:space="preserve"> </w:t>
            </w:r>
            <w:r>
              <w:rPr>
                <w:sz w:val="18"/>
              </w:rPr>
              <w:t>detection.</w:t>
            </w:r>
          </w:p>
        </w:tc>
        <w:tc>
          <w:tcPr>
            <w:tcW w:w="3635" w:type="dxa"/>
          </w:tcPr>
          <w:p w14:paraId="3DF941AB" w14:textId="77777777" w:rsidR="00C136E7" w:rsidRDefault="00C136E7" w:rsidP="0021498A">
            <w:pPr>
              <w:pStyle w:val="TableParagraph"/>
              <w:ind w:right="783"/>
              <w:rPr>
                <w:sz w:val="18"/>
              </w:rPr>
            </w:pPr>
            <w:r>
              <w:rPr>
                <w:sz w:val="18"/>
              </w:rPr>
              <w:t>Use one or more of the following to indicate lane</w:t>
            </w:r>
            <w:r>
              <w:rPr>
                <w:spacing w:val="-47"/>
                <w:sz w:val="18"/>
              </w:rPr>
              <w:t xml:space="preserve"> </w:t>
            </w:r>
            <w:r>
              <w:rPr>
                <w:sz w:val="18"/>
              </w:rPr>
              <w:t>departure</w:t>
            </w:r>
          </w:p>
          <w:p w14:paraId="1E5915D7" w14:textId="77777777" w:rsidR="00C136E7" w:rsidRDefault="00C136E7" w:rsidP="0021498A">
            <w:pPr>
              <w:pStyle w:val="TableParagraph"/>
              <w:spacing w:line="207" w:lineRule="exact"/>
              <w:rPr>
                <w:sz w:val="18"/>
              </w:rPr>
            </w:pPr>
            <w:r>
              <w:rPr>
                <w:sz w:val="18"/>
              </w:rPr>
              <w:t>PGN</w:t>
            </w:r>
            <w:r>
              <w:rPr>
                <w:spacing w:val="-2"/>
                <w:sz w:val="18"/>
              </w:rPr>
              <w:t xml:space="preserve"> </w:t>
            </w:r>
            <w:r>
              <w:rPr>
                <w:sz w:val="18"/>
              </w:rPr>
              <w:t>61447</w:t>
            </w:r>
            <w:r>
              <w:rPr>
                <w:spacing w:val="-1"/>
                <w:sz w:val="18"/>
              </w:rPr>
              <w:t xml:space="preserve"> </w:t>
            </w:r>
            <w:r>
              <w:rPr>
                <w:sz w:val="18"/>
              </w:rPr>
              <w:t>SPN</w:t>
            </w:r>
            <w:r>
              <w:rPr>
                <w:spacing w:val="-1"/>
                <w:sz w:val="18"/>
              </w:rPr>
              <w:t xml:space="preserve"> </w:t>
            </w:r>
            <w:r>
              <w:rPr>
                <w:sz w:val="18"/>
              </w:rPr>
              <w:t>3565,</w:t>
            </w:r>
            <w:r>
              <w:rPr>
                <w:spacing w:val="-4"/>
                <w:sz w:val="18"/>
              </w:rPr>
              <w:t xml:space="preserve"> </w:t>
            </w:r>
            <w:r>
              <w:rPr>
                <w:sz w:val="18"/>
              </w:rPr>
              <w:t>SPN</w:t>
            </w:r>
            <w:r>
              <w:rPr>
                <w:spacing w:val="-2"/>
                <w:sz w:val="18"/>
              </w:rPr>
              <w:t xml:space="preserve"> </w:t>
            </w:r>
            <w:r>
              <w:rPr>
                <w:sz w:val="18"/>
              </w:rPr>
              <w:t>1700,</w:t>
            </w:r>
            <w:r>
              <w:rPr>
                <w:spacing w:val="-1"/>
                <w:sz w:val="18"/>
              </w:rPr>
              <w:t xml:space="preserve"> </w:t>
            </w:r>
            <w:r>
              <w:rPr>
                <w:sz w:val="18"/>
              </w:rPr>
              <w:t>SPN</w:t>
            </w:r>
            <w:r>
              <w:rPr>
                <w:spacing w:val="-2"/>
                <w:sz w:val="18"/>
              </w:rPr>
              <w:t xml:space="preserve"> </w:t>
            </w:r>
            <w:r>
              <w:rPr>
                <w:sz w:val="18"/>
              </w:rPr>
              <w:t>8136,</w:t>
            </w:r>
            <w:r>
              <w:rPr>
                <w:spacing w:val="-3"/>
                <w:sz w:val="18"/>
              </w:rPr>
              <w:t xml:space="preserve"> </w:t>
            </w:r>
            <w:r>
              <w:rPr>
                <w:sz w:val="18"/>
              </w:rPr>
              <w:t>SPN</w:t>
            </w:r>
            <w:r>
              <w:rPr>
                <w:spacing w:val="-2"/>
                <w:sz w:val="18"/>
              </w:rPr>
              <w:t xml:space="preserve"> </w:t>
            </w:r>
            <w:r>
              <w:rPr>
                <w:sz w:val="18"/>
              </w:rPr>
              <w:t>8138</w:t>
            </w:r>
          </w:p>
          <w:p w14:paraId="5AA78EFA" w14:textId="77777777" w:rsidR="00C136E7" w:rsidRDefault="00C136E7" w:rsidP="0021498A">
            <w:pPr>
              <w:pStyle w:val="TableParagraph"/>
              <w:spacing w:line="187" w:lineRule="exact"/>
              <w:rPr>
                <w:sz w:val="18"/>
              </w:rPr>
            </w:pPr>
            <w:r>
              <w:rPr>
                <w:sz w:val="18"/>
              </w:rPr>
              <w:t>or</w:t>
            </w:r>
            <w:r>
              <w:rPr>
                <w:spacing w:val="-1"/>
                <w:sz w:val="18"/>
              </w:rPr>
              <w:t xml:space="preserve"> </w:t>
            </w:r>
            <w:r>
              <w:rPr>
                <w:sz w:val="18"/>
              </w:rPr>
              <w:t>SPN 9750</w:t>
            </w:r>
          </w:p>
        </w:tc>
        <w:tc>
          <w:tcPr>
            <w:tcW w:w="1260" w:type="dxa"/>
          </w:tcPr>
          <w:p w14:paraId="6924FDA9" w14:textId="77777777" w:rsidR="00C136E7" w:rsidRDefault="00C136E7" w:rsidP="0021498A">
            <w:pPr>
              <w:pStyle w:val="TableParagraph"/>
              <w:ind w:left="0"/>
              <w:rPr>
                <w:sz w:val="18"/>
              </w:rPr>
            </w:pPr>
          </w:p>
          <w:p w14:paraId="4B242B5D" w14:textId="77777777" w:rsidR="00C136E7" w:rsidRDefault="00C136E7" w:rsidP="0021498A">
            <w:pPr>
              <w:pStyle w:val="TableParagraph"/>
              <w:ind w:left="48" w:right="35" w:firstLine="40"/>
              <w:rPr>
                <w:sz w:val="18"/>
              </w:rPr>
            </w:pPr>
            <w:r>
              <w:rPr>
                <w:sz w:val="18"/>
              </w:rPr>
              <w:t>Pre-event</w:t>
            </w:r>
            <w:r>
              <w:rPr>
                <w:spacing w:val="-47"/>
                <w:sz w:val="18"/>
              </w:rPr>
              <w:t xml:space="preserve"> </w:t>
            </w:r>
            <w:r>
              <w:rPr>
                <w:sz w:val="18"/>
              </w:rPr>
              <w:t>Post-event</w:t>
            </w:r>
          </w:p>
        </w:tc>
      </w:tr>
      <w:tr w:rsidR="00C136E7" w14:paraId="46719FA9" w14:textId="77777777" w:rsidTr="007C05D3">
        <w:trPr>
          <w:trHeight w:val="414"/>
        </w:trPr>
        <w:tc>
          <w:tcPr>
            <w:tcW w:w="1949" w:type="dxa"/>
          </w:tcPr>
          <w:p w14:paraId="35E8F327" w14:textId="77777777" w:rsidR="00C136E7" w:rsidRDefault="00C136E7" w:rsidP="0021498A">
            <w:pPr>
              <w:pStyle w:val="TableParagraph"/>
              <w:spacing w:line="208" w:lineRule="exact"/>
              <w:ind w:right="13"/>
              <w:rPr>
                <w:sz w:val="18"/>
              </w:rPr>
            </w:pPr>
            <w:r>
              <w:rPr>
                <w:sz w:val="18"/>
              </w:rPr>
              <w:t>Lane departure warning</w:t>
            </w:r>
            <w:r>
              <w:rPr>
                <w:spacing w:val="-47"/>
                <w:sz w:val="18"/>
              </w:rPr>
              <w:t xml:space="preserve"> </w:t>
            </w:r>
            <w:r>
              <w:rPr>
                <w:sz w:val="18"/>
              </w:rPr>
              <w:t>system</w:t>
            </w:r>
            <w:r>
              <w:rPr>
                <w:spacing w:val="-2"/>
                <w:sz w:val="18"/>
              </w:rPr>
              <w:t xml:space="preserve"> </w:t>
            </w:r>
            <w:r>
              <w:rPr>
                <w:sz w:val="18"/>
              </w:rPr>
              <w:t>state</w:t>
            </w:r>
          </w:p>
        </w:tc>
        <w:tc>
          <w:tcPr>
            <w:tcW w:w="3211" w:type="dxa"/>
          </w:tcPr>
          <w:p w14:paraId="44C4E3F4" w14:textId="77777777" w:rsidR="00C136E7" w:rsidRDefault="00C136E7" w:rsidP="0021498A">
            <w:pPr>
              <w:pStyle w:val="TableParagraph"/>
              <w:spacing w:line="208" w:lineRule="exact"/>
              <w:ind w:right="215"/>
              <w:rPr>
                <w:sz w:val="18"/>
              </w:rPr>
            </w:pPr>
            <w:r>
              <w:rPr>
                <w:sz w:val="18"/>
              </w:rPr>
              <w:t>Indicates the status of lane departure</w:t>
            </w:r>
            <w:r>
              <w:rPr>
                <w:spacing w:val="-47"/>
                <w:sz w:val="18"/>
              </w:rPr>
              <w:t xml:space="preserve"> </w:t>
            </w:r>
            <w:r>
              <w:rPr>
                <w:sz w:val="18"/>
              </w:rPr>
              <w:t>warning</w:t>
            </w:r>
            <w:r>
              <w:rPr>
                <w:spacing w:val="-3"/>
                <w:sz w:val="18"/>
              </w:rPr>
              <w:t xml:space="preserve"> </w:t>
            </w:r>
            <w:r>
              <w:rPr>
                <w:sz w:val="18"/>
              </w:rPr>
              <w:t>system.</w:t>
            </w:r>
          </w:p>
        </w:tc>
        <w:tc>
          <w:tcPr>
            <w:tcW w:w="3635" w:type="dxa"/>
          </w:tcPr>
          <w:p w14:paraId="5069D7BD" w14:textId="77777777" w:rsidR="00C136E7" w:rsidRDefault="00C136E7" w:rsidP="0021498A">
            <w:pPr>
              <w:pStyle w:val="TableParagraph"/>
              <w:spacing w:line="208" w:lineRule="exact"/>
              <w:ind w:right="1674"/>
              <w:rPr>
                <w:sz w:val="18"/>
              </w:rPr>
            </w:pPr>
            <w:r>
              <w:rPr>
                <w:sz w:val="18"/>
              </w:rPr>
              <w:t>Lane departure warning system state</w:t>
            </w:r>
            <w:r>
              <w:rPr>
                <w:spacing w:val="-47"/>
                <w:sz w:val="18"/>
              </w:rPr>
              <w:t xml:space="preserve"> </w:t>
            </w:r>
            <w:r>
              <w:rPr>
                <w:sz w:val="18"/>
              </w:rPr>
              <w:t>PGN</w:t>
            </w:r>
            <w:r>
              <w:rPr>
                <w:spacing w:val="-1"/>
                <w:sz w:val="18"/>
              </w:rPr>
              <w:t xml:space="preserve"> </w:t>
            </w:r>
            <w:r>
              <w:rPr>
                <w:sz w:val="18"/>
              </w:rPr>
              <w:t>65115</w:t>
            </w:r>
            <w:r>
              <w:rPr>
                <w:spacing w:val="1"/>
                <w:sz w:val="18"/>
              </w:rPr>
              <w:t xml:space="preserve"> </w:t>
            </w:r>
            <w:r>
              <w:rPr>
                <w:sz w:val="18"/>
              </w:rPr>
              <w:t>SPN 8141</w:t>
            </w:r>
          </w:p>
        </w:tc>
        <w:tc>
          <w:tcPr>
            <w:tcW w:w="1260" w:type="dxa"/>
          </w:tcPr>
          <w:p w14:paraId="07864E2C" w14:textId="77777777" w:rsidR="00C136E7" w:rsidRDefault="00C136E7" w:rsidP="0021498A">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77B08325" w14:textId="77777777" w:rsidTr="007C05D3">
        <w:trPr>
          <w:trHeight w:val="205"/>
        </w:trPr>
        <w:tc>
          <w:tcPr>
            <w:tcW w:w="10055" w:type="dxa"/>
            <w:gridSpan w:val="4"/>
            <w:shd w:val="clear" w:color="auto" w:fill="D9D9D9"/>
          </w:tcPr>
          <w:p w14:paraId="100700A5" w14:textId="77777777" w:rsidR="00C136E7" w:rsidRDefault="00C136E7" w:rsidP="0021498A">
            <w:pPr>
              <w:pStyle w:val="TableParagraph"/>
              <w:spacing w:line="185" w:lineRule="exact"/>
              <w:ind w:left="62" w:right="53"/>
              <w:jc w:val="center"/>
              <w:rPr>
                <w:sz w:val="18"/>
              </w:rPr>
            </w:pPr>
            <w:r>
              <w:rPr>
                <w:sz w:val="18"/>
              </w:rPr>
              <w:t>Stability</w:t>
            </w:r>
            <w:r>
              <w:rPr>
                <w:spacing w:val="-3"/>
                <w:sz w:val="18"/>
              </w:rPr>
              <w:t xml:space="preserve"> </w:t>
            </w:r>
            <w:r>
              <w:rPr>
                <w:sz w:val="18"/>
              </w:rPr>
              <w:t>Control</w:t>
            </w:r>
          </w:p>
        </w:tc>
      </w:tr>
      <w:tr w:rsidR="00C136E7" w14:paraId="499DA001" w14:textId="77777777" w:rsidTr="007C05D3">
        <w:trPr>
          <w:trHeight w:val="414"/>
        </w:trPr>
        <w:tc>
          <w:tcPr>
            <w:tcW w:w="1949" w:type="dxa"/>
          </w:tcPr>
          <w:p w14:paraId="49A40E0A" w14:textId="77777777" w:rsidR="00C136E7" w:rsidRDefault="00C136E7" w:rsidP="0021498A">
            <w:pPr>
              <w:pStyle w:val="TableParagraph"/>
              <w:spacing w:before="104"/>
              <w:rPr>
                <w:sz w:val="18"/>
              </w:rPr>
            </w:pPr>
            <w:r>
              <w:rPr>
                <w:sz w:val="18"/>
              </w:rPr>
              <w:t>Steering</w:t>
            </w:r>
            <w:r>
              <w:rPr>
                <w:spacing w:val="-1"/>
                <w:sz w:val="18"/>
              </w:rPr>
              <w:t xml:space="preserve"> </w:t>
            </w:r>
            <w:r>
              <w:rPr>
                <w:sz w:val="18"/>
              </w:rPr>
              <w:t>wheel angle</w:t>
            </w:r>
          </w:p>
        </w:tc>
        <w:tc>
          <w:tcPr>
            <w:tcW w:w="3211" w:type="dxa"/>
          </w:tcPr>
          <w:p w14:paraId="35BB692E" w14:textId="77777777" w:rsidR="00C136E7" w:rsidRDefault="00C136E7" w:rsidP="0021498A">
            <w:pPr>
              <w:pStyle w:val="TableParagraph"/>
              <w:spacing w:line="208" w:lineRule="exact"/>
              <w:ind w:right="4"/>
              <w:rPr>
                <w:sz w:val="18"/>
              </w:rPr>
            </w:pPr>
            <w:r>
              <w:rPr>
                <w:sz w:val="18"/>
              </w:rPr>
              <w:t>Angle of the steering shaft connected to</w:t>
            </w:r>
            <w:r>
              <w:rPr>
                <w:spacing w:val="-47"/>
                <w:sz w:val="18"/>
              </w:rPr>
              <w:t xml:space="preserve"> </w:t>
            </w:r>
            <w:r>
              <w:rPr>
                <w:sz w:val="18"/>
              </w:rPr>
              <w:t>driver</w:t>
            </w:r>
            <w:r>
              <w:rPr>
                <w:spacing w:val="-3"/>
                <w:sz w:val="18"/>
              </w:rPr>
              <w:t xml:space="preserve"> </w:t>
            </w:r>
            <w:r>
              <w:rPr>
                <w:sz w:val="18"/>
              </w:rPr>
              <w:t>control.</w:t>
            </w:r>
          </w:p>
        </w:tc>
        <w:tc>
          <w:tcPr>
            <w:tcW w:w="3635" w:type="dxa"/>
          </w:tcPr>
          <w:p w14:paraId="71BED17D" w14:textId="77777777" w:rsidR="00C136E7" w:rsidRDefault="00C136E7" w:rsidP="0021498A">
            <w:pPr>
              <w:pStyle w:val="TableParagraph"/>
              <w:spacing w:before="104"/>
              <w:rPr>
                <w:sz w:val="18"/>
              </w:rPr>
            </w:pPr>
            <w:r>
              <w:rPr>
                <w:sz w:val="18"/>
              </w:rPr>
              <w:t>PGN</w:t>
            </w:r>
            <w:r>
              <w:rPr>
                <w:spacing w:val="-1"/>
                <w:sz w:val="18"/>
              </w:rPr>
              <w:t xml:space="preserve"> </w:t>
            </w:r>
            <w:r>
              <w:rPr>
                <w:sz w:val="18"/>
              </w:rPr>
              <w:t>61449 SPN</w:t>
            </w:r>
            <w:r>
              <w:rPr>
                <w:spacing w:val="-1"/>
                <w:sz w:val="18"/>
              </w:rPr>
              <w:t xml:space="preserve"> </w:t>
            </w:r>
            <w:r>
              <w:rPr>
                <w:sz w:val="18"/>
              </w:rPr>
              <w:t>1807</w:t>
            </w:r>
          </w:p>
        </w:tc>
        <w:tc>
          <w:tcPr>
            <w:tcW w:w="1260" w:type="dxa"/>
          </w:tcPr>
          <w:p w14:paraId="4077A910" w14:textId="77777777" w:rsidR="00C136E7" w:rsidRDefault="00C136E7" w:rsidP="0021498A">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10FB9328" w14:textId="77777777" w:rsidTr="007C05D3">
        <w:trPr>
          <w:trHeight w:val="413"/>
        </w:trPr>
        <w:tc>
          <w:tcPr>
            <w:tcW w:w="1949" w:type="dxa"/>
          </w:tcPr>
          <w:p w14:paraId="3F10345C" w14:textId="77777777" w:rsidR="00C136E7" w:rsidRDefault="00C136E7" w:rsidP="0021498A">
            <w:pPr>
              <w:pStyle w:val="TableParagraph"/>
              <w:spacing w:before="101"/>
              <w:rPr>
                <w:sz w:val="18"/>
              </w:rPr>
            </w:pPr>
            <w:r>
              <w:rPr>
                <w:sz w:val="18"/>
              </w:rPr>
              <w:t>ROP</w:t>
            </w:r>
            <w:r>
              <w:rPr>
                <w:spacing w:val="-1"/>
                <w:sz w:val="18"/>
              </w:rPr>
              <w:t xml:space="preserve"> </w:t>
            </w:r>
            <w:r>
              <w:rPr>
                <w:sz w:val="18"/>
              </w:rPr>
              <w:t>engine</w:t>
            </w:r>
            <w:r>
              <w:rPr>
                <w:spacing w:val="-3"/>
                <w:sz w:val="18"/>
              </w:rPr>
              <w:t xml:space="preserve"> </w:t>
            </w:r>
            <w:r>
              <w:rPr>
                <w:sz w:val="18"/>
              </w:rPr>
              <w:t>control</w:t>
            </w:r>
          </w:p>
        </w:tc>
        <w:tc>
          <w:tcPr>
            <w:tcW w:w="3211" w:type="dxa"/>
          </w:tcPr>
          <w:p w14:paraId="6BB579C5" w14:textId="77777777" w:rsidR="00C136E7" w:rsidRDefault="00C136E7" w:rsidP="0021498A">
            <w:pPr>
              <w:pStyle w:val="TableParagraph"/>
              <w:spacing w:line="206" w:lineRule="exact"/>
              <w:ind w:right="225"/>
              <w:rPr>
                <w:sz w:val="18"/>
              </w:rPr>
            </w:pPr>
            <w:r>
              <w:rPr>
                <w:sz w:val="18"/>
              </w:rPr>
              <w:t>Stability control of engine retarder for</w:t>
            </w:r>
            <w:r>
              <w:rPr>
                <w:spacing w:val="-47"/>
                <w:sz w:val="18"/>
              </w:rPr>
              <w:t xml:space="preserve"> </w:t>
            </w:r>
            <w:r>
              <w:rPr>
                <w:sz w:val="18"/>
              </w:rPr>
              <w:t>roll over</w:t>
            </w:r>
            <w:r>
              <w:rPr>
                <w:spacing w:val="-2"/>
                <w:sz w:val="18"/>
              </w:rPr>
              <w:t xml:space="preserve"> </w:t>
            </w:r>
            <w:r>
              <w:rPr>
                <w:sz w:val="18"/>
              </w:rPr>
              <w:t>protection.</w:t>
            </w:r>
          </w:p>
        </w:tc>
        <w:tc>
          <w:tcPr>
            <w:tcW w:w="3635" w:type="dxa"/>
          </w:tcPr>
          <w:p w14:paraId="2C0D7E4B" w14:textId="77777777" w:rsidR="00C136E7" w:rsidRDefault="00C136E7" w:rsidP="0021498A">
            <w:pPr>
              <w:pStyle w:val="TableParagraph"/>
              <w:spacing w:before="101"/>
              <w:rPr>
                <w:sz w:val="18"/>
              </w:rPr>
            </w:pPr>
            <w:r>
              <w:rPr>
                <w:sz w:val="18"/>
              </w:rPr>
              <w:t>PGN</w:t>
            </w:r>
            <w:r>
              <w:rPr>
                <w:spacing w:val="-1"/>
                <w:sz w:val="18"/>
              </w:rPr>
              <w:t xml:space="preserve"> </w:t>
            </w:r>
            <w:r>
              <w:rPr>
                <w:sz w:val="18"/>
              </w:rPr>
              <w:t>65103 SPN</w:t>
            </w:r>
            <w:r>
              <w:rPr>
                <w:spacing w:val="-1"/>
                <w:sz w:val="18"/>
              </w:rPr>
              <w:t xml:space="preserve"> </w:t>
            </w:r>
            <w:r>
              <w:rPr>
                <w:sz w:val="18"/>
              </w:rPr>
              <w:t>1816</w:t>
            </w:r>
          </w:p>
        </w:tc>
        <w:tc>
          <w:tcPr>
            <w:tcW w:w="1260" w:type="dxa"/>
          </w:tcPr>
          <w:p w14:paraId="1CB2C350"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4D7B2A22" w14:textId="77777777" w:rsidTr="007C05D3">
        <w:trPr>
          <w:trHeight w:val="412"/>
        </w:trPr>
        <w:tc>
          <w:tcPr>
            <w:tcW w:w="1949" w:type="dxa"/>
          </w:tcPr>
          <w:p w14:paraId="1E4916C3" w14:textId="77777777" w:rsidR="00C136E7" w:rsidRDefault="00C136E7" w:rsidP="0021498A">
            <w:pPr>
              <w:pStyle w:val="TableParagraph"/>
              <w:spacing w:before="102"/>
              <w:rPr>
                <w:sz w:val="18"/>
              </w:rPr>
            </w:pPr>
            <w:r>
              <w:rPr>
                <w:sz w:val="18"/>
              </w:rPr>
              <w:t>ROP</w:t>
            </w:r>
            <w:r>
              <w:rPr>
                <w:spacing w:val="-1"/>
                <w:sz w:val="18"/>
              </w:rPr>
              <w:t xml:space="preserve"> </w:t>
            </w:r>
            <w:r>
              <w:rPr>
                <w:sz w:val="18"/>
              </w:rPr>
              <w:t>brake</w:t>
            </w:r>
            <w:r>
              <w:rPr>
                <w:spacing w:val="-3"/>
                <w:sz w:val="18"/>
              </w:rPr>
              <w:t xml:space="preserve"> </w:t>
            </w:r>
            <w:r>
              <w:rPr>
                <w:sz w:val="18"/>
              </w:rPr>
              <w:t>control</w:t>
            </w:r>
          </w:p>
        </w:tc>
        <w:tc>
          <w:tcPr>
            <w:tcW w:w="3211" w:type="dxa"/>
          </w:tcPr>
          <w:p w14:paraId="74FAF746" w14:textId="77777777" w:rsidR="00C136E7" w:rsidRDefault="00C136E7" w:rsidP="0021498A">
            <w:pPr>
              <w:pStyle w:val="TableParagraph"/>
              <w:spacing w:line="206" w:lineRule="exact"/>
              <w:ind w:right="95"/>
              <w:rPr>
                <w:sz w:val="18"/>
              </w:rPr>
            </w:pPr>
            <w:r>
              <w:rPr>
                <w:sz w:val="18"/>
              </w:rPr>
              <w:t>Stability control of wheel brakes for roll</w:t>
            </w:r>
            <w:r>
              <w:rPr>
                <w:spacing w:val="-47"/>
                <w:sz w:val="18"/>
              </w:rPr>
              <w:t xml:space="preserve"> </w:t>
            </w:r>
            <w:r>
              <w:rPr>
                <w:sz w:val="18"/>
              </w:rPr>
              <w:t>over</w:t>
            </w:r>
            <w:r>
              <w:rPr>
                <w:spacing w:val="-3"/>
                <w:sz w:val="18"/>
              </w:rPr>
              <w:t xml:space="preserve"> </w:t>
            </w:r>
            <w:r>
              <w:rPr>
                <w:sz w:val="18"/>
              </w:rPr>
              <w:t>protection.</w:t>
            </w:r>
          </w:p>
        </w:tc>
        <w:tc>
          <w:tcPr>
            <w:tcW w:w="3635" w:type="dxa"/>
          </w:tcPr>
          <w:p w14:paraId="5AED40B9" w14:textId="77777777" w:rsidR="00C136E7" w:rsidRDefault="00C136E7" w:rsidP="0021498A">
            <w:pPr>
              <w:pStyle w:val="TableParagraph"/>
              <w:spacing w:before="102"/>
              <w:rPr>
                <w:sz w:val="18"/>
              </w:rPr>
            </w:pPr>
            <w:r>
              <w:rPr>
                <w:sz w:val="18"/>
              </w:rPr>
              <w:t>PGN</w:t>
            </w:r>
            <w:r>
              <w:rPr>
                <w:spacing w:val="-1"/>
                <w:sz w:val="18"/>
              </w:rPr>
              <w:t xml:space="preserve"> </w:t>
            </w:r>
            <w:r>
              <w:rPr>
                <w:sz w:val="18"/>
              </w:rPr>
              <w:t>65103 SPN</w:t>
            </w:r>
            <w:r>
              <w:rPr>
                <w:spacing w:val="-1"/>
                <w:sz w:val="18"/>
              </w:rPr>
              <w:t xml:space="preserve"> </w:t>
            </w:r>
            <w:r>
              <w:rPr>
                <w:sz w:val="18"/>
              </w:rPr>
              <w:t>1818</w:t>
            </w:r>
          </w:p>
        </w:tc>
        <w:tc>
          <w:tcPr>
            <w:tcW w:w="1260" w:type="dxa"/>
          </w:tcPr>
          <w:p w14:paraId="5AD8E2A1"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6C9184B1" w14:textId="77777777" w:rsidTr="007C05D3">
        <w:trPr>
          <w:trHeight w:val="414"/>
        </w:trPr>
        <w:tc>
          <w:tcPr>
            <w:tcW w:w="1949" w:type="dxa"/>
          </w:tcPr>
          <w:p w14:paraId="090C268F" w14:textId="77777777" w:rsidR="00C136E7" w:rsidRDefault="00C136E7" w:rsidP="0021498A">
            <w:pPr>
              <w:pStyle w:val="TableParagraph"/>
              <w:spacing w:before="104"/>
              <w:rPr>
                <w:sz w:val="18"/>
              </w:rPr>
            </w:pPr>
            <w:r>
              <w:rPr>
                <w:sz w:val="18"/>
              </w:rPr>
              <w:t>YC</w:t>
            </w:r>
            <w:r>
              <w:rPr>
                <w:spacing w:val="-2"/>
                <w:sz w:val="18"/>
              </w:rPr>
              <w:t xml:space="preserve"> </w:t>
            </w:r>
            <w:r>
              <w:rPr>
                <w:sz w:val="18"/>
              </w:rPr>
              <w:t>engine control</w:t>
            </w:r>
          </w:p>
        </w:tc>
        <w:tc>
          <w:tcPr>
            <w:tcW w:w="3211" w:type="dxa"/>
          </w:tcPr>
          <w:p w14:paraId="322FE503" w14:textId="77777777" w:rsidR="00C136E7" w:rsidRDefault="00C136E7" w:rsidP="0021498A">
            <w:pPr>
              <w:pStyle w:val="TableParagraph"/>
              <w:spacing w:line="208" w:lineRule="exact"/>
              <w:ind w:right="225"/>
              <w:rPr>
                <w:sz w:val="18"/>
              </w:rPr>
            </w:pPr>
            <w:r>
              <w:rPr>
                <w:sz w:val="18"/>
              </w:rPr>
              <w:t>Stability control of engine retarder for</w:t>
            </w:r>
            <w:r>
              <w:rPr>
                <w:spacing w:val="-47"/>
                <w:sz w:val="18"/>
              </w:rPr>
              <w:t xml:space="preserve"> </w:t>
            </w:r>
            <w:r>
              <w:rPr>
                <w:sz w:val="18"/>
              </w:rPr>
              <w:t>yaw</w:t>
            </w:r>
            <w:r>
              <w:rPr>
                <w:spacing w:val="-1"/>
                <w:sz w:val="18"/>
              </w:rPr>
              <w:t xml:space="preserve"> </w:t>
            </w:r>
            <w:r>
              <w:rPr>
                <w:sz w:val="18"/>
              </w:rPr>
              <w:t>control.</w:t>
            </w:r>
          </w:p>
        </w:tc>
        <w:tc>
          <w:tcPr>
            <w:tcW w:w="3635" w:type="dxa"/>
          </w:tcPr>
          <w:p w14:paraId="72716C3E" w14:textId="77777777" w:rsidR="00C136E7" w:rsidRDefault="00C136E7" w:rsidP="0021498A">
            <w:pPr>
              <w:pStyle w:val="TableParagraph"/>
              <w:spacing w:before="104"/>
              <w:rPr>
                <w:sz w:val="18"/>
              </w:rPr>
            </w:pPr>
            <w:r>
              <w:rPr>
                <w:sz w:val="18"/>
              </w:rPr>
              <w:t>PGN</w:t>
            </w:r>
            <w:r>
              <w:rPr>
                <w:spacing w:val="-1"/>
                <w:sz w:val="18"/>
              </w:rPr>
              <w:t xml:space="preserve"> </w:t>
            </w:r>
            <w:r>
              <w:rPr>
                <w:sz w:val="18"/>
              </w:rPr>
              <w:t>65103 SPN</w:t>
            </w:r>
            <w:r>
              <w:rPr>
                <w:spacing w:val="-1"/>
                <w:sz w:val="18"/>
              </w:rPr>
              <w:t xml:space="preserve"> </w:t>
            </w:r>
            <w:r>
              <w:rPr>
                <w:sz w:val="18"/>
              </w:rPr>
              <w:t>1817</w:t>
            </w:r>
          </w:p>
        </w:tc>
        <w:tc>
          <w:tcPr>
            <w:tcW w:w="1260" w:type="dxa"/>
          </w:tcPr>
          <w:p w14:paraId="045283A8" w14:textId="77777777" w:rsidR="00C136E7" w:rsidRDefault="00C136E7" w:rsidP="0021498A">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3D13701D" w14:textId="77777777" w:rsidTr="007C05D3">
        <w:trPr>
          <w:trHeight w:val="413"/>
        </w:trPr>
        <w:tc>
          <w:tcPr>
            <w:tcW w:w="1949" w:type="dxa"/>
          </w:tcPr>
          <w:p w14:paraId="259C7124" w14:textId="77777777" w:rsidR="00C136E7" w:rsidRDefault="00C136E7" w:rsidP="0021498A">
            <w:pPr>
              <w:pStyle w:val="TableParagraph"/>
              <w:spacing w:before="101"/>
              <w:rPr>
                <w:sz w:val="18"/>
              </w:rPr>
            </w:pPr>
            <w:r>
              <w:rPr>
                <w:sz w:val="18"/>
              </w:rPr>
              <w:t>YC</w:t>
            </w:r>
            <w:r>
              <w:rPr>
                <w:spacing w:val="-1"/>
                <w:sz w:val="18"/>
              </w:rPr>
              <w:t xml:space="preserve"> </w:t>
            </w:r>
            <w:r>
              <w:rPr>
                <w:sz w:val="18"/>
              </w:rPr>
              <w:t>brake</w:t>
            </w:r>
            <w:r>
              <w:rPr>
                <w:spacing w:val="-2"/>
                <w:sz w:val="18"/>
              </w:rPr>
              <w:t xml:space="preserve"> </w:t>
            </w:r>
            <w:r>
              <w:rPr>
                <w:sz w:val="18"/>
              </w:rPr>
              <w:t>control</w:t>
            </w:r>
          </w:p>
        </w:tc>
        <w:tc>
          <w:tcPr>
            <w:tcW w:w="3211" w:type="dxa"/>
          </w:tcPr>
          <w:p w14:paraId="7DAD28D9" w14:textId="77777777" w:rsidR="00C136E7" w:rsidRDefault="00C136E7" w:rsidP="0021498A">
            <w:pPr>
              <w:pStyle w:val="TableParagraph"/>
              <w:spacing w:line="206" w:lineRule="exact"/>
              <w:ind w:right="15"/>
              <w:rPr>
                <w:sz w:val="18"/>
              </w:rPr>
            </w:pPr>
            <w:r>
              <w:rPr>
                <w:sz w:val="18"/>
              </w:rPr>
              <w:t>Stability control of wheel brakes for yaw</w:t>
            </w:r>
            <w:r>
              <w:rPr>
                <w:spacing w:val="-47"/>
                <w:sz w:val="18"/>
              </w:rPr>
              <w:t xml:space="preserve"> </w:t>
            </w:r>
            <w:r>
              <w:rPr>
                <w:sz w:val="18"/>
              </w:rPr>
              <w:t>control.</w:t>
            </w:r>
          </w:p>
        </w:tc>
        <w:tc>
          <w:tcPr>
            <w:tcW w:w="3635" w:type="dxa"/>
          </w:tcPr>
          <w:p w14:paraId="77050490" w14:textId="77777777" w:rsidR="00C136E7" w:rsidRDefault="00C136E7" w:rsidP="0021498A">
            <w:pPr>
              <w:pStyle w:val="TableParagraph"/>
              <w:spacing w:before="101"/>
              <w:rPr>
                <w:sz w:val="18"/>
              </w:rPr>
            </w:pPr>
            <w:r>
              <w:rPr>
                <w:sz w:val="18"/>
              </w:rPr>
              <w:t>PGN</w:t>
            </w:r>
            <w:r>
              <w:rPr>
                <w:spacing w:val="-1"/>
                <w:sz w:val="18"/>
              </w:rPr>
              <w:t xml:space="preserve"> </w:t>
            </w:r>
            <w:r>
              <w:rPr>
                <w:sz w:val="18"/>
              </w:rPr>
              <w:t>65103 SPN</w:t>
            </w:r>
            <w:r>
              <w:rPr>
                <w:spacing w:val="-1"/>
                <w:sz w:val="18"/>
              </w:rPr>
              <w:t xml:space="preserve"> </w:t>
            </w:r>
            <w:r>
              <w:rPr>
                <w:sz w:val="18"/>
              </w:rPr>
              <w:t>1819</w:t>
            </w:r>
          </w:p>
        </w:tc>
        <w:tc>
          <w:tcPr>
            <w:tcW w:w="1260" w:type="dxa"/>
          </w:tcPr>
          <w:p w14:paraId="168D12B5"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519B3868" w14:textId="77777777" w:rsidTr="007C05D3">
        <w:trPr>
          <w:trHeight w:val="827"/>
        </w:trPr>
        <w:tc>
          <w:tcPr>
            <w:tcW w:w="1949" w:type="dxa"/>
          </w:tcPr>
          <w:p w14:paraId="2DC0D184" w14:textId="77777777" w:rsidR="00C136E7" w:rsidRDefault="00C136E7" w:rsidP="0021498A">
            <w:pPr>
              <w:pStyle w:val="TableParagraph"/>
              <w:spacing w:before="9"/>
              <w:ind w:left="0"/>
              <w:rPr>
                <w:sz w:val="26"/>
              </w:rPr>
            </w:pPr>
          </w:p>
          <w:p w14:paraId="59328BA5" w14:textId="77777777" w:rsidR="00C136E7" w:rsidRDefault="00C136E7" w:rsidP="0021498A">
            <w:pPr>
              <w:pStyle w:val="TableParagraph"/>
              <w:rPr>
                <w:sz w:val="18"/>
              </w:rPr>
            </w:pPr>
            <w:r>
              <w:rPr>
                <w:sz w:val="18"/>
              </w:rPr>
              <w:t>VDC</w:t>
            </w:r>
            <w:r>
              <w:rPr>
                <w:spacing w:val="-1"/>
                <w:sz w:val="18"/>
              </w:rPr>
              <w:t xml:space="preserve"> </w:t>
            </w:r>
            <w:r>
              <w:rPr>
                <w:sz w:val="18"/>
              </w:rPr>
              <w:t>system</w:t>
            </w:r>
            <w:r>
              <w:rPr>
                <w:spacing w:val="-2"/>
                <w:sz w:val="18"/>
              </w:rPr>
              <w:t xml:space="preserve"> </w:t>
            </w:r>
            <w:r>
              <w:rPr>
                <w:sz w:val="18"/>
              </w:rPr>
              <w:t>state</w:t>
            </w:r>
          </w:p>
        </w:tc>
        <w:tc>
          <w:tcPr>
            <w:tcW w:w="3211" w:type="dxa"/>
          </w:tcPr>
          <w:p w14:paraId="032418DB" w14:textId="77777777" w:rsidR="00C136E7" w:rsidRDefault="00C136E7" w:rsidP="0021498A">
            <w:pPr>
              <w:pStyle w:val="TableParagraph"/>
              <w:spacing w:before="9"/>
              <w:ind w:left="0"/>
              <w:rPr>
                <w:sz w:val="26"/>
              </w:rPr>
            </w:pPr>
          </w:p>
          <w:p w14:paraId="1ADA29DB" w14:textId="77777777" w:rsidR="00C136E7" w:rsidRDefault="00C136E7" w:rsidP="0021498A">
            <w:pPr>
              <w:pStyle w:val="TableParagraph"/>
              <w:rPr>
                <w:sz w:val="18"/>
              </w:rPr>
            </w:pPr>
            <w:r>
              <w:rPr>
                <w:sz w:val="18"/>
              </w:rPr>
              <w:t>VDC</w:t>
            </w:r>
            <w:r>
              <w:rPr>
                <w:spacing w:val="-2"/>
                <w:sz w:val="18"/>
              </w:rPr>
              <w:t xml:space="preserve"> </w:t>
            </w:r>
            <w:r>
              <w:rPr>
                <w:sz w:val="18"/>
              </w:rPr>
              <w:t>fully</w:t>
            </w:r>
            <w:r>
              <w:rPr>
                <w:spacing w:val="-3"/>
                <w:sz w:val="18"/>
              </w:rPr>
              <w:t xml:space="preserve"> </w:t>
            </w:r>
            <w:r>
              <w:rPr>
                <w:sz w:val="18"/>
              </w:rPr>
              <w:t>operational.</w:t>
            </w:r>
          </w:p>
        </w:tc>
        <w:tc>
          <w:tcPr>
            <w:tcW w:w="3635" w:type="dxa"/>
          </w:tcPr>
          <w:p w14:paraId="3E84750D" w14:textId="77777777" w:rsidR="00C136E7" w:rsidRDefault="00C136E7" w:rsidP="0021498A">
            <w:pPr>
              <w:pStyle w:val="TableParagraph"/>
              <w:ind w:right="173"/>
              <w:rPr>
                <w:sz w:val="18"/>
              </w:rPr>
            </w:pPr>
            <w:r>
              <w:rPr>
                <w:sz w:val="18"/>
              </w:rPr>
              <w:t>Indicates whether VDC is fully operational or whether its</w:t>
            </w:r>
            <w:r>
              <w:rPr>
                <w:spacing w:val="-47"/>
                <w:sz w:val="18"/>
              </w:rPr>
              <w:t xml:space="preserve"> </w:t>
            </w:r>
            <w:r>
              <w:rPr>
                <w:sz w:val="18"/>
              </w:rPr>
              <w:t>functionality is reduced by a permanent or temporary</w:t>
            </w:r>
            <w:r>
              <w:rPr>
                <w:spacing w:val="1"/>
                <w:sz w:val="18"/>
              </w:rPr>
              <w:t xml:space="preserve"> </w:t>
            </w:r>
            <w:r>
              <w:rPr>
                <w:sz w:val="18"/>
              </w:rPr>
              <w:t>condition or</w:t>
            </w:r>
            <w:r>
              <w:rPr>
                <w:spacing w:val="-2"/>
                <w:sz w:val="18"/>
              </w:rPr>
              <w:t xml:space="preserve"> </w:t>
            </w:r>
            <w:r>
              <w:rPr>
                <w:sz w:val="18"/>
              </w:rPr>
              <w:t>action</w:t>
            </w:r>
          </w:p>
          <w:p w14:paraId="7A8B50EE" w14:textId="77777777" w:rsidR="00C136E7" w:rsidRDefault="00C136E7" w:rsidP="0021498A">
            <w:pPr>
              <w:pStyle w:val="TableParagraph"/>
              <w:spacing w:line="188" w:lineRule="exact"/>
              <w:rPr>
                <w:sz w:val="18"/>
              </w:rPr>
            </w:pPr>
            <w:r>
              <w:rPr>
                <w:sz w:val="18"/>
              </w:rPr>
              <w:t>PGN</w:t>
            </w:r>
            <w:r>
              <w:rPr>
                <w:spacing w:val="-1"/>
                <w:sz w:val="18"/>
              </w:rPr>
              <w:t xml:space="preserve"> </w:t>
            </w:r>
            <w:r>
              <w:rPr>
                <w:sz w:val="18"/>
              </w:rPr>
              <w:t>65103 SPN</w:t>
            </w:r>
            <w:r>
              <w:rPr>
                <w:spacing w:val="-1"/>
                <w:sz w:val="18"/>
              </w:rPr>
              <w:t xml:space="preserve"> </w:t>
            </w:r>
            <w:r>
              <w:rPr>
                <w:sz w:val="18"/>
              </w:rPr>
              <w:t>1814</w:t>
            </w:r>
          </w:p>
        </w:tc>
        <w:tc>
          <w:tcPr>
            <w:tcW w:w="1260" w:type="dxa"/>
          </w:tcPr>
          <w:p w14:paraId="4DACB92A" w14:textId="77777777" w:rsidR="00C136E7" w:rsidRDefault="00C136E7" w:rsidP="0021498A">
            <w:pPr>
              <w:pStyle w:val="TableParagraph"/>
              <w:spacing w:before="9"/>
              <w:ind w:left="0"/>
              <w:rPr>
                <w:sz w:val="17"/>
              </w:rPr>
            </w:pPr>
          </w:p>
          <w:p w14:paraId="76486017" w14:textId="77777777" w:rsidR="00C136E7" w:rsidRDefault="00C136E7" w:rsidP="0021498A">
            <w:pPr>
              <w:pStyle w:val="TableParagraph"/>
              <w:spacing w:before="1"/>
              <w:ind w:left="48" w:right="35" w:firstLine="40"/>
              <w:rPr>
                <w:sz w:val="18"/>
              </w:rPr>
            </w:pPr>
            <w:r>
              <w:rPr>
                <w:sz w:val="18"/>
              </w:rPr>
              <w:t>Pre-event</w:t>
            </w:r>
            <w:r>
              <w:rPr>
                <w:spacing w:val="-47"/>
                <w:sz w:val="18"/>
              </w:rPr>
              <w:t xml:space="preserve"> </w:t>
            </w:r>
            <w:r>
              <w:rPr>
                <w:sz w:val="18"/>
              </w:rPr>
              <w:t>Post-event</w:t>
            </w:r>
          </w:p>
        </w:tc>
      </w:tr>
      <w:tr w:rsidR="00C136E7" w14:paraId="2274560E" w14:textId="77777777" w:rsidTr="007C05D3">
        <w:trPr>
          <w:trHeight w:val="206"/>
        </w:trPr>
        <w:tc>
          <w:tcPr>
            <w:tcW w:w="10055" w:type="dxa"/>
            <w:gridSpan w:val="4"/>
            <w:shd w:val="clear" w:color="auto" w:fill="D9D9D9"/>
          </w:tcPr>
          <w:p w14:paraId="4ACFD6E8" w14:textId="77777777" w:rsidR="00C136E7" w:rsidRDefault="00C136E7" w:rsidP="0021498A">
            <w:pPr>
              <w:pStyle w:val="TableParagraph"/>
              <w:spacing w:line="186" w:lineRule="exact"/>
              <w:ind w:left="64" w:right="52"/>
              <w:jc w:val="center"/>
              <w:rPr>
                <w:sz w:val="18"/>
              </w:rPr>
            </w:pPr>
            <w:r>
              <w:rPr>
                <w:sz w:val="18"/>
              </w:rPr>
              <w:t>Blind Spot</w:t>
            </w:r>
          </w:p>
        </w:tc>
      </w:tr>
      <w:tr w:rsidR="00C136E7" w14:paraId="4A72D648" w14:textId="77777777" w:rsidTr="007C05D3">
        <w:trPr>
          <w:trHeight w:val="414"/>
        </w:trPr>
        <w:tc>
          <w:tcPr>
            <w:tcW w:w="1949" w:type="dxa"/>
          </w:tcPr>
          <w:p w14:paraId="64160D68" w14:textId="77777777" w:rsidR="00C136E7" w:rsidRDefault="00C136E7" w:rsidP="0021498A">
            <w:pPr>
              <w:pStyle w:val="TableParagraph"/>
              <w:spacing w:line="208" w:lineRule="exact"/>
              <w:ind w:right="504"/>
              <w:rPr>
                <w:sz w:val="18"/>
              </w:rPr>
            </w:pPr>
            <w:r>
              <w:rPr>
                <w:sz w:val="18"/>
              </w:rPr>
              <w:t>Blind spot system</w:t>
            </w:r>
            <w:r>
              <w:rPr>
                <w:spacing w:val="-47"/>
                <w:sz w:val="18"/>
              </w:rPr>
              <w:t xml:space="preserve"> </w:t>
            </w:r>
            <w:r>
              <w:rPr>
                <w:sz w:val="18"/>
              </w:rPr>
              <w:t>status</w:t>
            </w:r>
          </w:p>
        </w:tc>
        <w:tc>
          <w:tcPr>
            <w:tcW w:w="3211" w:type="dxa"/>
          </w:tcPr>
          <w:p w14:paraId="3D0D4312" w14:textId="77777777" w:rsidR="00C136E7" w:rsidRDefault="00C136E7" w:rsidP="0021498A">
            <w:pPr>
              <w:pStyle w:val="TableParagraph"/>
              <w:spacing w:before="102"/>
              <w:rPr>
                <w:sz w:val="18"/>
              </w:rPr>
            </w:pPr>
            <w:r>
              <w:rPr>
                <w:sz w:val="18"/>
              </w:rPr>
              <w:t>Operating</w:t>
            </w:r>
            <w:r>
              <w:rPr>
                <w:spacing w:val="-1"/>
                <w:sz w:val="18"/>
              </w:rPr>
              <w:t xml:space="preserve"> </w:t>
            </w:r>
            <w:r>
              <w:rPr>
                <w:sz w:val="18"/>
              </w:rPr>
              <w:t>status of</w:t>
            </w:r>
            <w:r>
              <w:rPr>
                <w:spacing w:val="-3"/>
                <w:sz w:val="18"/>
              </w:rPr>
              <w:t xml:space="preserve"> </w:t>
            </w:r>
            <w:r>
              <w:rPr>
                <w:sz w:val="18"/>
              </w:rPr>
              <w:t>system.</w:t>
            </w:r>
          </w:p>
        </w:tc>
        <w:tc>
          <w:tcPr>
            <w:tcW w:w="3635" w:type="dxa"/>
          </w:tcPr>
          <w:p w14:paraId="40D2DFC8" w14:textId="77777777" w:rsidR="00C136E7" w:rsidRDefault="00C136E7" w:rsidP="0021498A">
            <w:pPr>
              <w:pStyle w:val="TableParagraph"/>
              <w:spacing w:before="102"/>
              <w:rPr>
                <w:sz w:val="18"/>
              </w:rPr>
            </w:pPr>
            <w:r>
              <w:rPr>
                <w:sz w:val="18"/>
              </w:rPr>
              <w:t>PGN</w:t>
            </w:r>
            <w:r>
              <w:rPr>
                <w:spacing w:val="-2"/>
                <w:sz w:val="18"/>
              </w:rPr>
              <w:t xml:space="preserve"> </w:t>
            </w:r>
            <w:r>
              <w:rPr>
                <w:sz w:val="18"/>
              </w:rPr>
              <w:t>61958 SPN</w:t>
            </w:r>
            <w:r>
              <w:rPr>
                <w:spacing w:val="-1"/>
                <w:sz w:val="18"/>
              </w:rPr>
              <w:t xml:space="preserve"> </w:t>
            </w:r>
            <w:r>
              <w:rPr>
                <w:sz w:val="18"/>
              </w:rPr>
              <w:t>12286</w:t>
            </w:r>
          </w:p>
        </w:tc>
        <w:tc>
          <w:tcPr>
            <w:tcW w:w="1260" w:type="dxa"/>
          </w:tcPr>
          <w:p w14:paraId="74DFD81D" w14:textId="77777777" w:rsidR="00C136E7" w:rsidRDefault="00C136E7" w:rsidP="0021498A">
            <w:pPr>
              <w:pStyle w:val="TableParagraph"/>
              <w:spacing w:line="208" w:lineRule="exact"/>
              <w:ind w:left="48" w:right="35" w:firstLine="40"/>
              <w:rPr>
                <w:sz w:val="18"/>
              </w:rPr>
            </w:pPr>
            <w:r>
              <w:rPr>
                <w:sz w:val="18"/>
              </w:rPr>
              <w:t>Pre-event</w:t>
            </w:r>
            <w:r>
              <w:rPr>
                <w:spacing w:val="-47"/>
                <w:sz w:val="18"/>
              </w:rPr>
              <w:t xml:space="preserve"> </w:t>
            </w:r>
            <w:r>
              <w:rPr>
                <w:sz w:val="18"/>
              </w:rPr>
              <w:t>Post-event</w:t>
            </w:r>
          </w:p>
        </w:tc>
      </w:tr>
      <w:tr w:rsidR="00C136E7" w14:paraId="6C982E6C" w14:textId="77777777" w:rsidTr="007C05D3">
        <w:trPr>
          <w:trHeight w:val="411"/>
        </w:trPr>
        <w:tc>
          <w:tcPr>
            <w:tcW w:w="1949" w:type="dxa"/>
          </w:tcPr>
          <w:p w14:paraId="32936AD7" w14:textId="77777777" w:rsidR="00C136E7" w:rsidRDefault="00C136E7" w:rsidP="0021498A">
            <w:pPr>
              <w:pStyle w:val="TableParagraph"/>
              <w:spacing w:before="101"/>
              <w:rPr>
                <w:sz w:val="18"/>
              </w:rPr>
            </w:pPr>
            <w:r>
              <w:rPr>
                <w:sz w:val="18"/>
              </w:rPr>
              <w:t>Blind</w:t>
            </w:r>
            <w:r>
              <w:rPr>
                <w:spacing w:val="-3"/>
                <w:sz w:val="18"/>
              </w:rPr>
              <w:t xml:space="preserve"> </w:t>
            </w:r>
            <w:r>
              <w:rPr>
                <w:sz w:val="18"/>
              </w:rPr>
              <w:t>spot</w:t>
            </w:r>
            <w:r>
              <w:rPr>
                <w:spacing w:val="-1"/>
                <w:sz w:val="18"/>
              </w:rPr>
              <w:t xml:space="preserve"> </w:t>
            </w:r>
            <w:r>
              <w:rPr>
                <w:sz w:val="18"/>
              </w:rPr>
              <w:t>warning</w:t>
            </w:r>
          </w:p>
        </w:tc>
        <w:tc>
          <w:tcPr>
            <w:tcW w:w="3211" w:type="dxa"/>
          </w:tcPr>
          <w:p w14:paraId="5C76760C" w14:textId="77777777" w:rsidR="00C136E7" w:rsidRDefault="00C136E7" w:rsidP="0021498A">
            <w:pPr>
              <w:pStyle w:val="TableParagraph"/>
              <w:spacing w:before="101"/>
              <w:rPr>
                <w:sz w:val="18"/>
              </w:rPr>
            </w:pPr>
            <w:r>
              <w:rPr>
                <w:sz w:val="18"/>
              </w:rPr>
              <w:t>Warning</w:t>
            </w:r>
            <w:r>
              <w:rPr>
                <w:spacing w:val="-1"/>
                <w:sz w:val="18"/>
              </w:rPr>
              <w:t xml:space="preserve"> </w:t>
            </w:r>
            <w:r>
              <w:rPr>
                <w:sz w:val="18"/>
              </w:rPr>
              <w:t>command</w:t>
            </w:r>
            <w:r>
              <w:rPr>
                <w:spacing w:val="-1"/>
                <w:sz w:val="18"/>
              </w:rPr>
              <w:t xml:space="preserve"> </w:t>
            </w:r>
            <w:r>
              <w:rPr>
                <w:sz w:val="18"/>
              </w:rPr>
              <w:t>to</w:t>
            </w:r>
            <w:r>
              <w:rPr>
                <w:spacing w:val="-4"/>
                <w:sz w:val="18"/>
              </w:rPr>
              <w:t xml:space="preserve"> </w:t>
            </w:r>
            <w:r>
              <w:rPr>
                <w:sz w:val="18"/>
              </w:rPr>
              <w:t>operator.</w:t>
            </w:r>
          </w:p>
        </w:tc>
        <w:tc>
          <w:tcPr>
            <w:tcW w:w="3635" w:type="dxa"/>
          </w:tcPr>
          <w:p w14:paraId="479B9030" w14:textId="77777777" w:rsidR="00C136E7" w:rsidRDefault="00C136E7" w:rsidP="0021498A">
            <w:pPr>
              <w:pStyle w:val="TableParagraph"/>
              <w:spacing w:before="101"/>
              <w:rPr>
                <w:sz w:val="18"/>
              </w:rPr>
            </w:pPr>
            <w:r>
              <w:rPr>
                <w:sz w:val="18"/>
              </w:rPr>
              <w:t>PGN</w:t>
            </w:r>
            <w:r>
              <w:rPr>
                <w:spacing w:val="-2"/>
                <w:sz w:val="18"/>
              </w:rPr>
              <w:t xml:space="preserve"> </w:t>
            </w:r>
            <w:r>
              <w:rPr>
                <w:sz w:val="18"/>
              </w:rPr>
              <w:t>61958</w:t>
            </w:r>
            <w:r>
              <w:rPr>
                <w:spacing w:val="-1"/>
                <w:sz w:val="18"/>
              </w:rPr>
              <w:t xml:space="preserve"> </w:t>
            </w:r>
            <w:r>
              <w:rPr>
                <w:sz w:val="18"/>
              </w:rPr>
              <w:t>SPN</w:t>
            </w:r>
            <w:r>
              <w:rPr>
                <w:spacing w:val="-1"/>
                <w:sz w:val="18"/>
              </w:rPr>
              <w:t xml:space="preserve"> </w:t>
            </w:r>
            <w:r>
              <w:rPr>
                <w:sz w:val="18"/>
              </w:rPr>
              <w:t>12287</w:t>
            </w:r>
          </w:p>
        </w:tc>
        <w:tc>
          <w:tcPr>
            <w:tcW w:w="1260" w:type="dxa"/>
          </w:tcPr>
          <w:p w14:paraId="35F75582"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34E25C60" w14:textId="77777777" w:rsidTr="007C05D3">
        <w:trPr>
          <w:trHeight w:val="207"/>
        </w:trPr>
        <w:tc>
          <w:tcPr>
            <w:tcW w:w="10055" w:type="dxa"/>
            <w:gridSpan w:val="4"/>
            <w:shd w:val="clear" w:color="auto" w:fill="D9D9D9"/>
          </w:tcPr>
          <w:p w14:paraId="2539C90A" w14:textId="77777777" w:rsidR="00C136E7" w:rsidRDefault="00C136E7" w:rsidP="0021498A">
            <w:pPr>
              <w:pStyle w:val="TableParagraph"/>
              <w:spacing w:line="187" w:lineRule="exact"/>
              <w:ind w:left="61" w:right="53"/>
              <w:jc w:val="center"/>
              <w:rPr>
                <w:sz w:val="18"/>
              </w:rPr>
            </w:pPr>
            <w:r>
              <w:rPr>
                <w:sz w:val="18"/>
              </w:rPr>
              <w:t>Occupant</w:t>
            </w:r>
            <w:r>
              <w:rPr>
                <w:spacing w:val="-2"/>
                <w:sz w:val="18"/>
              </w:rPr>
              <w:t xml:space="preserve"> </w:t>
            </w:r>
            <w:r>
              <w:rPr>
                <w:sz w:val="18"/>
              </w:rPr>
              <w:t>Safety</w:t>
            </w:r>
            <w:r>
              <w:rPr>
                <w:spacing w:val="-2"/>
                <w:sz w:val="18"/>
              </w:rPr>
              <w:t xml:space="preserve"> </w:t>
            </w:r>
            <w:r>
              <w:rPr>
                <w:sz w:val="18"/>
              </w:rPr>
              <w:t>System</w:t>
            </w:r>
          </w:p>
        </w:tc>
      </w:tr>
      <w:tr w:rsidR="00C136E7" w14:paraId="02A35F8A" w14:textId="77777777" w:rsidTr="007C05D3">
        <w:trPr>
          <w:trHeight w:val="412"/>
        </w:trPr>
        <w:tc>
          <w:tcPr>
            <w:tcW w:w="1949" w:type="dxa"/>
          </w:tcPr>
          <w:p w14:paraId="6AFE9D3F" w14:textId="77777777" w:rsidR="00C136E7" w:rsidRDefault="00C136E7" w:rsidP="0021498A">
            <w:pPr>
              <w:pStyle w:val="TableParagraph"/>
              <w:spacing w:before="102"/>
              <w:rPr>
                <w:sz w:val="18"/>
              </w:rPr>
            </w:pPr>
            <w:r>
              <w:rPr>
                <w:sz w:val="18"/>
              </w:rPr>
              <w:t>Crash</w:t>
            </w:r>
            <w:r>
              <w:rPr>
                <w:spacing w:val="-1"/>
                <w:sz w:val="18"/>
              </w:rPr>
              <w:t xml:space="preserve"> </w:t>
            </w:r>
            <w:r>
              <w:rPr>
                <w:sz w:val="18"/>
              </w:rPr>
              <w:t>notification</w:t>
            </w:r>
          </w:p>
        </w:tc>
        <w:tc>
          <w:tcPr>
            <w:tcW w:w="3211" w:type="dxa"/>
          </w:tcPr>
          <w:p w14:paraId="44E379F0" w14:textId="77777777" w:rsidR="00C136E7" w:rsidRDefault="00C136E7" w:rsidP="0021498A">
            <w:pPr>
              <w:pStyle w:val="TableParagraph"/>
              <w:spacing w:line="206" w:lineRule="exact"/>
              <w:ind w:right="5"/>
              <w:rPr>
                <w:sz w:val="18"/>
              </w:rPr>
            </w:pPr>
            <w:r>
              <w:rPr>
                <w:sz w:val="18"/>
              </w:rPr>
              <w:t>Indicates detection and type of crash by</w:t>
            </w:r>
            <w:r>
              <w:rPr>
                <w:spacing w:val="-48"/>
                <w:sz w:val="18"/>
              </w:rPr>
              <w:t xml:space="preserve"> </w:t>
            </w:r>
            <w:r>
              <w:rPr>
                <w:sz w:val="18"/>
              </w:rPr>
              <w:t>installed</w:t>
            </w:r>
            <w:r>
              <w:rPr>
                <w:spacing w:val="-1"/>
                <w:sz w:val="18"/>
              </w:rPr>
              <w:t xml:space="preserve"> </w:t>
            </w:r>
            <w:r>
              <w:rPr>
                <w:sz w:val="18"/>
              </w:rPr>
              <w:t>crash mitigation system.</w:t>
            </w:r>
          </w:p>
        </w:tc>
        <w:tc>
          <w:tcPr>
            <w:tcW w:w="3635" w:type="dxa"/>
          </w:tcPr>
          <w:p w14:paraId="65C9D65C" w14:textId="77777777" w:rsidR="00C136E7" w:rsidRDefault="00C136E7" w:rsidP="0021498A">
            <w:pPr>
              <w:pStyle w:val="TableParagraph"/>
              <w:spacing w:before="102"/>
              <w:rPr>
                <w:sz w:val="18"/>
              </w:rPr>
            </w:pPr>
            <w:r>
              <w:rPr>
                <w:sz w:val="18"/>
              </w:rPr>
              <w:t>PGN</w:t>
            </w:r>
            <w:r>
              <w:rPr>
                <w:spacing w:val="-1"/>
                <w:sz w:val="18"/>
              </w:rPr>
              <w:t xml:space="preserve"> </w:t>
            </w:r>
            <w:r>
              <w:rPr>
                <w:sz w:val="18"/>
              </w:rPr>
              <w:t>61483 SPN</w:t>
            </w:r>
            <w:r>
              <w:rPr>
                <w:spacing w:val="-1"/>
                <w:sz w:val="18"/>
              </w:rPr>
              <w:t xml:space="preserve"> </w:t>
            </w:r>
            <w:r>
              <w:rPr>
                <w:sz w:val="18"/>
              </w:rPr>
              <w:t>4973</w:t>
            </w:r>
          </w:p>
        </w:tc>
        <w:tc>
          <w:tcPr>
            <w:tcW w:w="1260" w:type="dxa"/>
          </w:tcPr>
          <w:p w14:paraId="0B317006"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r w:rsidR="00C136E7" w14:paraId="79B99E3B" w14:textId="77777777" w:rsidTr="007C05D3">
        <w:trPr>
          <w:trHeight w:val="621"/>
        </w:trPr>
        <w:tc>
          <w:tcPr>
            <w:tcW w:w="1949" w:type="dxa"/>
          </w:tcPr>
          <w:p w14:paraId="5094DDF0" w14:textId="77777777" w:rsidR="00C136E7" w:rsidRDefault="00C136E7" w:rsidP="0021498A">
            <w:pPr>
              <w:pStyle w:val="TableParagraph"/>
              <w:ind w:left="0"/>
              <w:rPr>
                <w:sz w:val="18"/>
              </w:rPr>
            </w:pPr>
          </w:p>
          <w:p w14:paraId="7A1331DA" w14:textId="77777777" w:rsidR="00C136E7" w:rsidRDefault="00C136E7" w:rsidP="0021498A">
            <w:pPr>
              <w:pStyle w:val="TableParagraph"/>
              <w:rPr>
                <w:sz w:val="18"/>
              </w:rPr>
            </w:pPr>
            <w:r>
              <w:rPr>
                <w:sz w:val="18"/>
              </w:rPr>
              <w:t>Seat</w:t>
            </w:r>
            <w:r>
              <w:rPr>
                <w:spacing w:val="-2"/>
                <w:sz w:val="18"/>
              </w:rPr>
              <w:t xml:space="preserve"> </w:t>
            </w:r>
            <w:r>
              <w:rPr>
                <w:sz w:val="18"/>
              </w:rPr>
              <w:t>belt</w:t>
            </w:r>
            <w:r>
              <w:rPr>
                <w:spacing w:val="-4"/>
                <w:sz w:val="18"/>
              </w:rPr>
              <w:t xml:space="preserve"> </w:t>
            </w:r>
            <w:r>
              <w:rPr>
                <w:sz w:val="18"/>
              </w:rPr>
              <w:t>status</w:t>
            </w:r>
            <w:r>
              <w:rPr>
                <w:spacing w:val="-1"/>
                <w:sz w:val="18"/>
              </w:rPr>
              <w:t xml:space="preserve"> </w:t>
            </w:r>
            <w:r>
              <w:rPr>
                <w:sz w:val="18"/>
              </w:rPr>
              <w:t>(driver)</w:t>
            </w:r>
          </w:p>
        </w:tc>
        <w:tc>
          <w:tcPr>
            <w:tcW w:w="3211" w:type="dxa"/>
          </w:tcPr>
          <w:p w14:paraId="4D6C7E17" w14:textId="77777777" w:rsidR="00C136E7" w:rsidRDefault="00C136E7" w:rsidP="0021498A">
            <w:pPr>
              <w:pStyle w:val="TableParagraph"/>
              <w:ind w:left="0"/>
              <w:rPr>
                <w:sz w:val="18"/>
              </w:rPr>
            </w:pPr>
          </w:p>
          <w:p w14:paraId="562E28F9" w14:textId="77777777" w:rsidR="00C136E7" w:rsidRDefault="00C136E7" w:rsidP="0021498A">
            <w:pPr>
              <w:pStyle w:val="TableParagraph"/>
              <w:rPr>
                <w:sz w:val="18"/>
              </w:rPr>
            </w:pPr>
            <w:r>
              <w:rPr>
                <w:sz w:val="18"/>
              </w:rPr>
              <w:t>Shows</w:t>
            </w:r>
            <w:r>
              <w:rPr>
                <w:spacing w:val="-1"/>
                <w:sz w:val="18"/>
              </w:rPr>
              <w:t xml:space="preserve"> </w:t>
            </w:r>
            <w:r>
              <w:rPr>
                <w:sz w:val="18"/>
              </w:rPr>
              <w:t>if</w:t>
            </w:r>
            <w:r>
              <w:rPr>
                <w:spacing w:val="-1"/>
                <w:sz w:val="18"/>
              </w:rPr>
              <w:t xml:space="preserve"> </w:t>
            </w:r>
            <w:r>
              <w:rPr>
                <w:sz w:val="18"/>
              </w:rPr>
              <w:t>buckled</w:t>
            </w:r>
            <w:r>
              <w:rPr>
                <w:spacing w:val="-3"/>
                <w:sz w:val="18"/>
              </w:rPr>
              <w:t xml:space="preserve"> </w:t>
            </w:r>
            <w:r>
              <w:rPr>
                <w:sz w:val="18"/>
              </w:rPr>
              <w:t>or</w:t>
            </w:r>
            <w:r>
              <w:rPr>
                <w:spacing w:val="-1"/>
                <w:sz w:val="18"/>
              </w:rPr>
              <w:t xml:space="preserve"> </w:t>
            </w:r>
            <w:r>
              <w:rPr>
                <w:sz w:val="18"/>
              </w:rPr>
              <w:t>not.</w:t>
            </w:r>
          </w:p>
        </w:tc>
        <w:tc>
          <w:tcPr>
            <w:tcW w:w="3635" w:type="dxa"/>
          </w:tcPr>
          <w:p w14:paraId="43E6B285" w14:textId="77777777" w:rsidR="00C136E7" w:rsidRDefault="00C136E7" w:rsidP="0021498A">
            <w:pPr>
              <w:pStyle w:val="TableParagraph"/>
              <w:spacing w:before="1" w:line="207" w:lineRule="exact"/>
              <w:rPr>
                <w:sz w:val="18"/>
              </w:rPr>
            </w:pPr>
            <w:r>
              <w:rPr>
                <w:sz w:val="18"/>
              </w:rPr>
              <w:t>PGN</w:t>
            </w:r>
            <w:r>
              <w:rPr>
                <w:spacing w:val="-1"/>
                <w:sz w:val="18"/>
              </w:rPr>
              <w:t xml:space="preserve"> </w:t>
            </w:r>
            <w:r>
              <w:rPr>
                <w:sz w:val="18"/>
              </w:rPr>
              <w:t>57344 SPN</w:t>
            </w:r>
            <w:r>
              <w:rPr>
                <w:spacing w:val="-1"/>
                <w:sz w:val="18"/>
              </w:rPr>
              <w:t xml:space="preserve"> </w:t>
            </w:r>
            <w:r>
              <w:rPr>
                <w:sz w:val="18"/>
              </w:rPr>
              <w:t>1856</w:t>
            </w:r>
          </w:p>
          <w:p w14:paraId="045B7EE6" w14:textId="77777777" w:rsidR="00C136E7" w:rsidRDefault="00C136E7" w:rsidP="0021498A">
            <w:pPr>
              <w:pStyle w:val="TableParagraph"/>
              <w:spacing w:line="206" w:lineRule="exact"/>
              <w:rPr>
                <w:sz w:val="18"/>
              </w:rPr>
            </w:pPr>
            <w:r>
              <w:rPr>
                <w:sz w:val="18"/>
              </w:rPr>
              <w:t>or</w:t>
            </w:r>
          </w:p>
          <w:p w14:paraId="451FE438" w14:textId="77777777" w:rsidR="00C136E7" w:rsidRDefault="00C136E7" w:rsidP="0021498A">
            <w:pPr>
              <w:pStyle w:val="TableParagraph"/>
              <w:spacing w:line="187" w:lineRule="exact"/>
              <w:rPr>
                <w:sz w:val="18"/>
              </w:rPr>
            </w:pPr>
            <w:r>
              <w:rPr>
                <w:sz w:val="18"/>
              </w:rPr>
              <w:t>PGN</w:t>
            </w:r>
            <w:r>
              <w:rPr>
                <w:spacing w:val="-1"/>
                <w:sz w:val="18"/>
              </w:rPr>
              <w:t xml:space="preserve"> </w:t>
            </w:r>
            <w:r>
              <w:rPr>
                <w:sz w:val="18"/>
              </w:rPr>
              <w:t>64791 SPN</w:t>
            </w:r>
            <w:r>
              <w:rPr>
                <w:spacing w:val="-1"/>
                <w:sz w:val="18"/>
              </w:rPr>
              <w:t xml:space="preserve"> </w:t>
            </w:r>
            <w:r>
              <w:rPr>
                <w:sz w:val="18"/>
              </w:rPr>
              <w:t>4952</w:t>
            </w:r>
          </w:p>
        </w:tc>
        <w:tc>
          <w:tcPr>
            <w:tcW w:w="1260" w:type="dxa"/>
          </w:tcPr>
          <w:p w14:paraId="738307B1" w14:textId="77777777" w:rsidR="00C136E7" w:rsidRDefault="00C136E7" w:rsidP="0021498A">
            <w:pPr>
              <w:pStyle w:val="TableParagraph"/>
              <w:ind w:left="0"/>
              <w:rPr>
                <w:sz w:val="18"/>
              </w:rPr>
            </w:pPr>
          </w:p>
          <w:p w14:paraId="04CAF8DB" w14:textId="77777777" w:rsidR="00C136E7" w:rsidRDefault="00C136E7" w:rsidP="0021498A">
            <w:pPr>
              <w:pStyle w:val="TableParagraph"/>
              <w:ind w:left="166" w:right="153"/>
              <w:jc w:val="center"/>
              <w:rPr>
                <w:sz w:val="18"/>
              </w:rPr>
            </w:pPr>
            <w:r>
              <w:rPr>
                <w:sz w:val="18"/>
              </w:rPr>
              <w:t>Header</w:t>
            </w:r>
          </w:p>
        </w:tc>
      </w:tr>
      <w:tr w:rsidR="00C136E7" w14:paraId="6F9FC13E" w14:textId="77777777" w:rsidTr="007C05D3">
        <w:trPr>
          <w:trHeight w:val="414"/>
        </w:trPr>
        <w:tc>
          <w:tcPr>
            <w:tcW w:w="1949" w:type="dxa"/>
          </w:tcPr>
          <w:p w14:paraId="60F831DF" w14:textId="77777777" w:rsidR="00C136E7" w:rsidRDefault="00C136E7" w:rsidP="0021498A">
            <w:pPr>
              <w:pStyle w:val="TableParagraph"/>
              <w:spacing w:line="206" w:lineRule="exact"/>
              <w:ind w:right="674"/>
              <w:rPr>
                <w:sz w:val="18"/>
              </w:rPr>
            </w:pPr>
            <w:r>
              <w:rPr>
                <w:sz w:val="18"/>
              </w:rPr>
              <w:lastRenderedPageBreak/>
              <w:t>Seat belt status</w:t>
            </w:r>
            <w:r>
              <w:rPr>
                <w:spacing w:val="-47"/>
                <w:sz w:val="18"/>
              </w:rPr>
              <w:t xml:space="preserve"> </w:t>
            </w:r>
            <w:r>
              <w:rPr>
                <w:sz w:val="18"/>
              </w:rPr>
              <w:t>(passenger)</w:t>
            </w:r>
          </w:p>
        </w:tc>
        <w:tc>
          <w:tcPr>
            <w:tcW w:w="3211" w:type="dxa"/>
          </w:tcPr>
          <w:p w14:paraId="2C9E1C58" w14:textId="77777777" w:rsidR="00C136E7" w:rsidRDefault="00C136E7" w:rsidP="0021498A">
            <w:pPr>
              <w:pStyle w:val="TableParagraph"/>
              <w:spacing w:before="104"/>
              <w:rPr>
                <w:sz w:val="18"/>
              </w:rPr>
            </w:pPr>
            <w:r>
              <w:rPr>
                <w:sz w:val="18"/>
              </w:rPr>
              <w:t>Shows</w:t>
            </w:r>
            <w:r>
              <w:rPr>
                <w:spacing w:val="-1"/>
                <w:sz w:val="18"/>
              </w:rPr>
              <w:t xml:space="preserve"> </w:t>
            </w:r>
            <w:r>
              <w:rPr>
                <w:sz w:val="18"/>
              </w:rPr>
              <w:t>if</w:t>
            </w:r>
            <w:r>
              <w:rPr>
                <w:spacing w:val="-1"/>
                <w:sz w:val="18"/>
              </w:rPr>
              <w:t xml:space="preserve"> </w:t>
            </w:r>
            <w:r>
              <w:rPr>
                <w:sz w:val="18"/>
              </w:rPr>
              <w:t>buckled</w:t>
            </w:r>
            <w:r>
              <w:rPr>
                <w:spacing w:val="-3"/>
                <w:sz w:val="18"/>
              </w:rPr>
              <w:t xml:space="preserve"> </w:t>
            </w:r>
            <w:r>
              <w:rPr>
                <w:sz w:val="18"/>
              </w:rPr>
              <w:t>or</w:t>
            </w:r>
            <w:r>
              <w:rPr>
                <w:spacing w:val="-1"/>
                <w:sz w:val="18"/>
              </w:rPr>
              <w:t xml:space="preserve"> </w:t>
            </w:r>
            <w:r>
              <w:rPr>
                <w:sz w:val="18"/>
              </w:rPr>
              <w:t>not.</w:t>
            </w:r>
          </w:p>
        </w:tc>
        <w:tc>
          <w:tcPr>
            <w:tcW w:w="3635" w:type="dxa"/>
          </w:tcPr>
          <w:p w14:paraId="48B217C3" w14:textId="77777777" w:rsidR="00C136E7" w:rsidRDefault="00C136E7" w:rsidP="0021498A">
            <w:pPr>
              <w:pStyle w:val="TableParagraph"/>
              <w:spacing w:before="104"/>
              <w:rPr>
                <w:sz w:val="18"/>
              </w:rPr>
            </w:pPr>
            <w:r>
              <w:rPr>
                <w:sz w:val="18"/>
              </w:rPr>
              <w:t>PGN</w:t>
            </w:r>
            <w:r>
              <w:rPr>
                <w:spacing w:val="-1"/>
                <w:sz w:val="18"/>
              </w:rPr>
              <w:t xml:space="preserve"> </w:t>
            </w:r>
            <w:r>
              <w:rPr>
                <w:sz w:val="18"/>
              </w:rPr>
              <w:t>64791 SPN</w:t>
            </w:r>
            <w:r>
              <w:rPr>
                <w:spacing w:val="-1"/>
                <w:sz w:val="18"/>
              </w:rPr>
              <w:t xml:space="preserve"> </w:t>
            </w:r>
            <w:r>
              <w:rPr>
                <w:sz w:val="18"/>
              </w:rPr>
              <w:t>4953</w:t>
            </w:r>
          </w:p>
        </w:tc>
        <w:tc>
          <w:tcPr>
            <w:tcW w:w="1260" w:type="dxa"/>
          </w:tcPr>
          <w:p w14:paraId="73466BBA" w14:textId="77777777" w:rsidR="00C136E7" w:rsidRDefault="00C136E7" w:rsidP="0021498A">
            <w:pPr>
              <w:pStyle w:val="TableParagraph"/>
              <w:spacing w:before="104"/>
              <w:ind w:left="166" w:right="153"/>
              <w:jc w:val="center"/>
              <w:rPr>
                <w:sz w:val="18"/>
              </w:rPr>
            </w:pPr>
            <w:r>
              <w:rPr>
                <w:sz w:val="18"/>
              </w:rPr>
              <w:t>Header</w:t>
            </w:r>
          </w:p>
        </w:tc>
      </w:tr>
      <w:tr w:rsidR="00C136E7" w14:paraId="4D67EA6D" w14:textId="77777777" w:rsidTr="007C05D3">
        <w:trPr>
          <w:trHeight w:val="414"/>
        </w:trPr>
        <w:tc>
          <w:tcPr>
            <w:tcW w:w="1949" w:type="dxa"/>
          </w:tcPr>
          <w:p w14:paraId="5EC55F55" w14:textId="77777777" w:rsidR="00C136E7" w:rsidRDefault="00C136E7" w:rsidP="0021498A">
            <w:pPr>
              <w:pStyle w:val="TableParagraph"/>
              <w:spacing w:line="206" w:lineRule="exact"/>
              <w:ind w:right="84"/>
              <w:rPr>
                <w:sz w:val="18"/>
              </w:rPr>
            </w:pPr>
            <w:r>
              <w:rPr>
                <w:sz w:val="18"/>
              </w:rPr>
              <w:t>Safety restraint system</w:t>
            </w:r>
            <w:r>
              <w:rPr>
                <w:spacing w:val="-47"/>
                <w:sz w:val="18"/>
              </w:rPr>
              <w:t xml:space="preserve"> </w:t>
            </w:r>
            <w:r>
              <w:rPr>
                <w:sz w:val="18"/>
              </w:rPr>
              <w:t>status</w:t>
            </w:r>
          </w:p>
        </w:tc>
        <w:tc>
          <w:tcPr>
            <w:tcW w:w="3211" w:type="dxa"/>
          </w:tcPr>
          <w:p w14:paraId="54E72ACD" w14:textId="77777777" w:rsidR="00C136E7" w:rsidRDefault="00C136E7" w:rsidP="0021498A">
            <w:pPr>
              <w:pStyle w:val="TableParagraph"/>
              <w:spacing w:before="102"/>
              <w:rPr>
                <w:sz w:val="18"/>
              </w:rPr>
            </w:pPr>
            <w:r>
              <w:rPr>
                <w:sz w:val="18"/>
              </w:rPr>
              <w:t>Operating</w:t>
            </w:r>
            <w:r>
              <w:rPr>
                <w:spacing w:val="-1"/>
                <w:sz w:val="18"/>
              </w:rPr>
              <w:t xml:space="preserve"> </w:t>
            </w:r>
            <w:r>
              <w:rPr>
                <w:sz w:val="18"/>
              </w:rPr>
              <w:t>status of</w:t>
            </w:r>
            <w:r>
              <w:rPr>
                <w:spacing w:val="-3"/>
                <w:sz w:val="18"/>
              </w:rPr>
              <w:t xml:space="preserve"> </w:t>
            </w:r>
            <w:r>
              <w:rPr>
                <w:sz w:val="18"/>
              </w:rPr>
              <w:t>system.</w:t>
            </w:r>
          </w:p>
        </w:tc>
        <w:tc>
          <w:tcPr>
            <w:tcW w:w="3635" w:type="dxa"/>
          </w:tcPr>
          <w:p w14:paraId="4361DC08" w14:textId="77777777" w:rsidR="00C136E7" w:rsidRDefault="00C136E7" w:rsidP="0021498A">
            <w:pPr>
              <w:pStyle w:val="TableParagraph"/>
              <w:spacing w:before="102"/>
              <w:rPr>
                <w:sz w:val="18"/>
              </w:rPr>
            </w:pPr>
            <w:r>
              <w:rPr>
                <w:sz w:val="18"/>
              </w:rPr>
              <w:t>Warning</w:t>
            </w:r>
            <w:r>
              <w:rPr>
                <w:spacing w:val="-1"/>
                <w:sz w:val="18"/>
              </w:rPr>
              <w:t xml:space="preserve"> </w:t>
            </w:r>
            <w:r>
              <w:rPr>
                <w:sz w:val="18"/>
              </w:rPr>
              <w:t>to</w:t>
            </w:r>
            <w:r>
              <w:rPr>
                <w:spacing w:val="-3"/>
                <w:sz w:val="18"/>
              </w:rPr>
              <w:t xml:space="preserve"> </w:t>
            </w:r>
            <w:r>
              <w:rPr>
                <w:sz w:val="18"/>
              </w:rPr>
              <w:t>driver</w:t>
            </w:r>
            <w:r>
              <w:rPr>
                <w:spacing w:val="-1"/>
                <w:sz w:val="18"/>
              </w:rPr>
              <w:t xml:space="preserve"> </w:t>
            </w:r>
            <w:r>
              <w:rPr>
                <w:sz w:val="18"/>
              </w:rPr>
              <w:t>about</w:t>
            </w:r>
            <w:r>
              <w:rPr>
                <w:spacing w:val="-3"/>
                <w:sz w:val="18"/>
              </w:rPr>
              <w:t xml:space="preserve"> </w:t>
            </w:r>
            <w:r>
              <w:rPr>
                <w:sz w:val="18"/>
              </w:rPr>
              <w:t>system failure</w:t>
            </w:r>
          </w:p>
        </w:tc>
        <w:tc>
          <w:tcPr>
            <w:tcW w:w="1260" w:type="dxa"/>
          </w:tcPr>
          <w:p w14:paraId="1C42E56B" w14:textId="77777777" w:rsidR="00C136E7" w:rsidRDefault="00C136E7" w:rsidP="0021498A">
            <w:pPr>
              <w:pStyle w:val="TableParagraph"/>
              <w:spacing w:line="206" w:lineRule="exact"/>
              <w:ind w:left="48" w:right="35" w:firstLine="40"/>
              <w:rPr>
                <w:sz w:val="18"/>
              </w:rPr>
            </w:pPr>
            <w:r>
              <w:rPr>
                <w:sz w:val="18"/>
              </w:rPr>
              <w:t>Pre-event</w:t>
            </w:r>
            <w:r>
              <w:rPr>
                <w:spacing w:val="-47"/>
                <w:sz w:val="18"/>
              </w:rPr>
              <w:t xml:space="preserve"> </w:t>
            </w:r>
            <w:r>
              <w:rPr>
                <w:sz w:val="18"/>
              </w:rPr>
              <w:t>Post-event</w:t>
            </w:r>
          </w:p>
        </w:tc>
      </w:tr>
    </w:tbl>
    <w:p w14:paraId="61B3155C" w14:textId="77777777" w:rsidR="008E0306" w:rsidRPr="00F37381" w:rsidRDefault="00BC25AF" w:rsidP="00F24E3B">
      <w:pPr>
        <w:pStyle w:val="Heading2"/>
        <w:spacing w:line="480" w:lineRule="auto"/>
        <w:rPr>
          <w:b/>
        </w:rPr>
      </w:pPr>
      <w:r>
        <w:br w:type="page"/>
      </w:r>
      <w:bookmarkStart w:id="105" w:name="_Toc114144754"/>
      <w:r w:rsidR="005C4424" w:rsidRPr="00F37381">
        <w:rPr>
          <w:b/>
        </w:rPr>
        <w:lastRenderedPageBreak/>
        <w:t>Appendix B – Vehicle Communications Networks Standards</w:t>
      </w:r>
      <w:bookmarkEnd w:id="105"/>
    </w:p>
    <w:p w14:paraId="2E475BB7" w14:textId="22AAF31E" w:rsidR="00AB4711" w:rsidRPr="00E826E6" w:rsidRDefault="005C4424" w:rsidP="00AB4711">
      <w:pPr>
        <w:autoSpaceDE w:val="0"/>
        <w:autoSpaceDN w:val="0"/>
        <w:adjustRightInd w:val="0"/>
        <w:spacing w:line="480" w:lineRule="auto"/>
        <w:ind w:firstLine="720"/>
      </w:pPr>
      <w:r w:rsidRPr="001C1343">
        <w:rPr>
          <w:b/>
        </w:rPr>
        <w:t xml:space="preserve">SAE J1708, </w:t>
      </w:r>
      <w:r w:rsidRPr="001C1343">
        <w:rPr>
          <w:b/>
          <w:i/>
          <w:iCs/>
        </w:rPr>
        <w:t>Serial Data Communications Between Microcomputer Systems in Heavy-Duty Vehicle Applications</w:t>
      </w:r>
      <w:r w:rsidR="00BC25AF" w:rsidRPr="00E826E6">
        <w:t>,</w:t>
      </w:r>
      <w:r w:rsidR="00477FDC">
        <w:rPr>
          <w:rStyle w:val="FootnoteReference"/>
        </w:rPr>
        <w:footnoteReference w:id="93"/>
      </w:r>
      <w:r w:rsidR="00BC25AF" w:rsidRPr="00E826E6">
        <w:t xml:space="preserve"> defines a recommended practice for implementing a bi-directional, Class B serial communication link among vehicle ECUs. SAE J1708 defines the hardware and basic software compatibility such as the interface requirements, system protocol, and message format of the serial communications link. </w:t>
      </w:r>
      <w:r w:rsidR="000118CB">
        <w:t xml:space="preserve"> </w:t>
      </w:r>
      <w:r w:rsidR="00BC25AF" w:rsidRPr="00E826E6">
        <w:t xml:space="preserve">SAE J1708 does not define actual data to be transmitted by </w:t>
      </w:r>
      <w:proofErr w:type="gramStart"/>
      <w:r w:rsidR="00BC25AF" w:rsidRPr="00E826E6">
        <w:t>particular ECUs</w:t>
      </w:r>
      <w:proofErr w:type="gramEnd"/>
      <w:r w:rsidR="00BC25AF" w:rsidRPr="00E826E6">
        <w:t>, which is an important aspect of communications compatibility, and is left to other standards and individual manufacturers to define.</w:t>
      </w:r>
    </w:p>
    <w:p w14:paraId="02964789" w14:textId="77777777" w:rsidR="00AB4711" w:rsidRPr="00E826E6" w:rsidRDefault="005C4424" w:rsidP="00AB4711">
      <w:pPr>
        <w:autoSpaceDE w:val="0"/>
        <w:autoSpaceDN w:val="0"/>
        <w:adjustRightInd w:val="0"/>
        <w:spacing w:line="480" w:lineRule="auto"/>
        <w:ind w:firstLine="720"/>
      </w:pPr>
      <w:r w:rsidRPr="001C1343">
        <w:rPr>
          <w:b/>
        </w:rPr>
        <w:t xml:space="preserve">SAE J1587, </w:t>
      </w:r>
      <w:r w:rsidRPr="001C1343">
        <w:rPr>
          <w:b/>
          <w:i/>
          <w:iCs/>
        </w:rPr>
        <w:t>Joint SAE/TMC Electronic Data Interchange Between Microcomputer Systems in Heavy-Duty Vehicle Applications</w:t>
      </w:r>
      <w:r w:rsidR="00BC25AF" w:rsidRPr="00E826E6">
        <w:t xml:space="preserve">, builds on J1708 to define the diagnostic serial communications link between onboard ECUs and offboard diagnostic equipment. </w:t>
      </w:r>
      <w:r w:rsidR="000118CB">
        <w:t xml:space="preserve"> </w:t>
      </w:r>
      <w:r w:rsidR="00BC25AF" w:rsidRPr="00E826E6">
        <w:t>It defines the format of messages and data to be transmitted including field descriptions, size, scale, internal data representation, and position within a message.</w:t>
      </w:r>
    </w:p>
    <w:p w14:paraId="5A431441" w14:textId="7F552633" w:rsidR="00AB4711" w:rsidRPr="00E826E6" w:rsidRDefault="005C4424" w:rsidP="00AB4711">
      <w:pPr>
        <w:autoSpaceDE w:val="0"/>
        <w:autoSpaceDN w:val="0"/>
        <w:adjustRightInd w:val="0"/>
        <w:spacing w:line="480" w:lineRule="auto"/>
        <w:ind w:firstLine="720"/>
      </w:pPr>
      <w:r w:rsidRPr="001C1343">
        <w:rPr>
          <w:b/>
        </w:rPr>
        <w:t xml:space="preserve">SAE J1939, </w:t>
      </w:r>
      <w:r w:rsidRPr="001C1343">
        <w:rPr>
          <w:b/>
          <w:i/>
          <w:iCs/>
        </w:rPr>
        <w:t>Recommended Practice for a Serial Control and Communications Vehicle Network</w:t>
      </w:r>
      <w:r w:rsidR="00BC25AF" w:rsidRPr="00E826E6">
        <w:t>,</w:t>
      </w:r>
      <w:r w:rsidR="001A46B0">
        <w:rPr>
          <w:rStyle w:val="FootnoteReference"/>
        </w:rPr>
        <w:footnoteReference w:id="94"/>
      </w:r>
      <w:r w:rsidR="00BC25AF" w:rsidRPr="00E826E6">
        <w:t xml:space="preserve"> is intended for light-, medium-, and heavy-duty vehicles used on or off road as well as appropriate stationary applications that use vehicle-derived components (e.g., generator sets).  Vehicles of interest include, but are not limited to, on and off highway trucks and their trailers; construction equipment; and agricultural equipment and implements. </w:t>
      </w:r>
      <w:r w:rsidR="000118CB">
        <w:t xml:space="preserve"> </w:t>
      </w:r>
      <w:r w:rsidR="00BC25AF" w:rsidRPr="00E826E6">
        <w:t xml:space="preserve">The purpose of J1939 is to provide an open interconnect system for electronic systems. </w:t>
      </w:r>
      <w:r w:rsidR="000118CB">
        <w:t xml:space="preserve"> </w:t>
      </w:r>
      <w:r w:rsidR="00BC25AF" w:rsidRPr="00E826E6">
        <w:t>J1939 is designed to allow ECUs to communicate with each other by providing a standard architecture.</w:t>
      </w:r>
    </w:p>
    <w:p w14:paraId="5A6CF860" w14:textId="77777777" w:rsidR="00AB4711" w:rsidRPr="00E826E6" w:rsidRDefault="005C4424" w:rsidP="00AB4711">
      <w:pPr>
        <w:autoSpaceDE w:val="0"/>
        <w:autoSpaceDN w:val="0"/>
        <w:adjustRightInd w:val="0"/>
        <w:spacing w:line="480" w:lineRule="auto"/>
        <w:ind w:firstLine="720"/>
      </w:pPr>
      <w:r w:rsidRPr="001C1343">
        <w:rPr>
          <w:b/>
        </w:rPr>
        <w:t>ISO 11898</w:t>
      </w:r>
      <w:r w:rsidRPr="001C1343">
        <w:rPr>
          <w:b/>
          <w:i/>
          <w:iCs/>
        </w:rPr>
        <w:t>, Road Vehicles: Interchange of Digital Information Controller Area Network (CAN)</w:t>
      </w:r>
      <w:r w:rsidRPr="001C1343">
        <w:rPr>
          <w:b/>
        </w:rPr>
        <w:t xml:space="preserve"> </w:t>
      </w:r>
      <w:r w:rsidRPr="001C1343">
        <w:rPr>
          <w:b/>
          <w:i/>
          <w:iCs/>
        </w:rPr>
        <w:t>for High-Speed Communication</w:t>
      </w:r>
      <w:r w:rsidR="00BC25AF" w:rsidRPr="00E826E6">
        <w:t xml:space="preserve">, describes the general architecture of CAN in </w:t>
      </w:r>
      <w:r w:rsidR="00BC25AF" w:rsidRPr="00E826E6">
        <w:lastRenderedPageBreak/>
        <w:t xml:space="preserve">terms of hierarchical layers according to the ISO reference model for Open System Interconnection (OSI), which is a standard for worldwide communications that defines a networking framework for implementing protocols in seven layers. </w:t>
      </w:r>
      <w:r w:rsidR="000118CB">
        <w:t xml:space="preserve"> </w:t>
      </w:r>
      <w:r w:rsidR="00BC25AF" w:rsidRPr="00E826E6">
        <w:t>The standard contains detailed specifications of aspects of CAN belonging to the physical layer and the data link layer. It specifies characteristics of setting up an interchange of digital information between electron</w:t>
      </w:r>
      <w:r w:rsidR="00A15C43">
        <w:t>ic</w:t>
      </w:r>
      <w:r w:rsidR="00BC25AF" w:rsidRPr="00E826E6">
        <w:t xml:space="preserve"> control units of road vehicles equipped with CAN at transmission rates above 125 </w:t>
      </w:r>
      <w:r w:rsidR="00F94F27">
        <w:t>kilobits per second</w:t>
      </w:r>
      <w:r w:rsidR="00BC25AF" w:rsidRPr="00E826E6">
        <w:t xml:space="preserve"> up to 1 </w:t>
      </w:r>
      <w:r w:rsidR="00F94F27">
        <w:t>megabit per second</w:t>
      </w:r>
      <w:r w:rsidR="00BC25AF" w:rsidRPr="00E826E6">
        <w:t>. The CAN is a serial communication protocol that supports distributed real-time control and multiplexing.</w:t>
      </w:r>
    </w:p>
    <w:p w14:paraId="218167E6" w14:textId="50D613F8" w:rsidR="00AB4711" w:rsidRPr="00E826E6" w:rsidRDefault="005C4424" w:rsidP="00473186">
      <w:pPr>
        <w:autoSpaceDE w:val="0"/>
        <w:autoSpaceDN w:val="0"/>
        <w:adjustRightInd w:val="0"/>
        <w:spacing w:line="480" w:lineRule="auto"/>
        <w:ind w:firstLine="720"/>
      </w:pPr>
      <w:r w:rsidRPr="001C1343">
        <w:rPr>
          <w:b/>
        </w:rPr>
        <w:t xml:space="preserve">ISO 11992, </w:t>
      </w:r>
      <w:r w:rsidRPr="001C1343">
        <w:rPr>
          <w:b/>
          <w:i/>
          <w:iCs/>
        </w:rPr>
        <w:t>Road Vehicles: Interchange of Digital Information on Electrical Connections</w:t>
      </w:r>
      <w:r w:rsidRPr="001C1343">
        <w:rPr>
          <w:b/>
        </w:rPr>
        <w:t xml:space="preserve"> </w:t>
      </w:r>
      <w:r w:rsidRPr="001C1343">
        <w:rPr>
          <w:b/>
          <w:i/>
          <w:iCs/>
        </w:rPr>
        <w:t>Between Towing and Towed Vehicles</w:t>
      </w:r>
      <w:r w:rsidR="00BC25AF" w:rsidRPr="00E826E6">
        <w:t xml:space="preserve">, </w:t>
      </w:r>
      <w:r w:rsidR="00473186">
        <w:t xml:space="preserve">The ISO 11992 series specifies the interchange of digital information between road vehicles with a maximum authorized total mass greater than 3,500 kg. The series also specifies digital information interchange for towed vehicles, including communication between towed vehicles in terms of parameters and requirements of the lower OSI layers (physical and data link layer) of the electrical connection used to connect the electrical and electronic systems.  ISO 11992-1 specifies the data link and physical layer requirements of the CAN communication bus between towing and towed vehicles.  ISO 11992-2 </w:t>
      </w:r>
      <w:r w:rsidR="00473186" w:rsidRPr="00473186">
        <w:t>specifies the parameters and messages for electronically controlled braking systems, including anti-lock braking systems (ABS) and vehicle dynamics control systems (VDC), as well as for running gear equipment (i.e. systems for steering, suspension, and t</w:t>
      </w:r>
      <w:r w:rsidR="00E22819">
        <w:t>i</w:t>
      </w:r>
      <w:r w:rsidR="00473186" w:rsidRPr="00473186">
        <w:t>res), to ensure that the data communication interchange of information between road vehicles with a maximum authorized total mass greater than 3</w:t>
      </w:r>
      <w:r w:rsidR="00E22819">
        <w:t>,</w:t>
      </w:r>
      <w:r w:rsidR="00473186" w:rsidRPr="00473186">
        <w:t>500 kg and their towed vehicles, including the communication between (several) towed vehicles, on a dedicated network.</w:t>
      </w:r>
      <w:r w:rsidR="00473186">
        <w:t xml:space="preserve">  ISO 11992-3 </w:t>
      </w:r>
      <w:r w:rsidR="00E22819" w:rsidRPr="00E22819">
        <w:t xml:space="preserve">specifies the application layer, the payload of messages, and parameter groups for equipment </w:t>
      </w:r>
      <w:r w:rsidR="00E22819" w:rsidRPr="00E22819">
        <w:lastRenderedPageBreak/>
        <w:t>other than brakes and running gears, to ensure the interchange of digital information between road vehicles with a maximum authorized total mass greater than 3</w:t>
      </w:r>
      <w:r w:rsidR="00E22819">
        <w:t>,</w:t>
      </w:r>
      <w:r w:rsidR="00E22819" w:rsidRPr="00E22819">
        <w:t>500 kg and their towed vehicles, including communication between towed vehicles.</w:t>
      </w:r>
      <w:r w:rsidR="00E22819">
        <w:t xml:space="preserve">  ISO 11992-4 </w:t>
      </w:r>
      <w:r w:rsidR="00E22819" w:rsidRPr="00E22819">
        <w:t>specifies the diagnostic communication over a CAN between the towing and towed vehicle(s) of a commercial vehicle and its trailer(s), according to ISO 11992-2 or ISO 11992-3, which allows a diagnostic tester (client) to control diagnostic functions in an on-vehicle ECU (server) embedded in a road vehicle using the communication gateways between the vehicles.</w:t>
      </w:r>
      <w:r w:rsidR="00E22819">
        <w:t xml:space="preserve">  </w:t>
      </w:r>
    </w:p>
    <w:p w14:paraId="7C7BA10B" w14:textId="77777777" w:rsidR="008E0306" w:rsidRDefault="008E0306" w:rsidP="00CC49BE">
      <w:pPr>
        <w:pStyle w:val="Footer"/>
        <w:tabs>
          <w:tab w:val="clear" w:pos="4320"/>
          <w:tab w:val="clear" w:pos="8640"/>
        </w:tabs>
        <w:spacing w:line="480" w:lineRule="auto"/>
      </w:pPr>
    </w:p>
    <w:sectPr w:rsidR="008E0306" w:rsidSect="00F74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69BD" w14:textId="77777777" w:rsidR="00F5273A" w:rsidRDefault="00F5273A">
      <w:r>
        <w:separator/>
      </w:r>
    </w:p>
  </w:endnote>
  <w:endnote w:type="continuationSeparator" w:id="0">
    <w:p w14:paraId="7F7629DD" w14:textId="77777777" w:rsidR="00F5273A" w:rsidRDefault="00F5273A">
      <w:r>
        <w:continuationSeparator/>
      </w:r>
    </w:p>
  </w:endnote>
  <w:endnote w:type="continuationNotice" w:id="1">
    <w:p w14:paraId="386E5A9B" w14:textId="77777777" w:rsidR="00F5273A" w:rsidRDefault="00F52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27B4" w14:textId="77777777" w:rsidR="00CC6D35" w:rsidRDefault="00CC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5EF8A" w14:textId="77777777" w:rsidR="00CC6D35" w:rsidRDefault="00CC6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A5A0" w14:textId="0A93FF29" w:rsidR="00CC6D35" w:rsidRDefault="00CC6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14:paraId="2150956A" w14:textId="77777777" w:rsidR="00CC6D35" w:rsidRDefault="00CC6D35" w:rsidP="00E253C9">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AFAF" w14:textId="77777777" w:rsidR="00CC6D35" w:rsidRDefault="00CC6D35">
    <w:pPr>
      <w:pStyle w:val="Footer"/>
      <w:tabs>
        <w:tab w:val="clear" w:pos="4320"/>
        <w:tab w:val="cente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135A" w14:textId="77777777" w:rsidR="00F5273A" w:rsidRDefault="00F5273A">
      <w:r>
        <w:separator/>
      </w:r>
    </w:p>
  </w:footnote>
  <w:footnote w:type="continuationSeparator" w:id="0">
    <w:p w14:paraId="191E4E8B" w14:textId="77777777" w:rsidR="00F5273A" w:rsidRDefault="00F5273A">
      <w:r>
        <w:continuationSeparator/>
      </w:r>
    </w:p>
  </w:footnote>
  <w:footnote w:type="continuationNotice" w:id="1">
    <w:p w14:paraId="3E5AA222" w14:textId="77777777" w:rsidR="00F5273A" w:rsidRDefault="00F5273A"/>
  </w:footnote>
  <w:footnote w:id="2">
    <w:p w14:paraId="6E0D7313" w14:textId="72ACECE2" w:rsidR="00CC6D35" w:rsidRDefault="00CC6D35">
      <w:pPr>
        <w:pStyle w:val="FootnoteText"/>
      </w:pPr>
      <w:r>
        <w:rPr>
          <w:rStyle w:val="FootnoteReference"/>
        </w:rPr>
        <w:footnoteRef/>
      </w:r>
      <w:r>
        <w:t xml:space="preserve"> In a separate rulemaking on EDRs for light passenger vehicles, the agency will consider expanding the scope of Part 563 to include vehicles with GVWRs between 3,855 kg (8,500 lb) and 4,536 kg (10,000 lb).  We are, therefore, not considering vehicles in this weight range within this document.</w:t>
      </w:r>
    </w:p>
  </w:footnote>
  <w:footnote w:id="3">
    <w:p w14:paraId="1504A44E" w14:textId="77777777" w:rsidR="00CC6D35" w:rsidRDefault="00CC6D35">
      <w:pPr>
        <w:pStyle w:val="FootnoteText"/>
      </w:pPr>
      <w:r>
        <w:rPr>
          <w:rStyle w:val="FootnoteReference"/>
        </w:rPr>
        <w:footnoteRef/>
      </w:r>
      <w:r>
        <w:t xml:space="preserve"> Further clarification of vehicle applicability is discussed in Section 2.4.1.</w:t>
      </w:r>
    </w:p>
  </w:footnote>
  <w:footnote w:id="4">
    <w:p w14:paraId="6DEF9B60" w14:textId="19573C63" w:rsidR="00CC6D35" w:rsidRDefault="00CC6D35">
      <w:pPr>
        <w:pStyle w:val="FootnoteText"/>
      </w:pPr>
      <w:r>
        <w:rPr>
          <w:rStyle w:val="FootnoteReference"/>
        </w:rPr>
        <w:footnoteRef/>
      </w:r>
      <w:r>
        <w:t xml:space="preserve"> </w:t>
      </w:r>
      <w:bookmarkStart w:id="5" w:name="_Hlk79739875"/>
      <w:r>
        <w:t>Despite not being regulated, there are vehicles with a GVWR over 10,000 lbs equipped with light vehicle EDRs (e.g., large pickup trucks).</w:t>
      </w:r>
      <w:bookmarkEnd w:id="5"/>
    </w:p>
  </w:footnote>
  <w:footnote w:id="5">
    <w:p w14:paraId="6E1FF650" w14:textId="19CCE5CB" w:rsidR="00CC6D35" w:rsidRDefault="00CC6D35">
      <w:pPr>
        <w:pStyle w:val="FootnoteText"/>
      </w:pPr>
      <w:r>
        <w:rPr>
          <w:rStyle w:val="FootnoteReference"/>
        </w:rPr>
        <w:footnoteRef/>
      </w:r>
      <w:r>
        <w:t xml:space="preserve"> Examples of such systems include Detroit Assurance by Detroit Diesel, Vital Information Management System by Caterpillar, and Road Relay 4 by Cummins, among others.</w:t>
      </w:r>
    </w:p>
  </w:footnote>
  <w:footnote w:id="6">
    <w:p w14:paraId="5B393AD2" w14:textId="58AFA80A" w:rsidR="00CC6D35" w:rsidRDefault="00CC6D35">
      <w:pPr>
        <w:pStyle w:val="FootnoteText"/>
      </w:pPr>
      <w:r>
        <w:rPr>
          <w:rStyle w:val="FootnoteReference"/>
        </w:rPr>
        <w:footnoteRef/>
      </w:r>
      <w:r>
        <w:t xml:space="preserve"> Examples include Lytx DriveCam (www.lytx.com) and Safety Vision (www.safetyvision.com), among others.</w:t>
      </w:r>
    </w:p>
  </w:footnote>
  <w:footnote w:id="7">
    <w:p w14:paraId="3C49E700" w14:textId="3C4B59DB" w:rsidR="00CC6D35" w:rsidRDefault="00CC6D35">
      <w:pPr>
        <w:pStyle w:val="FootnoteText"/>
      </w:pPr>
      <w:r>
        <w:rPr>
          <w:rStyle w:val="FootnoteReference"/>
        </w:rPr>
        <w:footnoteRef/>
      </w:r>
      <w:r>
        <w:t xml:space="preserve"> </w:t>
      </w:r>
      <w:r w:rsidRPr="00AA5D95">
        <w:t>NTSB recommendation H-97-18 recommended that NHTSA develop and implement, in conjunction with the domestic and international automobile manufacturers, a plan to gather bette</w:t>
      </w:r>
      <w:r>
        <w:t xml:space="preserve">r information on vehicle </w:t>
      </w:r>
      <w:r w:rsidRPr="00AA5D95">
        <w:t>crash pulses and other crash parameter</w:t>
      </w:r>
      <w:r>
        <w:t xml:space="preserve">s in actual crashes, utilizing </w:t>
      </w:r>
      <w:r w:rsidRPr="00AA5D95">
        <w:t>current or augmented crash sensing and recording devices.  This recommendation was closed by the NTSB in 2004.  See www.ntsb.gov for more information.</w:t>
      </w:r>
    </w:p>
  </w:footnote>
  <w:footnote w:id="8">
    <w:p w14:paraId="3D926960" w14:textId="77777777" w:rsidR="00CC6D35" w:rsidRDefault="00CC6D35" w:rsidP="00F2484E">
      <w:pPr>
        <w:pStyle w:val="FootnoteText"/>
      </w:pPr>
      <w:r>
        <w:rPr>
          <w:rStyle w:val="FootnoteReference"/>
        </w:rPr>
        <w:footnoteRef/>
      </w:r>
      <w:r>
        <w:t xml:space="preserve"> </w:t>
      </w:r>
      <w:r w:rsidRPr="00214392">
        <w:rPr>
          <w:rFonts w:eastAsia="MS Mincho"/>
          <w:lang w:eastAsia="ja-JP"/>
        </w:rPr>
        <w:t xml:space="preserve">National Transportation Safety Board. 1999. </w:t>
      </w:r>
      <w:r w:rsidRPr="00214392">
        <w:rPr>
          <w:rFonts w:eastAsia="MS Mincho"/>
          <w:i/>
          <w:iCs/>
          <w:lang w:eastAsia="ja-JP"/>
        </w:rPr>
        <w:t xml:space="preserve">Bus Crashworthiness Issues. </w:t>
      </w:r>
      <w:r w:rsidRPr="00214392">
        <w:rPr>
          <w:rFonts w:eastAsia="MS Mincho"/>
          <w:lang w:eastAsia="ja-JP"/>
        </w:rPr>
        <w:t>Highway Special Investigation Report NTSB/SIR-99/04. Washington, DC.</w:t>
      </w:r>
    </w:p>
  </w:footnote>
  <w:footnote w:id="9">
    <w:p w14:paraId="42917C21" w14:textId="77777777" w:rsidR="00CC6D35" w:rsidRDefault="00CC6D35" w:rsidP="00AB4711">
      <w:pPr>
        <w:pStyle w:val="FootnoteText"/>
      </w:pPr>
      <w:r>
        <w:rPr>
          <w:rStyle w:val="FootnoteReference"/>
        </w:rPr>
        <w:footnoteRef/>
      </w:r>
      <w:r>
        <w:t xml:space="preserve"> See 71 FR 50998.  Docket No. NHTSA-2006-25666.  We note that Part 563 was subsequently amended on January 14, 2008 (73 FR 8408) and August 5, 2011 (76 FR 47486).</w:t>
      </w:r>
    </w:p>
  </w:footnote>
  <w:footnote w:id="10">
    <w:p w14:paraId="6253E670" w14:textId="77777777" w:rsidR="00CC6D35" w:rsidRDefault="00CC6D35" w:rsidP="00AB4711">
      <w:pPr>
        <w:pStyle w:val="FootnoteText"/>
      </w:pPr>
      <w:r>
        <w:rPr>
          <w:rStyle w:val="FootnoteReference"/>
        </w:rPr>
        <w:footnoteRef/>
      </w:r>
      <w:r>
        <w:t xml:space="preserve"> We note that in a December 13, 2012 </w:t>
      </w:r>
      <w:r w:rsidRPr="00573D78">
        <w:rPr>
          <w:u w:val="single"/>
        </w:rPr>
        <w:t>Federal Register</w:t>
      </w:r>
      <w:r>
        <w:t xml:space="preserve"> notice (77 FR 74144), the agency proposed establishment of an FMVSS that would mandate installation of EDRs for light duty vehicles that fall under the scope of Part 563.  </w:t>
      </w:r>
    </w:p>
  </w:footnote>
  <w:footnote w:id="11">
    <w:p w14:paraId="47BC3878" w14:textId="77777777" w:rsidR="00CC6D35" w:rsidRDefault="00CC6D35">
      <w:pPr>
        <w:pStyle w:val="FootnoteText"/>
      </w:pPr>
      <w:r>
        <w:rPr>
          <w:rStyle w:val="FootnoteReference"/>
        </w:rPr>
        <w:footnoteRef/>
      </w:r>
      <w:r>
        <w:t xml:space="preserve"> See Docket No. NHTSA-2007-28793.</w:t>
      </w:r>
    </w:p>
  </w:footnote>
  <w:footnote w:id="12">
    <w:p w14:paraId="1ACF2F02" w14:textId="77777777" w:rsidR="00CC6D35" w:rsidRDefault="00CC6D35">
      <w:pPr>
        <w:pStyle w:val="FootnoteText"/>
      </w:pPr>
      <w:r>
        <w:rPr>
          <w:rStyle w:val="FootnoteReference"/>
        </w:rPr>
        <w:footnoteRef/>
      </w:r>
      <w:r>
        <w:t xml:space="preserve"> </w:t>
      </w:r>
      <w:r w:rsidRPr="005479C0">
        <w:t>http://www.fmcsa.dot.gov/documents/safety-security/MotorcoachSafetyActionPlan_finalreport-508.pdf</w:t>
      </w:r>
      <w:r>
        <w:t>.</w:t>
      </w:r>
    </w:p>
  </w:footnote>
  <w:footnote w:id="13">
    <w:p w14:paraId="194B2A48" w14:textId="77777777" w:rsidR="00CC6D35" w:rsidRDefault="00CC6D35">
      <w:pPr>
        <w:pStyle w:val="FootnoteText"/>
      </w:pPr>
      <w:r>
        <w:rPr>
          <w:rStyle w:val="FootnoteReference"/>
        </w:rPr>
        <w:footnoteRef/>
      </w:r>
      <w:r>
        <w:t xml:space="preserve"> </w:t>
      </w:r>
      <w:r w:rsidRPr="005479C0">
        <w:t>http://www.fmcsa.dot.gov/documents/safety-security/Motorcoach-Safety-Action-Plan-2012.pdf</w:t>
      </w:r>
      <w:r>
        <w:t>.</w:t>
      </w:r>
    </w:p>
  </w:footnote>
  <w:footnote w:id="14">
    <w:p w14:paraId="73A1DBBA" w14:textId="77777777" w:rsidR="00CC6D35" w:rsidRDefault="00CC6D35" w:rsidP="000E332C">
      <w:pPr>
        <w:pStyle w:val="FootnoteText"/>
      </w:pPr>
      <w:r>
        <w:rPr>
          <w:rStyle w:val="FootnoteReference"/>
        </w:rPr>
        <w:footnoteRef/>
      </w:r>
      <w:r>
        <w:t xml:space="preserve"> While the Motorcoach Safety Action Plan is specific to motorcoaches, we note that recommendations on event data recorder use for motorcoaches may equally be applied to other types of heavy vehicles.</w:t>
      </w:r>
    </w:p>
  </w:footnote>
  <w:footnote w:id="15">
    <w:p w14:paraId="23776B07" w14:textId="77777777" w:rsidR="00CC6D35" w:rsidRDefault="00CC6D35">
      <w:pPr>
        <w:pStyle w:val="FootnoteText"/>
      </w:pPr>
      <w:r>
        <w:rPr>
          <w:rStyle w:val="FootnoteReference"/>
        </w:rPr>
        <w:footnoteRef/>
      </w:r>
      <w:r>
        <w:t xml:space="preserve"> See Report DOT HS 809432.</w:t>
      </w:r>
    </w:p>
  </w:footnote>
  <w:footnote w:id="16">
    <w:p w14:paraId="3751BA25" w14:textId="77777777" w:rsidR="00CC6D35" w:rsidRDefault="00CC6D35">
      <w:pPr>
        <w:pStyle w:val="FootnoteText"/>
      </w:pPr>
      <w:r>
        <w:rPr>
          <w:rStyle w:val="FootnoteReference"/>
        </w:rPr>
        <w:footnoteRef/>
      </w:r>
      <w:r>
        <w:t xml:space="preserve"> See Report DOT HS 043334.</w:t>
      </w:r>
    </w:p>
  </w:footnote>
  <w:footnote w:id="17">
    <w:p w14:paraId="3D149D62" w14:textId="4C5D3E7E" w:rsidR="00CC6D35" w:rsidRDefault="00CC6D35">
      <w:pPr>
        <w:pStyle w:val="FootnoteText"/>
      </w:pPr>
      <w:r>
        <w:rPr>
          <w:rStyle w:val="FootnoteReference"/>
        </w:rPr>
        <w:footnoteRef/>
      </w:r>
      <w:r>
        <w:t xml:space="preserve"> </w:t>
      </w:r>
      <w:r w:rsidRPr="00302325">
        <w:t>FHWA-JPO-05-054</w:t>
      </w:r>
    </w:p>
  </w:footnote>
  <w:footnote w:id="18">
    <w:p w14:paraId="5393B864" w14:textId="725A1CF4" w:rsidR="00CC6D35" w:rsidRDefault="00CC6D35">
      <w:pPr>
        <w:pStyle w:val="FootnoteText"/>
      </w:pPr>
      <w:r>
        <w:rPr>
          <w:rStyle w:val="FootnoteReference"/>
        </w:rPr>
        <w:footnoteRef/>
      </w:r>
      <w:r>
        <w:t xml:space="preserve"> </w:t>
      </w:r>
      <w:r w:rsidRPr="00790EC6">
        <w:t>FMCSA-PSV-06-001</w:t>
      </w:r>
    </w:p>
  </w:footnote>
  <w:footnote w:id="19">
    <w:p w14:paraId="555EE5AC" w14:textId="77777777" w:rsidR="00CC6D35" w:rsidRDefault="00CC6D35">
      <w:pPr>
        <w:pStyle w:val="FootnoteText"/>
      </w:pPr>
      <w:r>
        <w:rPr>
          <w:rStyle w:val="FootnoteReference"/>
        </w:rPr>
        <w:footnoteRef/>
      </w:r>
      <w:r>
        <w:t xml:space="preserve"> It appears that the conversion between pounds and kilograms stating the applicability of SAE J2728 was done incorrectly.  A value of 4,545 kg is actually equal to 10,020 lb and a value of 10,000 lb is equal to 4,536 kg.  We assume the correct value should be 4,536 kg (10,000 lb) as this would be consistent with the typical cutoff for heavy vehicles.</w:t>
      </w:r>
    </w:p>
  </w:footnote>
  <w:footnote w:id="20">
    <w:p w14:paraId="12D4C857" w14:textId="0845959C" w:rsidR="00CC6D35" w:rsidRDefault="00CC6D35">
      <w:pPr>
        <w:pStyle w:val="FootnoteText"/>
      </w:pPr>
      <w:r>
        <w:rPr>
          <w:rStyle w:val="FootnoteReference"/>
        </w:rPr>
        <w:footnoteRef/>
      </w:r>
      <w:r>
        <w:t xml:space="preserve"> It recommends the use of SAE J1939-71 as a reference for formatting the data elements.</w:t>
      </w:r>
    </w:p>
  </w:footnote>
  <w:footnote w:id="21">
    <w:p w14:paraId="2C5B6A53" w14:textId="1B7751AA" w:rsidR="00CC6D35" w:rsidRDefault="00CC6D35">
      <w:pPr>
        <w:pStyle w:val="FootnoteText"/>
      </w:pPr>
      <w:r>
        <w:rPr>
          <w:rStyle w:val="FootnoteReference"/>
        </w:rPr>
        <w:footnoteRef/>
      </w:r>
      <w:r>
        <w:t xml:space="preserve"> A suspect parameter</w:t>
      </w:r>
      <w:r w:rsidRPr="00951277">
        <w:t xml:space="preserve"> number </w:t>
      </w:r>
      <w:r>
        <w:t xml:space="preserve">is </w:t>
      </w:r>
      <w:r w:rsidRPr="00951277">
        <w:t xml:space="preserve">assigned by the SAE to a specific parameter within a parameter group. </w:t>
      </w:r>
      <w:r>
        <w:t xml:space="preserve"> </w:t>
      </w:r>
      <w:r w:rsidRPr="00951277">
        <w:t>It describes the parameter in detail by providing information</w:t>
      </w:r>
      <w:r>
        <w:t xml:space="preserve"> such as d</w:t>
      </w:r>
      <w:r w:rsidRPr="00951277">
        <w:t xml:space="preserve">ata </w:t>
      </w:r>
      <w:r>
        <w:t>l</w:t>
      </w:r>
      <w:r w:rsidRPr="00951277">
        <w:t>ength</w:t>
      </w:r>
      <w:r>
        <w:t>, data type, resolution, etc.</w:t>
      </w:r>
    </w:p>
  </w:footnote>
  <w:footnote w:id="22">
    <w:p w14:paraId="349DD538" w14:textId="39D6E332" w:rsidR="00CC6D35" w:rsidRDefault="00CC6D35">
      <w:pPr>
        <w:pStyle w:val="FootnoteText"/>
      </w:pPr>
      <w:r>
        <w:rPr>
          <w:rStyle w:val="FootnoteReference"/>
        </w:rPr>
        <w:footnoteRef/>
      </w:r>
      <w:r>
        <w:t xml:space="preserve"> We note that the agency undertook a limited research program that, in part, examined survivability needs, aspects, and hardening costs primarily for light vehicle EDRs.  The applicability to HVEDRs would need to be more closely examined.</w:t>
      </w:r>
    </w:p>
  </w:footnote>
  <w:footnote w:id="23">
    <w:p w14:paraId="2609A81A" w14:textId="77777777" w:rsidR="00CC6D35" w:rsidRDefault="00CC6D35" w:rsidP="008E6A71">
      <w:pPr>
        <w:pStyle w:val="FootnoteText"/>
      </w:pPr>
      <w:r>
        <w:rPr>
          <w:rStyle w:val="FootnoteReference"/>
        </w:rPr>
        <w:footnoteRef/>
      </w:r>
      <w:r>
        <w:t xml:space="preserve"> </w:t>
      </w:r>
      <w:r w:rsidRPr="002950E5">
        <w:t xml:space="preserve">FARS is a census of fatal crashes involving motor vehicles traveling on public traffic ways.  FARS is recognized as the most reliable national crash database, but it contains information only on fatal crashes.  </w:t>
      </w:r>
    </w:p>
  </w:footnote>
  <w:footnote w:id="24">
    <w:p w14:paraId="08F057A7" w14:textId="03001040" w:rsidR="00CC6D35" w:rsidRDefault="00CC6D35">
      <w:pPr>
        <w:pStyle w:val="FootnoteText"/>
      </w:pPr>
      <w:r>
        <w:rPr>
          <w:rStyle w:val="FootnoteReference"/>
        </w:rPr>
        <w:footnoteRef/>
      </w:r>
      <w:r>
        <w:t xml:space="preserve"> There were a total of 36,096 traffic fatalities in 2019. (892 truck occupants / 36,096 = 2.5 percent)</w:t>
      </w:r>
    </w:p>
  </w:footnote>
  <w:footnote w:id="25">
    <w:p w14:paraId="075F49FC" w14:textId="77777777" w:rsidR="00CC6D35" w:rsidRDefault="00CC6D35">
      <w:pPr>
        <w:pStyle w:val="FootnoteText"/>
      </w:pPr>
      <w:r>
        <w:rPr>
          <w:rStyle w:val="FootnoteReference"/>
        </w:rPr>
        <w:footnoteRef/>
      </w:r>
      <w:r>
        <w:t xml:space="preserve"> See </w:t>
      </w:r>
      <w:r w:rsidRPr="0090637F">
        <w:t>DOT HS 812 061</w:t>
      </w:r>
      <w:r>
        <w:t>.</w:t>
      </w:r>
    </w:p>
  </w:footnote>
  <w:footnote w:id="26">
    <w:p w14:paraId="6DA5F161" w14:textId="77777777" w:rsidR="00CC6D35" w:rsidRDefault="00CC6D35" w:rsidP="00D100D7">
      <w:pPr>
        <w:pStyle w:val="FootnoteText"/>
      </w:pPr>
      <w:r>
        <w:rPr>
          <w:rStyle w:val="FootnoteReference"/>
        </w:rPr>
        <w:footnoteRef/>
      </w:r>
      <w:r>
        <w:t xml:space="preserve"> See DOT HS 811 177 Motorcoach Safety Action Plan.</w:t>
      </w:r>
    </w:p>
  </w:footnote>
  <w:footnote w:id="27">
    <w:p w14:paraId="122A1638" w14:textId="77777777" w:rsidR="00CC6D35" w:rsidRDefault="00CC6D35">
      <w:pPr>
        <w:pStyle w:val="FootnoteText"/>
      </w:pPr>
      <w:r>
        <w:rPr>
          <w:rStyle w:val="FootnoteReference"/>
        </w:rPr>
        <w:footnoteRef/>
      </w:r>
      <w:r>
        <w:t xml:space="preserve"> See 78 FR 70416.</w:t>
      </w:r>
    </w:p>
  </w:footnote>
  <w:footnote w:id="28">
    <w:p w14:paraId="73A31F1C" w14:textId="77777777" w:rsidR="00CC6D35" w:rsidRDefault="00CC6D35">
      <w:pPr>
        <w:pStyle w:val="FootnoteText"/>
      </w:pPr>
      <w:r>
        <w:rPr>
          <w:rStyle w:val="FootnoteReference"/>
        </w:rPr>
        <w:footnoteRef/>
      </w:r>
      <w:r>
        <w:t xml:space="preserve"> See 80 FR 36050.</w:t>
      </w:r>
    </w:p>
  </w:footnote>
  <w:footnote w:id="29">
    <w:p w14:paraId="53ED5AEC" w14:textId="77777777" w:rsidR="00CC6D35" w:rsidRDefault="00CC6D35" w:rsidP="009B58A5">
      <w:pPr>
        <w:pStyle w:val="FootnoteText"/>
      </w:pPr>
      <w:r>
        <w:rPr>
          <w:rStyle w:val="FootnoteReference"/>
        </w:rPr>
        <w:footnoteRef/>
      </w:r>
      <w:r>
        <w:t xml:space="preserve"> See 79 FR 46090.</w:t>
      </w:r>
    </w:p>
  </w:footnote>
  <w:footnote w:id="30">
    <w:p w14:paraId="2EF3E28C" w14:textId="6CF13FBE" w:rsidR="00CC6D35" w:rsidRDefault="00CC6D35">
      <w:pPr>
        <w:pStyle w:val="FootnoteText"/>
      </w:pPr>
      <w:r>
        <w:rPr>
          <w:rStyle w:val="FootnoteReference"/>
        </w:rPr>
        <w:footnoteRef/>
      </w:r>
      <w:r>
        <w:t xml:space="preserve"> See 81 FR 27903.</w:t>
      </w:r>
    </w:p>
  </w:footnote>
  <w:footnote w:id="31">
    <w:p w14:paraId="53C60333" w14:textId="77777777" w:rsidR="00CC6D35" w:rsidRDefault="00CC6D35">
      <w:pPr>
        <w:pStyle w:val="FootnoteText"/>
      </w:pPr>
      <w:r>
        <w:rPr>
          <w:rStyle w:val="FootnoteReference"/>
        </w:rPr>
        <w:footnoteRef/>
      </w:r>
      <w:r>
        <w:t xml:space="preserve"> Cross country is a bus body type classification in NHTSA field data that means an over-the-road bus, which is a bus with a passenger deck over a luggage compartment.  This body type is traditionally known as a motorcoach.</w:t>
      </w:r>
    </w:p>
  </w:footnote>
  <w:footnote w:id="32">
    <w:p w14:paraId="7CCCCB88" w14:textId="1656054A" w:rsidR="00CC6D35" w:rsidRDefault="00CC6D35">
      <w:pPr>
        <w:pStyle w:val="FootnoteText"/>
      </w:pPr>
      <w:r>
        <w:rPr>
          <w:rStyle w:val="FootnoteReference"/>
        </w:rPr>
        <w:footnoteRef/>
      </w:r>
      <w:r>
        <w:t xml:space="preserve"> Large vans </w:t>
      </w:r>
      <w:r w:rsidRPr="00FC041C">
        <w:t>used as intercity, transit/commu</w:t>
      </w:r>
      <w:r>
        <w:t>ter, charter/tour, etc.</w:t>
      </w:r>
    </w:p>
  </w:footnote>
  <w:footnote w:id="33">
    <w:p w14:paraId="6E7591D8" w14:textId="347C181B" w:rsidR="00CC6D35" w:rsidRDefault="00CC6D35">
      <w:pPr>
        <w:pStyle w:val="FootnoteText"/>
      </w:pPr>
      <w:r>
        <w:rPr>
          <w:rStyle w:val="FootnoteReference"/>
        </w:rPr>
        <w:footnoteRef/>
      </w:r>
      <w:r>
        <w:t xml:space="preserve">  FARS 2010-2019 data</w:t>
      </w:r>
    </w:p>
  </w:footnote>
  <w:footnote w:id="34">
    <w:p w14:paraId="66BDB3FA" w14:textId="03FD149D" w:rsidR="00CC6D35" w:rsidRDefault="00CC6D35">
      <w:pPr>
        <w:pStyle w:val="FootnoteText"/>
      </w:pPr>
      <w:r>
        <w:rPr>
          <w:rStyle w:val="FootnoteReference"/>
        </w:rPr>
        <w:footnoteRef/>
      </w:r>
      <w:r>
        <w:t xml:space="preserve"> </w:t>
      </w:r>
      <w:r w:rsidRPr="00E44AD2">
        <w:t>U.S. State by State Transportation Statistics 2018-19</w:t>
      </w:r>
      <w:r>
        <w:t xml:space="preserve">; School bus fleet magazine, </w:t>
      </w:r>
      <w:hyperlink r:id="rId1" w:history="1">
        <w:r w:rsidRPr="00A87800">
          <w:rPr>
            <w:rStyle w:val="Hyperlink"/>
          </w:rPr>
          <w:t>https://www.schoolbusfleet.com/download?id=10131920&amp;dl=1</w:t>
        </w:r>
      </w:hyperlink>
      <w:r>
        <w:t xml:space="preserve"> </w:t>
      </w:r>
    </w:p>
  </w:footnote>
  <w:footnote w:id="35">
    <w:p w14:paraId="49FAB818" w14:textId="16F5EA05" w:rsidR="00CC6D35" w:rsidRDefault="00CC6D35">
      <w:pPr>
        <w:pStyle w:val="FootnoteText"/>
      </w:pPr>
      <w:r>
        <w:rPr>
          <w:rStyle w:val="FootnoteReference"/>
        </w:rPr>
        <w:footnoteRef/>
      </w:r>
      <w:r>
        <w:t xml:space="preserve"> </w:t>
      </w:r>
      <w:r w:rsidRPr="00797A4E">
        <w:t>DOT HS 812 944</w:t>
      </w:r>
      <w:r>
        <w:t xml:space="preserve"> </w:t>
      </w:r>
    </w:p>
  </w:footnote>
  <w:footnote w:id="36">
    <w:p w14:paraId="2F68EEE6" w14:textId="77777777" w:rsidR="00CC6D35" w:rsidRDefault="00CC6D35">
      <w:pPr>
        <w:pStyle w:val="FootnoteText"/>
      </w:pPr>
      <w:r>
        <w:rPr>
          <w:rStyle w:val="FootnoteReference"/>
        </w:rPr>
        <w:footnoteRef/>
      </w:r>
      <w:r>
        <w:t xml:space="preserve"> See DOT, 2012 Update to the Motorcoach Safety Action Plan, December 12, 2012, page 7.</w:t>
      </w:r>
    </w:p>
  </w:footnote>
  <w:footnote w:id="37">
    <w:p w14:paraId="67A1C8E4" w14:textId="7AAF7D28" w:rsidR="00CC6D35" w:rsidRDefault="00CC6D35" w:rsidP="00367EEB">
      <w:pPr>
        <w:pStyle w:val="FootnoteText"/>
      </w:pPr>
      <w:r>
        <w:rPr>
          <w:rStyle w:val="FootnoteReference"/>
        </w:rPr>
        <w:footnoteRef/>
      </w:r>
      <w:r>
        <w:t xml:space="preserve"> Based on surveys of eight major truck and engine manufacturers performed in 2012 through a NHTSA contract with Virginia Tech. </w:t>
      </w:r>
    </w:p>
    <w:p w14:paraId="44A4BCC7" w14:textId="77777777" w:rsidR="00CC6D35" w:rsidRDefault="00CC6D35">
      <w:pPr>
        <w:pStyle w:val="FootnoteText"/>
      </w:pPr>
    </w:p>
  </w:footnote>
  <w:footnote w:id="38">
    <w:p w14:paraId="7EEAF1FC" w14:textId="77777777" w:rsidR="00CC6D35" w:rsidRDefault="00CC6D35">
      <w:pPr>
        <w:pStyle w:val="FootnoteText"/>
      </w:pPr>
      <w:r>
        <w:rPr>
          <w:rStyle w:val="FootnoteReference"/>
        </w:rPr>
        <w:footnoteRef/>
      </w:r>
      <w:r>
        <w:t xml:space="preserve"> T</w:t>
      </w:r>
      <w:r w:rsidRPr="00AD3F18">
        <w:t>he report from the T&amp;B WG provided limited justification for the included data elements, other than that they were data elements already captured in some heavy vehicle systems and data elements deemed important for crash reconstruction purposes.  A future rulemaking action on HVEDRs may require additional justification for these data elements and/or a request for public comment.</w:t>
      </w:r>
    </w:p>
  </w:footnote>
  <w:footnote w:id="39">
    <w:p w14:paraId="16524CA2" w14:textId="20CC926F" w:rsidR="00CC6D35" w:rsidRDefault="00CC6D35">
      <w:pPr>
        <w:pStyle w:val="FootnoteText"/>
      </w:pPr>
      <w:r>
        <w:rPr>
          <w:rStyle w:val="FootnoteReference"/>
        </w:rPr>
        <w:footnoteRef/>
      </w:r>
      <w:r>
        <w:t xml:space="preserve"> We note that the recently published SAE J2728 recommended practice no longer uses tier categories for the data elements.</w:t>
      </w:r>
    </w:p>
  </w:footnote>
  <w:footnote w:id="40">
    <w:p w14:paraId="6E528E88" w14:textId="2ADB5CA2" w:rsidR="00CC6D35" w:rsidRDefault="00CC6D35">
      <w:pPr>
        <w:pStyle w:val="FootnoteText"/>
      </w:pPr>
      <w:r>
        <w:rPr>
          <w:rStyle w:val="FootnoteReference"/>
        </w:rPr>
        <w:footnoteRef/>
      </w:r>
      <w:r>
        <w:t xml:space="preserve"> Based on surveys of eight major truck and engine manufacturers performed in 2012 through a NHTSA contract with Virginia Tech.</w:t>
      </w:r>
    </w:p>
  </w:footnote>
  <w:footnote w:id="41">
    <w:p w14:paraId="7032F3A2" w14:textId="77777777" w:rsidR="00CC6D35" w:rsidRDefault="00CC6D35">
      <w:pPr>
        <w:pStyle w:val="FootnoteText"/>
      </w:pPr>
      <w:r>
        <w:rPr>
          <w:rStyle w:val="FootnoteReference"/>
        </w:rPr>
        <w:footnoteRef/>
      </w:r>
      <w:r>
        <w:t xml:space="preserve"> We note that the T&amp;B WG and FMCSA reports refer to this as “Digital Video Imaging.”  We have opted to term this “Digital Video Capture” here to avoid confusion with procedures for “imaging” data from HVEDRs for inclusion in agency databases.  </w:t>
      </w:r>
    </w:p>
  </w:footnote>
  <w:footnote w:id="42">
    <w:p w14:paraId="6DB99432" w14:textId="77777777" w:rsidR="00CC6D35" w:rsidRDefault="00CC6D35" w:rsidP="00AB4BB1">
      <w:pPr>
        <w:pStyle w:val="FootnoteText"/>
      </w:pPr>
      <w:r>
        <w:rPr>
          <w:rStyle w:val="FootnoteReference"/>
        </w:rPr>
        <w:footnoteRef/>
      </w:r>
      <w:r>
        <w:t xml:space="preserve"> See Report DOT HS 043334.</w:t>
      </w:r>
    </w:p>
  </w:footnote>
  <w:footnote w:id="43">
    <w:p w14:paraId="0377363B" w14:textId="77777777" w:rsidR="00CC6D35" w:rsidRDefault="00CC6D35" w:rsidP="00806A2D">
      <w:pPr>
        <w:pStyle w:val="FootnoteText"/>
      </w:pPr>
      <w:r>
        <w:rPr>
          <w:rStyle w:val="FootnoteReference"/>
        </w:rPr>
        <w:footnoteRef/>
      </w:r>
      <w:r>
        <w:t xml:space="preserve"> Vehicle acceleration data may assist the determination of the crash severity.</w:t>
      </w:r>
    </w:p>
  </w:footnote>
  <w:footnote w:id="44">
    <w:p w14:paraId="35BFC60C" w14:textId="0D6A05FF" w:rsidR="00CC6D35" w:rsidRDefault="00CC6D35">
      <w:pPr>
        <w:pStyle w:val="FootnoteText"/>
      </w:pPr>
      <w:r>
        <w:rPr>
          <w:rStyle w:val="FootnoteReference"/>
        </w:rPr>
        <w:footnoteRef/>
      </w:r>
      <w:r>
        <w:t xml:space="preserve"> For example, for the acceleration sampling rate they stated that “[t]</w:t>
      </w:r>
      <w:r w:rsidRPr="00347CBB">
        <w:rPr>
          <w:bCs/>
        </w:rPr>
        <w:t xml:space="preserve">he necessary sampling rate is directly related to the sophistication of the reconstruction process. Minimum sampling rate should be 10 times that of the Channel Frequency Class (CFC) or Frequency in Hertz. </w:t>
      </w:r>
      <w:r>
        <w:rPr>
          <w:bCs/>
        </w:rPr>
        <w:t xml:space="preserve"> </w:t>
      </w:r>
      <w:r w:rsidRPr="00347CBB">
        <w:rPr>
          <w:bCs/>
        </w:rPr>
        <w:t>For simple reconstruction, CFC of 60 is a minimum requirement, so the corresponding sampling rate would be 600 samples</w:t>
      </w:r>
      <w:r>
        <w:rPr>
          <w:bCs/>
        </w:rPr>
        <w:t xml:space="preserve"> </w:t>
      </w:r>
      <w:r w:rsidRPr="00347CBB">
        <w:rPr>
          <w:bCs/>
        </w:rPr>
        <w:t>per second. A sampling rate of 1800 samples per second should be the target.</w:t>
      </w:r>
      <w:r>
        <w:rPr>
          <w:bCs/>
        </w:rPr>
        <w:t>”</w:t>
      </w:r>
    </w:p>
  </w:footnote>
  <w:footnote w:id="45">
    <w:p w14:paraId="0F6836D9" w14:textId="77777777" w:rsidR="00CC6D35" w:rsidRDefault="00CC6D35">
      <w:pPr>
        <w:pStyle w:val="FootnoteText"/>
      </w:pPr>
      <w:r>
        <w:rPr>
          <w:rStyle w:val="FootnoteReference"/>
        </w:rPr>
        <w:footnoteRef/>
      </w:r>
      <w:r>
        <w:t xml:space="preserve"> The T&amp;B WG recommendations originally only included driver seat belt status.</w:t>
      </w:r>
    </w:p>
  </w:footnote>
  <w:footnote w:id="46">
    <w:p w14:paraId="06D0A07B" w14:textId="77777777" w:rsidR="00CC6D35" w:rsidRDefault="00CC6D35" w:rsidP="00787564">
      <w:pPr>
        <w:pStyle w:val="FootnoteText"/>
      </w:pPr>
      <w:r>
        <w:rPr>
          <w:rStyle w:val="FootnoteReference"/>
        </w:rPr>
        <w:footnoteRef/>
      </w:r>
      <w:r>
        <w:t xml:space="preserve"> </w:t>
      </w:r>
      <w:r w:rsidRPr="003827E1">
        <w:t>For light duty vehicles, delta-V is the prima</w:t>
      </w:r>
      <w:r>
        <w:t>ry measurement of crash severity.</w:t>
      </w:r>
    </w:p>
  </w:footnote>
  <w:footnote w:id="47">
    <w:p w14:paraId="0CA955DE" w14:textId="77777777" w:rsidR="00CC6D35" w:rsidRDefault="00CC6D35">
      <w:pPr>
        <w:pStyle w:val="FootnoteText"/>
      </w:pPr>
      <w:r>
        <w:rPr>
          <w:rStyle w:val="FootnoteReference"/>
        </w:rPr>
        <w:footnoteRef/>
      </w:r>
      <w:r>
        <w:t xml:space="preserve"> </w:t>
      </w:r>
      <w:r w:rsidRPr="00626125">
        <w:t xml:space="preserve">We note that transmission gear and individual wheel speeds are not currently data element sets within Part 563 for light vehicles.  Steering input is an optional data element within Part 563.  </w:t>
      </w:r>
    </w:p>
  </w:footnote>
  <w:footnote w:id="48">
    <w:p w14:paraId="574FEE8D" w14:textId="77777777" w:rsidR="00CC6D35" w:rsidRDefault="00CC6D35">
      <w:pPr>
        <w:pStyle w:val="FootnoteText"/>
      </w:pPr>
      <w:r>
        <w:rPr>
          <w:rStyle w:val="FootnoteReference"/>
        </w:rPr>
        <w:footnoteRef/>
      </w:r>
      <w:r>
        <w:t xml:space="preserve"> The NHTSA T&amp;B WG chose to elevate tire pressure and temperature monitoring to the Tier 2 level based on other active programs within NHTSA.</w:t>
      </w:r>
    </w:p>
  </w:footnote>
  <w:footnote w:id="49">
    <w:p w14:paraId="307F8D50" w14:textId="3C7D87E5" w:rsidR="00CC6D35" w:rsidRDefault="00CC6D35">
      <w:pPr>
        <w:pStyle w:val="FootnoteText"/>
      </w:pPr>
      <w:r>
        <w:rPr>
          <w:rStyle w:val="FootnoteReference"/>
        </w:rPr>
        <w:footnoteRef/>
      </w:r>
      <w:r>
        <w:t xml:space="preserve"> At the time of the study, we were unaware of any heavy vehicles that have multi-stage air bags.  However, we believe that there may be some medium duty trucks that are built on chassis derived from lighter duty vehicles that do have multi-stage air bags.  Also, we do not yet know what advances larger trucks will make towards multi-stage air bags as more manufacturers introduce air bag options for their vehicles.</w:t>
      </w:r>
    </w:p>
  </w:footnote>
  <w:footnote w:id="50">
    <w:p w14:paraId="10FF1338" w14:textId="77777777" w:rsidR="00CC6D35" w:rsidRDefault="00CC6D35">
      <w:pPr>
        <w:pStyle w:val="FootnoteText"/>
      </w:pPr>
      <w:r>
        <w:rPr>
          <w:rStyle w:val="FootnoteReference"/>
        </w:rPr>
        <w:footnoteRef/>
      </w:r>
      <w:r>
        <w:t xml:space="preserve"> The engine retarder is a braking method utilized by some diesel engines by which one or more engine cylinders are utilized for compressing air for use in the service air brakes, or for slowing the engine to slow the vehicle.  This data element would be used to identify if the system was active during the crash.</w:t>
      </w:r>
    </w:p>
  </w:footnote>
  <w:footnote w:id="51">
    <w:p w14:paraId="6BBA36DF" w14:textId="4DA8E134" w:rsidR="00CC6D35" w:rsidRDefault="00CC6D35">
      <w:pPr>
        <w:pStyle w:val="FootnoteText"/>
      </w:pPr>
      <w:r>
        <w:rPr>
          <w:rStyle w:val="FootnoteReference"/>
        </w:rPr>
        <w:footnoteRef/>
      </w:r>
      <w:r>
        <w:t xml:space="preserve"> In October 2010, Volvo announced that it would be installing air bag systems as standard equipment on its fleet of heavy trucks and buses.  In 2017 Volvo North America announced that it would be offering optional seat mounted rollover air bag (fleetequipmentmag.com/volvo-trucks-new-vnl-series).</w:t>
      </w:r>
    </w:p>
  </w:footnote>
  <w:footnote w:id="52">
    <w:p w14:paraId="33010D1D" w14:textId="77777777" w:rsidR="00CC6D35" w:rsidRDefault="00CC6D35">
      <w:pPr>
        <w:pStyle w:val="FootnoteText"/>
      </w:pPr>
      <w:r>
        <w:rPr>
          <w:rStyle w:val="FootnoteReference"/>
        </w:rPr>
        <w:footnoteRef/>
      </w:r>
      <w:r>
        <w:t xml:space="preserve"> The T&amp;B WG and FMCSA reports refer to this as “Digital Video Imaging.”  We have opted to term this “Digital Video Capture” here to avoid confusion with procedures for “imaging” data from HVEDRs for inclusion in agency databases.  </w:t>
      </w:r>
    </w:p>
  </w:footnote>
  <w:footnote w:id="53">
    <w:p w14:paraId="6BE3C8C3" w14:textId="36D33C40" w:rsidR="00CC6D35" w:rsidRDefault="00CC6D35">
      <w:pPr>
        <w:pStyle w:val="FootnoteText"/>
      </w:pPr>
      <w:r>
        <w:rPr>
          <w:rStyle w:val="FootnoteReference"/>
        </w:rPr>
        <w:footnoteRef/>
      </w:r>
      <w:r>
        <w:t xml:space="preserve"> The definition of Event Data Recorder, as used in 49 CFR Part 563 that focuses on light vehicles, explicitly excludes audio or video data. While this may be the case for light vehicle EDRs, industry and the agency could consider the inclusion of video in the definition of heavy vehicle EDRs. </w:t>
      </w:r>
    </w:p>
  </w:footnote>
  <w:footnote w:id="54">
    <w:p w14:paraId="5D86430A" w14:textId="0EC3575E" w:rsidR="00CC6D35" w:rsidRDefault="00CC6D35">
      <w:pPr>
        <w:pStyle w:val="FootnoteText"/>
      </w:pPr>
      <w:r>
        <w:rPr>
          <w:rStyle w:val="FootnoteReference"/>
        </w:rPr>
        <w:footnoteRef/>
      </w:r>
      <w:r>
        <w:t xml:space="preserve"> </w:t>
      </w:r>
      <w:hyperlink r:id="rId2" w:history="1">
        <w:r w:rsidRPr="00CA6DBD">
          <w:rPr>
            <w:rStyle w:val="Hyperlink"/>
          </w:rPr>
          <w:t>https://www.mordorintelligence.com/industry-reports/north-america-dashboard-camera-market</w:t>
        </w:r>
      </w:hyperlink>
      <w:r>
        <w:t xml:space="preserve"> </w:t>
      </w:r>
    </w:p>
  </w:footnote>
  <w:footnote w:id="55">
    <w:p w14:paraId="4A60EB99" w14:textId="3617AB0D" w:rsidR="00CC6D35" w:rsidRDefault="00CC6D35">
      <w:pPr>
        <w:pStyle w:val="FootnoteText"/>
      </w:pPr>
      <w:r>
        <w:rPr>
          <w:rStyle w:val="FootnoteReference"/>
        </w:rPr>
        <w:footnoteRef/>
      </w:r>
      <w:r>
        <w:t xml:space="preserve"> Not all events that trigger data collection are crashes.  In section 6 of this document we discuss event triggers in more detail.  For the purposes of discussion, we will describe the attributes of data collection prior to the crash (pre-crash data or pre-crash interval) and during and just after the crash (crash data or crash interval).  The reader should be mindful that the attributes of this data collection are usually applicable to triggering events that are not crashes and as such may be thought of as pre-event trigger data or interval and the post-event trigger data or interval. </w:t>
      </w:r>
    </w:p>
  </w:footnote>
  <w:footnote w:id="56">
    <w:p w14:paraId="033B332A" w14:textId="77777777" w:rsidR="00CC6D35" w:rsidRDefault="00CC6D35">
      <w:pPr>
        <w:pStyle w:val="FootnoteText"/>
      </w:pPr>
      <w:r>
        <w:rPr>
          <w:rStyle w:val="FootnoteReference"/>
        </w:rPr>
        <w:footnoteRef/>
      </w:r>
      <w:r>
        <w:t xml:space="preserve"> Capture means the process of saving recorded data.</w:t>
      </w:r>
    </w:p>
  </w:footnote>
  <w:footnote w:id="57">
    <w:p w14:paraId="112678ED" w14:textId="77777777" w:rsidR="00CC6D35" w:rsidRDefault="00CC6D35">
      <w:pPr>
        <w:pStyle w:val="FootnoteText"/>
      </w:pPr>
      <w:r>
        <w:rPr>
          <w:rStyle w:val="FootnoteReference"/>
        </w:rPr>
        <w:footnoteRef/>
      </w:r>
      <w:r>
        <w:t xml:space="preserve"> Recording is the process of storing data into non-volatile memory for later use.</w:t>
      </w:r>
    </w:p>
  </w:footnote>
  <w:footnote w:id="58">
    <w:p w14:paraId="0BF9C517" w14:textId="77777777" w:rsidR="00CC6D35" w:rsidRPr="00DC05E7" w:rsidRDefault="00CC6D35">
      <w:pPr>
        <w:pStyle w:val="FootnoteText"/>
      </w:pPr>
      <w:r>
        <w:rPr>
          <w:rStyle w:val="FootnoteReference"/>
        </w:rPr>
        <w:footnoteRef/>
      </w:r>
      <w:r>
        <w:t xml:space="preserve"> See FMCSA Report No. FMCSA-PSV-06-001, </w:t>
      </w:r>
      <w:r>
        <w:rPr>
          <w:i/>
        </w:rPr>
        <w:t>Vehicle Data Recorders</w:t>
      </w:r>
      <w:r>
        <w:t>, December 2005.</w:t>
      </w:r>
    </w:p>
  </w:footnote>
  <w:footnote w:id="59">
    <w:p w14:paraId="080AB530" w14:textId="77777777" w:rsidR="00CC6D35" w:rsidRDefault="00CC6D35">
      <w:pPr>
        <w:pStyle w:val="FootnoteText"/>
      </w:pPr>
      <w:r>
        <w:rPr>
          <w:rStyle w:val="FootnoteReference"/>
        </w:rPr>
        <w:footnoteRef/>
      </w:r>
      <w:r>
        <w:t xml:space="preserve"> SAE has defined three data protocol classifications for vehicle applications:  Class A, Class B, and Class C.  Class A networks support the lowest data rates (typically for convenience operations systems such as on/off switches) up to 10 Kb/s.  Class B networks support higher data rates (typically for intermodule communications and non-real-time controls) up to 100 Kb/s.  Class C networks support data rates up to 1 Mb/s (typically for vehicle critical, real-time controls).</w:t>
      </w:r>
    </w:p>
  </w:footnote>
  <w:footnote w:id="60">
    <w:p w14:paraId="27174185" w14:textId="77777777" w:rsidR="00CC6D35" w:rsidRPr="000A5C81" w:rsidRDefault="00CC6D35">
      <w:pPr>
        <w:pStyle w:val="FootnoteText"/>
      </w:pPr>
      <w:r>
        <w:rPr>
          <w:rStyle w:val="FootnoteReference"/>
        </w:rPr>
        <w:footnoteRef/>
      </w:r>
      <w:r>
        <w:t xml:space="preserve"> Much of the ECU data is standardized under the environmental regulations in 40 CFR Part 86.  Part 86 standardizes the collection of and format by which engine emissions data is reported by the ECU.  SAE J1587, </w:t>
      </w:r>
      <w:r>
        <w:rPr>
          <w:i/>
        </w:rPr>
        <w:t>Electronic Data Interchange Between Microcomputer Systems in Heavy-Duty Vehicle Applications (Low-Speed Network)</w:t>
      </w:r>
      <w:r>
        <w:t xml:space="preserve">, and SAE J1939, </w:t>
      </w:r>
      <w:r>
        <w:rPr>
          <w:i/>
        </w:rPr>
        <w:t>Recommended Practice for Control and Communications Network for On-Highway Equipment (High-Speed Network)</w:t>
      </w:r>
      <w:r>
        <w:t xml:space="preserve"> are two voluntary standards the industry commonly uses to establish requirements for the on-board vehicle networks.</w:t>
      </w:r>
    </w:p>
  </w:footnote>
  <w:footnote w:id="61">
    <w:p w14:paraId="4239514D" w14:textId="77777777" w:rsidR="00CC6D35" w:rsidRDefault="00CC6D35">
      <w:pPr>
        <w:pStyle w:val="FootnoteText"/>
      </w:pPr>
      <w:r>
        <w:rPr>
          <w:rStyle w:val="FootnoteReference"/>
        </w:rPr>
        <w:footnoteRef/>
      </w:r>
      <w:r>
        <w:t xml:space="preserve"> A</w:t>
      </w:r>
      <w:r w:rsidRPr="007D5E16">
        <w:t xml:space="preserve">lternative strategies may exist wherein the HVEDR </w:t>
      </w:r>
      <w:r>
        <w:t xml:space="preserve">does not include any internal sensors (e.g. accelerometers) and </w:t>
      </w:r>
      <w:r w:rsidRPr="007D5E16">
        <w:t>merely collects and records the data.</w:t>
      </w:r>
      <w:r>
        <w:t xml:space="preserve">  In such cases, the location of the recording function may vary widely, and may even occur external to the vehicle itself via telematic systems.</w:t>
      </w:r>
    </w:p>
  </w:footnote>
  <w:footnote w:id="62">
    <w:p w14:paraId="2BF0C37A" w14:textId="77777777" w:rsidR="00CC6D35" w:rsidRDefault="00CC6D35">
      <w:pPr>
        <w:pStyle w:val="FootnoteText"/>
      </w:pPr>
      <w:r>
        <w:rPr>
          <w:rStyle w:val="FootnoteReference"/>
        </w:rPr>
        <w:footnoteRef/>
      </w:r>
      <w:r>
        <w:t xml:space="preserve"> We note that in Part 563 light vehicle EDR impact resistance is demonstrated through the FMVSS Nos. 208 and 214 crash tests.</w:t>
      </w:r>
    </w:p>
  </w:footnote>
  <w:footnote w:id="63">
    <w:p w14:paraId="4E87E441" w14:textId="77777777" w:rsidR="00CC6D35" w:rsidRDefault="00CC6D35" w:rsidP="00AB4711">
      <w:pPr>
        <w:pStyle w:val="FootnoteText"/>
      </w:pPr>
      <w:r>
        <w:rPr>
          <w:rStyle w:val="FootnoteReference"/>
        </w:rPr>
        <w:footnoteRef/>
      </w:r>
      <w:r>
        <w:t xml:space="preserve"> FMVSS No. 208 requires vehicles with a GVWR of 3,855 kg (8,500 lb) or less be subjected to a full frontal rigid barrier impact at 56 km/h (35 mph). </w:t>
      </w:r>
    </w:p>
  </w:footnote>
  <w:footnote w:id="64">
    <w:p w14:paraId="4E4C6FA6" w14:textId="77777777" w:rsidR="00CC6D35" w:rsidRDefault="00CC6D35">
      <w:pPr>
        <w:pStyle w:val="FootnoteText"/>
      </w:pPr>
      <w:r>
        <w:rPr>
          <w:rStyle w:val="FootnoteReference"/>
        </w:rPr>
        <w:footnoteRef/>
      </w:r>
      <w:r>
        <w:t xml:space="preserve"> FMVSS No. 214 requires vehicles with a GVWR of 2,722 kg (6,000 lb) or less be subjected to a movable deformable barrier impact at 53 km/h (33.5 mph).  We note that the FHWA report has a calculation error.  This error results in a delta-V approximately half that of the crash pulse attained when testing per FMVSS No. 208.</w:t>
      </w:r>
    </w:p>
  </w:footnote>
  <w:footnote w:id="65">
    <w:p w14:paraId="65640B91" w14:textId="752A8BA4" w:rsidR="00CC6D35" w:rsidRDefault="00CC6D35">
      <w:pPr>
        <w:pStyle w:val="FootnoteText"/>
      </w:pPr>
      <w:r>
        <w:rPr>
          <w:rStyle w:val="FootnoteReference"/>
        </w:rPr>
        <w:footnoteRef/>
      </w:r>
      <w:r>
        <w:t xml:space="preserve"> An analysis of vehicle crashes between 2005 and 2008 in NASS-CDS, and FARS cases indicated that only about 1% of real-world crashes involved a vehicle fire.  Results of this analysis were obtained through a research program on EDRs by Virginia Tech.</w:t>
      </w:r>
    </w:p>
  </w:footnote>
  <w:footnote w:id="66">
    <w:p w14:paraId="4A1CB8D4" w14:textId="44D646CC" w:rsidR="00CC6D35" w:rsidRPr="00735CDE" w:rsidRDefault="00CC6D35" w:rsidP="00AB4711">
      <w:pPr>
        <w:pStyle w:val="FootnoteText"/>
      </w:pPr>
      <w:r w:rsidRPr="00735CDE">
        <w:rPr>
          <w:rStyle w:val="FootnoteReference"/>
        </w:rPr>
        <w:footnoteRef/>
      </w:r>
      <w:r w:rsidRPr="00735CDE">
        <w:t xml:space="preserve"> Per Automotive Electronics Council Standard AEC-Q200, “Stress Test Qualification for Passive Components</w:t>
      </w:r>
      <w:r>
        <w:t>.</w:t>
      </w:r>
      <w:r w:rsidRPr="00735CDE">
        <w:t>”</w:t>
      </w:r>
      <w:r>
        <w:t xml:space="preserve">  The 125 degree Celsius upper limit reflects the maximum temperature at which silicon transistors operate properly.</w:t>
      </w:r>
    </w:p>
  </w:footnote>
  <w:footnote w:id="67">
    <w:p w14:paraId="4AEB8038" w14:textId="77777777" w:rsidR="00CC6D35" w:rsidRPr="00735CDE" w:rsidRDefault="00CC6D35" w:rsidP="00AB4711">
      <w:pPr>
        <w:pStyle w:val="FootnoteText"/>
      </w:pPr>
      <w:r w:rsidRPr="00A7757F">
        <w:rPr>
          <w:rStyle w:val="FootnoteReference"/>
        </w:rPr>
        <w:footnoteRef/>
      </w:r>
      <w:r w:rsidRPr="00A7757F">
        <w:t xml:space="preserve"> Santrock, Jeffrey, "</w:t>
      </w:r>
      <w:r w:rsidRPr="00D549AD">
        <w:t>Evaluation of Motor Vehicle Fire Initiation and Propagation Part 13: Propagation of an Engine Compartment Fire in a 1998 Front-Wheel Drive Passenger Vehicle</w:t>
      </w:r>
      <w:r w:rsidRPr="00A7757F">
        <w:t xml:space="preserve">," November 2003, Docket # NHTSA-1998-3588-203, General Motors Corporation. </w:t>
      </w:r>
      <w:r>
        <w:t xml:space="preserve"> </w:t>
      </w:r>
      <w:r w:rsidRPr="00A7757F">
        <w:t>(1998 Accord, Frontal impact, engine compartment fire)</w:t>
      </w:r>
    </w:p>
  </w:footnote>
  <w:footnote w:id="68">
    <w:p w14:paraId="47A2D111" w14:textId="77777777" w:rsidR="00CC6D35" w:rsidRDefault="00CC6D35">
      <w:pPr>
        <w:pStyle w:val="FootnoteText"/>
      </w:pPr>
      <w:r>
        <w:rPr>
          <w:rStyle w:val="FootnoteReference"/>
        </w:rPr>
        <w:footnoteRef/>
      </w:r>
      <w:r>
        <w:t xml:space="preserve"> SAE International Recommended Practice, “Heavy Vehicle Event Data Recorder Standard – Tier 1,” SAE Standard J2728, June 2010.</w:t>
      </w:r>
    </w:p>
  </w:footnote>
  <w:footnote w:id="69">
    <w:p w14:paraId="2FA613A0" w14:textId="7D1C853E" w:rsidR="00CC6D35" w:rsidRDefault="00CC6D35">
      <w:pPr>
        <w:pStyle w:val="FootnoteText"/>
      </w:pPr>
      <w:r>
        <w:rPr>
          <w:rStyle w:val="FootnoteReference"/>
        </w:rPr>
        <w:footnoteRef/>
      </w:r>
      <w:r>
        <w:t xml:space="preserve"> </w:t>
      </w:r>
      <w:r w:rsidRPr="004D72B2">
        <w:rPr>
          <w:bCs/>
        </w:rPr>
        <w:t>DOT HS 812 929</w:t>
      </w:r>
    </w:p>
  </w:footnote>
  <w:footnote w:id="70">
    <w:p w14:paraId="034E3C54" w14:textId="471BF414" w:rsidR="00CC6D35" w:rsidRDefault="00CC6D35">
      <w:pPr>
        <w:pStyle w:val="FootnoteText"/>
      </w:pPr>
      <w:r>
        <w:rPr>
          <w:rStyle w:val="FootnoteReference"/>
        </w:rPr>
        <w:footnoteRef/>
      </w:r>
      <w:r>
        <w:t xml:space="preserve"> </w:t>
      </w:r>
      <w:r w:rsidRPr="004D72B2">
        <w:rPr>
          <w:bCs/>
        </w:rPr>
        <w:t>DOT HS 812 929</w:t>
      </w:r>
    </w:p>
  </w:footnote>
  <w:footnote w:id="71">
    <w:p w14:paraId="1865CF3A" w14:textId="290524AE" w:rsidR="00CC6D35" w:rsidRDefault="00CC6D35">
      <w:pPr>
        <w:pStyle w:val="FootnoteText"/>
      </w:pPr>
      <w:r>
        <w:rPr>
          <w:rStyle w:val="FootnoteReference"/>
        </w:rPr>
        <w:footnoteRef/>
      </w:r>
      <w:r>
        <w:t xml:space="preserve"> The FHWA compared the 100 lb, 3 ft. NHTSA drop test to the 200 lb, 5 ft. FHWA drop test by estimating the potential energy of the drop divided by the projected area of contact.  By this method it estimated that the FHWA recommendation was 3.3 times more severe.  In an effort to compare the actual contact pressure for each proposal, we took a different approach.  First, we assumed that the EDR enclosure can be represented by an ideal spring.  So, the energy of the fully compressed spring is represented by 1/2kx, where k = spring constant and x = spring deflection.  The ratio of the potential energy of each test is known, so the square root of that ratio represents the ratio of the spring displacements.  Knowing this, the equation for the spring forces (F = kx) can be used to calculate the ratio of the spring forces.  This in turn can be used to calculate the pressure over the two-dimensional projection of the contact area for each test. </w:t>
      </w:r>
    </w:p>
  </w:footnote>
  <w:footnote w:id="72">
    <w:p w14:paraId="052FB0E9" w14:textId="537E050B" w:rsidR="00CC6D35" w:rsidRDefault="00CC6D35">
      <w:pPr>
        <w:pStyle w:val="FootnoteText"/>
      </w:pPr>
      <w:r>
        <w:rPr>
          <w:rStyle w:val="FootnoteReference"/>
        </w:rPr>
        <w:footnoteRef/>
      </w:r>
      <w:r>
        <w:t xml:space="preserve"> </w:t>
      </w:r>
      <w:r w:rsidRPr="004D72B2">
        <w:rPr>
          <w:bCs/>
        </w:rPr>
        <w:t>DOT HS 812 929</w:t>
      </w:r>
    </w:p>
  </w:footnote>
  <w:footnote w:id="73">
    <w:p w14:paraId="14CB9D9E" w14:textId="77777777" w:rsidR="00CC6D35" w:rsidRDefault="00CC6D35">
      <w:pPr>
        <w:pStyle w:val="FootnoteText"/>
      </w:pPr>
      <w:r>
        <w:rPr>
          <w:rStyle w:val="FootnoteReference"/>
        </w:rPr>
        <w:footnoteRef/>
      </w:r>
      <w:r>
        <w:t xml:space="preserve"> In a 2010 training program offered by the Institute of Police Technology and Management on heavy vehicle data imaging, instructors noted how vehicle operators might ‘tamper’ with crash evidence by cycling the engine, by operating the vehicle and creating new last stop triggers, or by altering ECU settings for final drive ratios.  The operator could then effectively erase or alter the engine control data related to a specific crash.</w:t>
      </w:r>
    </w:p>
  </w:footnote>
  <w:footnote w:id="74">
    <w:p w14:paraId="626A7D0E" w14:textId="455D00C0" w:rsidR="00CC6D35" w:rsidRDefault="00CC6D35" w:rsidP="00A90184">
      <w:pPr>
        <w:pStyle w:val="FootnoteText"/>
      </w:pPr>
      <w:r>
        <w:rPr>
          <w:rStyle w:val="FootnoteReference"/>
        </w:rPr>
        <w:footnoteRef/>
      </w:r>
      <w:r>
        <w:t xml:space="preserve"> In an April 5, 2010 final rule (75 FR 55488), the FMCSA amended the Federal Motor Carrier Safety Regulations (FMCSRs) to incorporate new performance standards for EOBRs installed in commercial motor vehicles (CMVs) manufactured on or after June 4, 2012.  On-board hours-of-service (HOS) recording devices meeting FMCSA's current requirements and installed in CMVs manufactured before June 4, 2012 may continue to be used for the remainder of the service life of those CMVs.  This rule was subsequently vacated after a court decision striking down the rule.  In 2015, FMCSA published a final rule amending the Federal Motor Carrier Safety Regulations (FMCSRs) to establish:  minimum performance and design standards for hours-of-service (HOS) electronic logging devices (ELDs); requirements for the mandatory use of these devices by drivers currently required to prepare HOS records of duty status (RODS); requirements concerning HOS supporting documents; and measures to address concerns about harassment resulting from the mandatory use of ELDs.  A copy of the ELD final rule can be found in docket number </w:t>
      </w:r>
      <w:r w:rsidRPr="0013335C">
        <w:t>FMCSA–2010–0167</w:t>
      </w:r>
      <w:r>
        <w:t xml:space="preserve"> at </w:t>
      </w:r>
      <w:hyperlink r:id="rId3" w:history="1">
        <w:r w:rsidRPr="00A955FF">
          <w:rPr>
            <w:rStyle w:val="Hyperlink"/>
          </w:rPr>
          <w:t>www.regulations.gov</w:t>
        </w:r>
      </w:hyperlink>
      <w:r>
        <w:t>.</w:t>
      </w:r>
    </w:p>
  </w:footnote>
  <w:footnote w:id="75">
    <w:p w14:paraId="2A4C66F1" w14:textId="77777777" w:rsidR="00CC6D35" w:rsidRDefault="00CC6D35">
      <w:pPr>
        <w:pStyle w:val="FootnoteText"/>
      </w:pPr>
      <w:r>
        <w:rPr>
          <w:rStyle w:val="FootnoteReference"/>
        </w:rPr>
        <w:footnoteRef/>
      </w:r>
      <w:r>
        <w:t xml:space="preserve"> </w:t>
      </w:r>
      <w:r w:rsidRPr="006E52AF">
        <w:t>Docket No. NHTSA–2004–18029–2.</w:t>
      </w:r>
      <w:r>
        <w:t xml:space="preserve">  See pages 32943 to 32944.</w:t>
      </w:r>
    </w:p>
  </w:footnote>
  <w:footnote w:id="76">
    <w:p w14:paraId="25C470ED" w14:textId="072B3375" w:rsidR="00CC6D35" w:rsidRDefault="00CC6D35">
      <w:pPr>
        <w:pStyle w:val="FootnoteText"/>
      </w:pPr>
      <w:r>
        <w:rPr>
          <w:rStyle w:val="FootnoteReference"/>
        </w:rPr>
        <w:footnoteRef/>
      </w:r>
      <w:r>
        <w:t xml:space="preserve"> These same features are now available on many consumer grade Dash Cam devices.</w:t>
      </w:r>
    </w:p>
  </w:footnote>
  <w:footnote w:id="77">
    <w:p w14:paraId="5015F1C2" w14:textId="77777777" w:rsidR="00CC6D35" w:rsidRPr="005D106C" w:rsidRDefault="00CC6D35">
      <w:pPr>
        <w:pStyle w:val="FootnoteText"/>
      </w:pPr>
      <w:r>
        <w:rPr>
          <w:rStyle w:val="FootnoteReference"/>
        </w:rPr>
        <w:footnoteRef/>
      </w:r>
      <w:r>
        <w:t xml:space="preserve"> See </w:t>
      </w:r>
      <w:r w:rsidRPr="00D712F0">
        <w:rPr>
          <w:i/>
        </w:rPr>
        <w:t>Development of Requirements and Functional Specifications for Event Data Recorders</w:t>
      </w:r>
      <w:r w:rsidRPr="00D712F0">
        <w:t>, FHWA IVI Program 134 Final Report Fed</w:t>
      </w:r>
      <w:r>
        <w:t>eral Highway Administration (FHW</w:t>
      </w:r>
      <w:r w:rsidRPr="00D712F0">
        <w:t>A), December 2004</w:t>
      </w:r>
      <w:r>
        <w:t>.</w:t>
      </w:r>
    </w:p>
  </w:footnote>
  <w:footnote w:id="78">
    <w:p w14:paraId="74E880E1" w14:textId="77777777" w:rsidR="00CC6D35" w:rsidRDefault="00CC6D35" w:rsidP="00F92BF4">
      <w:pPr>
        <w:pStyle w:val="FootnoteText"/>
      </w:pPr>
      <w:r>
        <w:rPr>
          <w:rStyle w:val="FootnoteReference"/>
        </w:rPr>
        <w:footnoteRef/>
      </w:r>
      <w:r>
        <w:t xml:space="preserve"> As an example, in its investigation of a motorcoach crash on August 8, 2008 in Sherman, Texas, the NTSB concluded that the motorcoach travelled for nearly 3 seconds between a steering axle tire failure and impact with a bridge guardrail.  See </w:t>
      </w:r>
      <w:r w:rsidRPr="00504EFD">
        <w:t>http://www.ntsb.gov/doclib/reports/2009/HAR0902.pdf</w:t>
      </w:r>
      <w:r>
        <w:t>.</w:t>
      </w:r>
    </w:p>
  </w:footnote>
  <w:footnote w:id="79">
    <w:p w14:paraId="16A53D0A" w14:textId="77777777" w:rsidR="00CC6D35" w:rsidRDefault="00CC6D35">
      <w:pPr>
        <w:pStyle w:val="FootnoteText"/>
      </w:pPr>
      <w:r>
        <w:rPr>
          <w:rStyle w:val="FootnoteReference"/>
        </w:rPr>
        <w:footnoteRef/>
      </w:r>
      <w:r>
        <w:t xml:space="preserve"> Recall that this does not imply that the driver push the manual trigger prior to the event.  Data recorded prior to manual triggering will be collected due to the data buffer of the systems. </w:t>
      </w:r>
    </w:p>
  </w:footnote>
  <w:footnote w:id="80">
    <w:p w14:paraId="54606688" w14:textId="7209A256" w:rsidR="00CC6D35" w:rsidRDefault="00CC6D35">
      <w:pPr>
        <w:pStyle w:val="FootnoteText"/>
      </w:pPr>
      <w:r>
        <w:rPr>
          <w:rStyle w:val="FootnoteReference"/>
        </w:rPr>
        <w:footnoteRef/>
      </w:r>
      <w:r>
        <w:t xml:space="preserve"> See Docket No. NHTSA-2004-18029, pages 32939 and 32946. The agency published a notice on December 13, 2012 proposing the installation of EDRs in light duty vehicles.  See Docket NHTSA-2012-0177.  NHTSA issued a withdrawal of the proposed rule on February 2019 (</w:t>
      </w:r>
      <w:r w:rsidRPr="00D62D15">
        <w:t>84 FR 2804</w:t>
      </w:r>
      <w:r>
        <w:t xml:space="preserve">).  </w:t>
      </w:r>
    </w:p>
  </w:footnote>
  <w:footnote w:id="81">
    <w:p w14:paraId="114A52FD" w14:textId="77777777" w:rsidR="00CC6D35" w:rsidRDefault="00CC6D35">
      <w:pPr>
        <w:pStyle w:val="FootnoteText"/>
      </w:pPr>
      <w:r>
        <w:rPr>
          <w:rStyle w:val="FootnoteReference"/>
        </w:rPr>
        <w:footnoteRef/>
      </w:r>
      <w:r>
        <w:t xml:space="preserve"> See 75 FR 17220.</w:t>
      </w:r>
    </w:p>
  </w:footnote>
  <w:footnote w:id="82">
    <w:p w14:paraId="6B5E76BE" w14:textId="77777777" w:rsidR="00CC6D35" w:rsidRDefault="00CC6D35" w:rsidP="004878AE">
      <w:pPr>
        <w:pStyle w:val="FootnoteText"/>
      </w:pPr>
      <w:r>
        <w:rPr>
          <w:rStyle w:val="FootnoteReference"/>
        </w:rPr>
        <w:footnoteRef/>
      </w:r>
      <w:r>
        <w:t xml:space="preserve"> A recent Virginia Tech research program (sponsored by NHTSA) indicated that of the 39 data elements recommended by the SAE J2728 standard, only about 25 percent have been completely adopted by the commercial motor vehicle industry.</w:t>
      </w:r>
    </w:p>
  </w:footnote>
  <w:footnote w:id="83">
    <w:p w14:paraId="21FE5821" w14:textId="77777777" w:rsidR="00CC6D35" w:rsidRPr="007A6A7B" w:rsidRDefault="00CC6D35">
      <w:pPr>
        <w:pStyle w:val="FootnoteText"/>
      </w:pPr>
      <w:r>
        <w:rPr>
          <w:rStyle w:val="FootnoteReference"/>
        </w:rPr>
        <w:footnoteRef/>
      </w:r>
      <w:r>
        <w:t xml:space="preserve"> See FMCSA Report No. FMCSA-PSV-06-001, </w:t>
      </w:r>
      <w:r>
        <w:rPr>
          <w:i/>
        </w:rPr>
        <w:t>Vehicle Data Recorders – Task Order 7 of the Commercial Motor Vehicle Technology Diagnostics and Performance Enhancement Program</w:t>
      </w:r>
      <w:r>
        <w:t>.</w:t>
      </w:r>
    </w:p>
  </w:footnote>
  <w:footnote w:id="84">
    <w:p w14:paraId="35879C44" w14:textId="77777777" w:rsidR="00CC6D35" w:rsidRDefault="00CC6D35">
      <w:pPr>
        <w:pStyle w:val="FootnoteText"/>
      </w:pPr>
      <w:r>
        <w:rPr>
          <w:rStyle w:val="FootnoteReference"/>
        </w:rPr>
        <w:footnoteRef/>
      </w:r>
      <w:r>
        <w:t xml:space="preserve"> See Table 4.1 above.</w:t>
      </w:r>
    </w:p>
  </w:footnote>
  <w:footnote w:id="85">
    <w:p w14:paraId="2E82B1F9" w14:textId="77777777" w:rsidR="00CC6D35" w:rsidRDefault="00CC6D35">
      <w:pPr>
        <w:pStyle w:val="FootnoteText"/>
      </w:pPr>
      <w:r>
        <w:rPr>
          <w:rStyle w:val="FootnoteReference"/>
        </w:rPr>
        <w:footnoteRef/>
      </w:r>
      <w:r>
        <w:t xml:space="preserve"> See Tables 4.1, 4.2, and 4.3 above.</w:t>
      </w:r>
    </w:p>
  </w:footnote>
  <w:footnote w:id="86">
    <w:p w14:paraId="66F26C0E" w14:textId="77777777" w:rsidR="00CC6D35" w:rsidRDefault="00CC6D35" w:rsidP="00FC74AF">
      <w:pPr>
        <w:pStyle w:val="FootnoteText"/>
      </w:pPr>
      <w:r>
        <w:rPr>
          <w:rStyle w:val="FootnoteReference"/>
        </w:rPr>
        <w:footnoteRef/>
      </w:r>
      <w:r>
        <w:t xml:space="preserve"> Estimated from FMCSA Report No. FMCSA-PSV-06-001, </w:t>
      </w:r>
      <w:r>
        <w:rPr>
          <w:i/>
        </w:rPr>
        <w:t xml:space="preserve">Vehicle Data Recorders – Task Order 7 of the Commercial Motor Vehicle Technology Diagnostics and Performance Enhancement Program, </w:t>
      </w:r>
      <w:r>
        <w:t>December 2005.</w:t>
      </w:r>
    </w:p>
  </w:footnote>
  <w:footnote w:id="87">
    <w:p w14:paraId="7D2843AD" w14:textId="77777777" w:rsidR="00CC6D35" w:rsidRDefault="00CC6D35" w:rsidP="00AC2DC3">
      <w:pPr>
        <w:pStyle w:val="FootnoteText"/>
      </w:pPr>
      <w:r>
        <w:rPr>
          <w:rStyle w:val="FootnoteReference"/>
        </w:rPr>
        <w:footnoteRef/>
      </w:r>
      <w:r>
        <w:t xml:space="preserve"> Estimated from FMCSA Report No. FMCSA-PSV-06-001, </w:t>
      </w:r>
      <w:r>
        <w:rPr>
          <w:i/>
        </w:rPr>
        <w:t xml:space="preserve">Vehicle Data Recorders – Task Order 7 of the Commercial Motor Vehicle Technology Diagnostics and Performance Enhancement Program, </w:t>
      </w:r>
      <w:r>
        <w:t>December 2005.</w:t>
      </w:r>
    </w:p>
  </w:footnote>
  <w:footnote w:id="88">
    <w:p w14:paraId="0CB947F3" w14:textId="77777777" w:rsidR="00CC6D35" w:rsidRPr="0045092B" w:rsidRDefault="00CC6D35">
      <w:pPr>
        <w:pStyle w:val="FootnoteText"/>
        <w:rPr>
          <w:i/>
        </w:rPr>
      </w:pPr>
      <w:r>
        <w:rPr>
          <w:rStyle w:val="FootnoteReference"/>
        </w:rPr>
        <w:footnoteRef/>
      </w:r>
      <w:r>
        <w:t xml:space="preserve"> </w:t>
      </w:r>
      <w:r>
        <w:rPr>
          <w:i/>
        </w:rPr>
        <w:t>International Consultative Committee for Radio (CCIR).</w:t>
      </w:r>
    </w:p>
  </w:footnote>
  <w:footnote w:id="89">
    <w:p w14:paraId="70ECDA14" w14:textId="0F149C69" w:rsidR="00CC6D35" w:rsidRDefault="00CC6D35">
      <w:pPr>
        <w:pStyle w:val="FootnoteText"/>
      </w:pPr>
      <w:r>
        <w:rPr>
          <w:rStyle w:val="FootnoteReference"/>
        </w:rPr>
        <w:footnoteRef/>
      </w:r>
      <w:r>
        <w:t xml:space="preserve"> </w:t>
      </w:r>
      <w:r>
        <w:rPr>
          <w:rStyle w:val="Hyperlink"/>
        </w:rPr>
        <w:t>77 FR 74144</w:t>
      </w:r>
    </w:p>
  </w:footnote>
  <w:footnote w:id="90">
    <w:p w14:paraId="3B86400A" w14:textId="2093444C" w:rsidR="00CC6D35" w:rsidRDefault="00CC6D35">
      <w:pPr>
        <w:pStyle w:val="FootnoteText"/>
      </w:pPr>
      <w:r>
        <w:rPr>
          <w:rStyle w:val="FootnoteReference"/>
        </w:rPr>
        <w:footnoteRef/>
      </w:r>
      <w:r>
        <w:t xml:space="preserve"> 84 FR 2804</w:t>
      </w:r>
    </w:p>
  </w:footnote>
  <w:footnote w:id="91">
    <w:p w14:paraId="59175AC8" w14:textId="419302A1" w:rsidR="00CC6D35" w:rsidRDefault="00CC6D35">
      <w:pPr>
        <w:pStyle w:val="FootnoteText"/>
      </w:pPr>
      <w:r>
        <w:rPr>
          <w:rStyle w:val="FootnoteReference"/>
        </w:rPr>
        <w:footnoteRef/>
      </w:r>
      <w:r>
        <w:t xml:space="preserve"> See DOT HS 812 128: Data Modernization-Report to Congress, March 2015.</w:t>
      </w:r>
    </w:p>
  </w:footnote>
  <w:footnote w:id="92">
    <w:p w14:paraId="1F736C4A" w14:textId="4E5AEE74" w:rsidR="00CC6D35" w:rsidRDefault="00CC6D35" w:rsidP="00D6099E">
      <w:pPr>
        <w:pStyle w:val="FootnoteText"/>
      </w:pPr>
      <w:r>
        <w:rPr>
          <w:rStyle w:val="FootnoteReference"/>
        </w:rPr>
        <w:footnoteRef/>
      </w:r>
      <w:r>
        <w:t xml:space="preserve"> In 2015, FMCSA published a final rule amending the Federal Motor Carrier Safety Regulations (FMCSRs) to establish:  Minimum performance and design standards for hours-of-service (HOS) electronic logging devices (ELDs); requirements for the mandatory use of these devices by drivers currently required to prepare HOS records of duty status (RODS); requirements concerning HOS supporting documents; and measures to address concerns about harassment resulting from the mandatory use of ELDs.  A copy of the ELD final rule can be found in docket number </w:t>
      </w:r>
      <w:r w:rsidRPr="0013335C">
        <w:t>FMCSA–2010–0167</w:t>
      </w:r>
      <w:r>
        <w:t xml:space="preserve"> at </w:t>
      </w:r>
      <w:hyperlink r:id="rId4" w:history="1">
        <w:r w:rsidRPr="00A955FF">
          <w:rPr>
            <w:rStyle w:val="Hyperlink"/>
          </w:rPr>
          <w:t>www.regulations.gov</w:t>
        </w:r>
      </w:hyperlink>
      <w:r>
        <w:t xml:space="preserve">. </w:t>
      </w:r>
    </w:p>
  </w:footnote>
  <w:footnote w:id="93">
    <w:p w14:paraId="133D89F0" w14:textId="46B4D15D" w:rsidR="00CC6D35" w:rsidRDefault="00CC6D35">
      <w:pPr>
        <w:pStyle w:val="FootnoteText"/>
      </w:pPr>
      <w:r>
        <w:rPr>
          <w:rStyle w:val="FootnoteReference"/>
        </w:rPr>
        <w:footnoteRef/>
      </w:r>
      <w:r>
        <w:t xml:space="preserve"> This technical document refers to a historical version of this standard. </w:t>
      </w:r>
    </w:p>
  </w:footnote>
  <w:footnote w:id="94">
    <w:p w14:paraId="00A775E1" w14:textId="3D161C73" w:rsidR="00CC6D35" w:rsidRDefault="00CC6D35">
      <w:pPr>
        <w:pStyle w:val="FootnoteText"/>
      </w:pPr>
      <w:r>
        <w:rPr>
          <w:rStyle w:val="FootnoteReference"/>
        </w:rPr>
        <w:footnoteRef/>
      </w:r>
      <w:r>
        <w:t xml:space="preserve"> This technical document refers to a historical version of this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EBA5" w14:textId="77777777" w:rsidR="00E253C9" w:rsidRDefault="00E25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058" w14:textId="77777777" w:rsidR="00CC6D35" w:rsidRDefault="00CC6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BB92" w14:textId="77777777" w:rsidR="00E253C9" w:rsidRDefault="00E2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B84554"/>
    <w:lvl w:ilvl="0">
      <w:start w:val="1"/>
      <w:numFmt w:val="decimal"/>
      <w:lvlText w:val="%1."/>
      <w:lvlJc w:val="left"/>
      <w:pPr>
        <w:tabs>
          <w:tab w:val="num" w:pos="360"/>
        </w:tabs>
        <w:ind w:left="360" w:hanging="360"/>
      </w:pPr>
    </w:lvl>
  </w:abstractNum>
  <w:abstractNum w:abstractNumId="1" w15:restartNumberingAfterBreak="0">
    <w:nsid w:val="034F26DA"/>
    <w:multiLevelType w:val="hybridMultilevel"/>
    <w:tmpl w:val="E77E6A14"/>
    <w:lvl w:ilvl="0" w:tplc="F9ACC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DB2"/>
    <w:multiLevelType w:val="hybridMultilevel"/>
    <w:tmpl w:val="0F0A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76AA4"/>
    <w:multiLevelType w:val="hybridMultilevel"/>
    <w:tmpl w:val="C7B86F1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B05E7E"/>
    <w:multiLevelType w:val="hybridMultilevel"/>
    <w:tmpl w:val="93E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54BC5"/>
    <w:multiLevelType w:val="hybridMultilevel"/>
    <w:tmpl w:val="28B07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97104"/>
    <w:multiLevelType w:val="hybridMultilevel"/>
    <w:tmpl w:val="46E8B2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40447"/>
    <w:multiLevelType w:val="hybridMultilevel"/>
    <w:tmpl w:val="88686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E465F"/>
    <w:multiLevelType w:val="hybridMultilevel"/>
    <w:tmpl w:val="0DB42002"/>
    <w:lvl w:ilvl="0" w:tplc="380A3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A661FC"/>
    <w:multiLevelType w:val="hybridMultilevel"/>
    <w:tmpl w:val="7DE083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36A53EC"/>
    <w:multiLevelType w:val="hybridMultilevel"/>
    <w:tmpl w:val="9A9CF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8E00EB"/>
    <w:multiLevelType w:val="hybridMultilevel"/>
    <w:tmpl w:val="D18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63910"/>
    <w:multiLevelType w:val="hybridMultilevel"/>
    <w:tmpl w:val="1D269A70"/>
    <w:lvl w:ilvl="0" w:tplc="9A74DFF8">
      <w:start w:val="1"/>
      <w:numFmt w:val="lowerLetter"/>
      <w:lvlText w:val="(%1)"/>
      <w:lvlJc w:val="left"/>
      <w:pPr>
        <w:tabs>
          <w:tab w:val="num" w:pos="720"/>
        </w:tabs>
        <w:ind w:left="720" w:hanging="360"/>
      </w:pPr>
      <w:rPr>
        <w:rFonts w:hint="default"/>
      </w:rPr>
    </w:lvl>
    <w:lvl w:ilvl="1" w:tplc="EDA8DE0C">
      <w:start w:val="1"/>
      <w:numFmt w:val="lowerLetter"/>
      <w:lvlText w:val="%2."/>
      <w:lvlJc w:val="left"/>
      <w:pPr>
        <w:tabs>
          <w:tab w:val="num" w:pos="1440"/>
        </w:tabs>
        <w:ind w:left="1440" w:hanging="360"/>
      </w:pPr>
    </w:lvl>
    <w:lvl w:ilvl="2" w:tplc="360A6922">
      <w:start w:val="1"/>
      <w:numFmt w:val="lowerRoman"/>
      <w:lvlText w:val="%3."/>
      <w:lvlJc w:val="right"/>
      <w:pPr>
        <w:tabs>
          <w:tab w:val="num" w:pos="2160"/>
        </w:tabs>
        <w:ind w:left="2160" w:hanging="180"/>
      </w:pPr>
    </w:lvl>
    <w:lvl w:ilvl="3" w:tplc="B8147278">
      <w:start w:val="1"/>
      <w:numFmt w:val="decimal"/>
      <w:lvlText w:val="%4."/>
      <w:lvlJc w:val="left"/>
      <w:pPr>
        <w:tabs>
          <w:tab w:val="num" w:pos="2880"/>
        </w:tabs>
        <w:ind w:left="2880" w:hanging="360"/>
      </w:pPr>
    </w:lvl>
    <w:lvl w:ilvl="4" w:tplc="C778CB26">
      <w:start w:val="1"/>
      <w:numFmt w:val="lowerLetter"/>
      <w:lvlText w:val="%5."/>
      <w:lvlJc w:val="left"/>
      <w:pPr>
        <w:tabs>
          <w:tab w:val="num" w:pos="3600"/>
        </w:tabs>
        <w:ind w:left="3600" w:hanging="360"/>
      </w:pPr>
    </w:lvl>
    <w:lvl w:ilvl="5" w:tplc="04988920">
      <w:start w:val="1"/>
      <w:numFmt w:val="lowerRoman"/>
      <w:lvlText w:val="%6."/>
      <w:lvlJc w:val="right"/>
      <w:pPr>
        <w:tabs>
          <w:tab w:val="num" w:pos="4320"/>
        </w:tabs>
        <w:ind w:left="4320" w:hanging="180"/>
      </w:pPr>
    </w:lvl>
    <w:lvl w:ilvl="6" w:tplc="055E249C">
      <w:start w:val="1"/>
      <w:numFmt w:val="decimal"/>
      <w:lvlText w:val="%7."/>
      <w:lvlJc w:val="left"/>
      <w:pPr>
        <w:tabs>
          <w:tab w:val="num" w:pos="5040"/>
        </w:tabs>
        <w:ind w:left="5040" w:hanging="360"/>
      </w:pPr>
    </w:lvl>
    <w:lvl w:ilvl="7" w:tplc="0198659C">
      <w:start w:val="1"/>
      <w:numFmt w:val="lowerLetter"/>
      <w:lvlText w:val="%8."/>
      <w:lvlJc w:val="left"/>
      <w:pPr>
        <w:tabs>
          <w:tab w:val="num" w:pos="5760"/>
        </w:tabs>
        <w:ind w:left="5760" w:hanging="360"/>
      </w:pPr>
    </w:lvl>
    <w:lvl w:ilvl="8" w:tplc="91A25AE8">
      <w:start w:val="1"/>
      <w:numFmt w:val="lowerRoman"/>
      <w:lvlText w:val="%9."/>
      <w:lvlJc w:val="right"/>
      <w:pPr>
        <w:tabs>
          <w:tab w:val="num" w:pos="6480"/>
        </w:tabs>
        <w:ind w:left="6480" w:hanging="180"/>
      </w:pPr>
    </w:lvl>
  </w:abstractNum>
  <w:abstractNum w:abstractNumId="13" w15:restartNumberingAfterBreak="0">
    <w:nsid w:val="5F534140"/>
    <w:multiLevelType w:val="hybridMultilevel"/>
    <w:tmpl w:val="F3EA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4A9"/>
    <w:multiLevelType w:val="hybridMultilevel"/>
    <w:tmpl w:val="7FA0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24C6B"/>
    <w:multiLevelType w:val="hybridMultilevel"/>
    <w:tmpl w:val="9A9CFB94"/>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B1426D"/>
    <w:multiLevelType w:val="hybridMultilevel"/>
    <w:tmpl w:val="0C28B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821B82"/>
    <w:multiLevelType w:val="hybridMultilevel"/>
    <w:tmpl w:val="FEC09B00"/>
    <w:lvl w:ilvl="0" w:tplc="238C2E2A">
      <w:start w:val="1"/>
      <w:numFmt w:val="lowerLetter"/>
      <w:lvlText w:val="(%1)"/>
      <w:lvlJc w:val="left"/>
      <w:pPr>
        <w:tabs>
          <w:tab w:val="num" w:pos="720"/>
        </w:tabs>
        <w:ind w:left="720" w:hanging="360"/>
      </w:pPr>
      <w:rPr>
        <w:rFonts w:hint="default"/>
      </w:rPr>
    </w:lvl>
    <w:lvl w:ilvl="1" w:tplc="8C2609D6">
      <w:start w:val="1"/>
      <w:numFmt w:val="decimal"/>
      <w:lvlText w:val="(%2)"/>
      <w:lvlJc w:val="left"/>
      <w:pPr>
        <w:tabs>
          <w:tab w:val="num" w:pos="1440"/>
        </w:tabs>
        <w:ind w:left="1440" w:hanging="360"/>
      </w:pPr>
      <w:rPr>
        <w:rFonts w:hint="default"/>
      </w:rPr>
    </w:lvl>
    <w:lvl w:ilvl="2" w:tplc="AE685FC2">
      <w:start w:val="1"/>
      <w:numFmt w:val="lowerRoman"/>
      <w:lvlText w:val="%3."/>
      <w:lvlJc w:val="right"/>
      <w:pPr>
        <w:tabs>
          <w:tab w:val="num" w:pos="2160"/>
        </w:tabs>
        <w:ind w:left="2160" w:hanging="180"/>
      </w:pPr>
      <w:rPr>
        <w:rFonts w:hint="default"/>
      </w:rPr>
    </w:lvl>
    <w:lvl w:ilvl="3" w:tplc="184EDDE2">
      <w:start w:val="1"/>
      <w:numFmt w:val="decimal"/>
      <w:lvlText w:val="%4."/>
      <w:lvlJc w:val="left"/>
      <w:pPr>
        <w:tabs>
          <w:tab w:val="num" w:pos="2880"/>
        </w:tabs>
        <w:ind w:left="2880" w:hanging="360"/>
      </w:pPr>
      <w:rPr>
        <w:rFonts w:hint="default"/>
      </w:rPr>
    </w:lvl>
    <w:lvl w:ilvl="4" w:tplc="C1BE08FA">
      <w:start w:val="1"/>
      <w:numFmt w:val="lowerLetter"/>
      <w:lvlText w:val="%5."/>
      <w:lvlJc w:val="left"/>
      <w:pPr>
        <w:tabs>
          <w:tab w:val="num" w:pos="3600"/>
        </w:tabs>
        <w:ind w:left="3600" w:hanging="360"/>
      </w:pPr>
      <w:rPr>
        <w:rFonts w:hint="default"/>
      </w:rPr>
    </w:lvl>
    <w:lvl w:ilvl="5" w:tplc="AACCF140">
      <w:start w:val="1"/>
      <w:numFmt w:val="lowerRoman"/>
      <w:lvlText w:val="%6."/>
      <w:lvlJc w:val="right"/>
      <w:pPr>
        <w:tabs>
          <w:tab w:val="num" w:pos="4320"/>
        </w:tabs>
        <w:ind w:left="4320" w:hanging="180"/>
      </w:pPr>
      <w:rPr>
        <w:rFonts w:hint="default"/>
      </w:rPr>
    </w:lvl>
    <w:lvl w:ilvl="6" w:tplc="B144141E">
      <w:start w:val="1"/>
      <w:numFmt w:val="decimal"/>
      <w:lvlText w:val="%7."/>
      <w:lvlJc w:val="left"/>
      <w:pPr>
        <w:tabs>
          <w:tab w:val="num" w:pos="5040"/>
        </w:tabs>
        <w:ind w:left="5040" w:hanging="360"/>
      </w:pPr>
      <w:rPr>
        <w:rFonts w:hint="default"/>
      </w:rPr>
    </w:lvl>
    <w:lvl w:ilvl="7" w:tplc="0276DE9E">
      <w:start w:val="1"/>
      <w:numFmt w:val="lowerLetter"/>
      <w:lvlText w:val="%8."/>
      <w:lvlJc w:val="left"/>
      <w:pPr>
        <w:tabs>
          <w:tab w:val="num" w:pos="5760"/>
        </w:tabs>
        <w:ind w:left="5760" w:hanging="360"/>
      </w:pPr>
      <w:rPr>
        <w:rFonts w:hint="default"/>
      </w:rPr>
    </w:lvl>
    <w:lvl w:ilvl="8" w:tplc="DFDA4326">
      <w:start w:val="1"/>
      <w:numFmt w:val="lowerRoman"/>
      <w:lvlText w:val="%9."/>
      <w:lvlJc w:val="right"/>
      <w:pPr>
        <w:tabs>
          <w:tab w:val="num" w:pos="6480"/>
        </w:tabs>
        <w:ind w:left="6480" w:hanging="180"/>
      </w:pPr>
      <w:rPr>
        <w:rFonts w:hint="default"/>
      </w:rPr>
    </w:lvl>
  </w:abstractNum>
  <w:abstractNum w:abstractNumId="18" w15:restartNumberingAfterBreak="0">
    <w:nsid w:val="6A854439"/>
    <w:multiLevelType w:val="hybridMultilevel"/>
    <w:tmpl w:val="7AA44C76"/>
    <w:lvl w:ilvl="0" w:tplc="898A12B8">
      <w:start w:val="1"/>
      <w:numFmt w:val="lowerLetter"/>
      <w:lvlText w:val="(%1)"/>
      <w:lvlJc w:val="left"/>
      <w:pPr>
        <w:tabs>
          <w:tab w:val="num" w:pos="720"/>
        </w:tabs>
        <w:ind w:left="720" w:hanging="360"/>
      </w:pPr>
      <w:rPr>
        <w:rFonts w:hint="default"/>
      </w:rPr>
    </w:lvl>
    <w:lvl w:ilvl="1" w:tplc="A4002BF8">
      <w:start w:val="1"/>
      <w:numFmt w:val="decimal"/>
      <w:lvlText w:val="%2."/>
      <w:lvlJc w:val="left"/>
      <w:pPr>
        <w:tabs>
          <w:tab w:val="num" w:pos="1440"/>
        </w:tabs>
        <w:ind w:left="1440" w:hanging="360"/>
      </w:pPr>
      <w:rPr>
        <w:rFonts w:hint="default"/>
      </w:rPr>
    </w:lvl>
    <w:lvl w:ilvl="2" w:tplc="0F4C2634">
      <w:start w:val="1"/>
      <w:numFmt w:val="lowerRoman"/>
      <w:lvlText w:val="%3."/>
      <w:lvlJc w:val="right"/>
      <w:pPr>
        <w:tabs>
          <w:tab w:val="num" w:pos="2160"/>
        </w:tabs>
        <w:ind w:left="2160" w:hanging="180"/>
      </w:pPr>
      <w:rPr>
        <w:rFonts w:hint="default"/>
      </w:rPr>
    </w:lvl>
    <w:lvl w:ilvl="3" w:tplc="F6581E96">
      <w:start w:val="1"/>
      <w:numFmt w:val="decimal"/>
      <w:lvlText w:val="%4."/>
      <w:lvlJc w:val="left"/>
      <w:pPr>
        <w:tabs>
          <w:tab w:val="num" w:pos="2880"/>
        </w:tabs>
        <w:ind w:left="2880" w:hanging="360"/>
      </w:pPr>
      <w:rPr>
        <w:rFonts w:hint="default"/>
      </w:rPr>
    </w:lvl>
    <w:lvl w:ilvl="4" w:tplc="A8DECB4A">
      <w:start w:val="1"/>
      <w:numFmt w:val="lowerLetter"/>
      <w:lvlText w:val="%5."/>
      <w:lvlJc w:val="left"/>
      <w:pPr>
        <w:tabs>
          <w:tab w:val="num" w:pos="3600"/>
        </w:tabs>
        <w:ind w:left="3600" w:hanging="360"/>
      </w:pPr>
      <w:rPr>
        <w:rFonts w:hint="default"/>
      </w:rPr>
    </w:lvl>
    <w:lvl w:ilvl="5" w:tplc="4F560E08">
      <w:start w:val="1"/>
      <w:numFmt w:val="lowerRoman"/>
      <w:lvlText w:val="%6."/>
      <w:lvlJc w:val="right"/>
      <w:pPr>
        <w:tabs>
          <w:tab w:val="num" w:pos="4320"/>
        </w:tabs>
        <w:ind w:left="4320" w:hanging="180"/>
      </w:pPr>
      <w:rPr>
        <w:rFonts w:hint="default"/>
      </w:rPr>
    </w:lvl>
    <w:lvl w:ilvl="6" w:tplc="851CED96">
      <w:start w:val="1"/>
      <w:numFmt w:val="decimal"/>
      <w:lvlText w:val="%7."/>
      <w:lvlJc w:val="left"/>
      <w:pPr>
        <w:tabs>
          <w:tab w:val="num" w:pos="5040"/>
        </w:tabs>
        <w:ind w:left="5040" w:hanging="360"/>
      </w:pPr>
      <w:rPr>
        <w:rFonts w:hint="default"/>
      </w:rPr>
    </w:lvl>
    <w:lvl w:ilvl="7" w:tplc="11380992">
      <w:start w:val="1"/>
      <w:numFmt w:val="lowerLetter"/>
      <w:lvlText w:val="%8."/>
      <w:lvlJc w:val="left"/>
      <w:pPr>
        <w:tabs>
          <w:tab w:val="num" w:pos="5760"/>
        </w:tabs>
        <w:ind w:left="5760" w:hanging="360"/>
      </w:pPr>
      <w:rPr>
        <w:rFonts w:hint="default"/>
      </w:rPr>
    </w:lvl>
    <w:lvl w:ilvl="8" w:tplc="7EB42FDE">
      <w:start w:val="1"/>
      <w:numFmt w:val="lowerRoman"/>
      <w:lvlText w:val="%9."/>
      <w:lvlJc w:val="right"/>
      <w:pPr>
        <w:tabs>
          <w:tab w:val="num" w:pos="6480"/>
        </w:tabs>
        <w:ind w:left="6480" w:hanging="180"/>
      </w:pPr>
      <w:rPr>
        <w:rFonts w:hint="default"/>
      </w:rPr>
    </w:lvl>
  </w:abstractNum>
  <w:abstractNum w:abstractNumId="19" w15:restartNumberingAfterBreak="0">
    <w:nsid w:val="6F77763E"/>
    <w:multiLevelType w:val="hybridMultilevel"/>
    <w:tmpl w:val="0C4E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A1289"/>
    <w:multiLevelType w:val="hybridMultilevel"/>
    <w:tmpl w:val="6C7E7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2A4D47"/>
    <w:multiLevelType w:val="hybridMultilevel"/>
    <w:tmpl w:val="B15E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15B8C"/>
    <w:multiLevelType w:val="hybridMultilevel"/>
    <w:tmpl w:val="CB8EA6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A5B4CAF"/>
    <w:multiLevelType w:val="hybridMultilevel"/>
    <w:tmpl w:val="117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931D9"/>
    <w:multiLevelType w:val="hybridMultilevel"/>
    <w:tmpl w:val="BEE02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8"/>
  </w:num>
  <w:num w:numId="5">
    <w:abstractNumId w:val="17"/>
  </w:num>
  <w:num w:numId="6">
    <w:abstractNumId w:val="3"/>
  </w:num>
  <w:num w:numId="7">
    <w:abstractNumId w:val="12"/>
  </w:num>
  <w:num w:numId="8">
    <w:abstractNumId w:val="18"/>
  </w:num>
  <w:num w:numId="9">
    <w:abstractNumId w:val="6"/>
  </w:num>
  <w:num w:numId="10">
    <w:abstractNumId w:val="20"/>
  </w:num>
  <w:num w:numId="11">
    <w:abstractNumId w:val="14"/>
  </w:num>
  <w:num w:numId="12">
    <w:abstractNumId w:val="11"/>
  </w:num>
  <w:num w:numId="13">
    <w:abstractNumId w:val="23"/>
  </w:num>
  <w:num w:numId="14">
    <w:abstractNumId w:val="7"/>
  </w:num>
  <w:num w:numId="15">
    <w:abstractNumId w:val="16"/>
  </w:num>
  <w:num w:numId="16">
    <w:abstractNumId w:val="22"/>
  </w:num>
  <w:num w:numId="17">
    <w:abstractNumId w:val="9"/>
  </w:num>
  <w:num w:numId="18">
    <w:abstractNumId w:val="13"/>
  </w:num>
  <w:num w:numId="19">
    <w:abstractNumId w:val="2"/>
  </w:num>
  <w:num w:numId="20">
    <w:abstractNumId w:val="10"/>
  </w:num>
  <w:num w:numId="21">
    <w:abstractNumId w:val="15"/>
  </w:num>
  <w:num w:numId="22">
    <w:abstractNumId w:val="4"/>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Ta3sDCwtLQ0MTRQ0lEKTi0uzszPAykwqQUASyAhFywAAAA="/>
  </w:docVars>
  <w:rsids>
    <w:rsidRoot w:val="00C140C2"/>
    <w:rsid w:val="00000423"/>
    <w:rsid w:val="00000D7C"/>
    <w:rsid w:val="000034F3"/>
    <w:rsid w:val="000037F9"/>
    <w:rsid w:val="00004173"/>
    <w:rsid w:val="0000797E"/>
    <w:rsid w:val="00007ABD"/>
    <w:rsid w:val="000102DB"/>
    <w:rsid w:val="00010A32"/>
    <w:rsid w:val="00011505"/>
    <w:rsid w:val="000118CB"/>
    <w:rsid w:val="00011E1A"/>
    <w:rsid w:val="00011EF2"/>
    <w:rsid w:val="0001226E"/>
    <w:rsid w:val="00012295"/>
    <w:rsid w:val="00013D70"/>
    <w:rsid w:val="000141A0"/>
    <w:rsid w:val="0001435E"/>
    <w:rsid w:val="000171E0"/>
    <w:rsid w:val="000203DC"/>
    <w:rsid w:val="000208B8"/>
    <w:rsid w:val="0002290F"/>
    <w:rsid w:val="00022E03"/>
    <w:rsid w:val="00024C62"/>
    <w:rsid w:val="000265A2"/>
    <w:rsid w:val="00026EC1"/>
    <w:rsid w:val="0003000E"/>
    <w:rsid w:val="000300D2"/>
    <w:rsid w:val="00030373"/>
    <w:rsid w:val="000313A8"/>
    <w:rsid w:val="0003257B"/>
    <w:rsid w:val="000354C3"/>
    <w:rsid w:val="0003557F"/>
    <w:rsid w:val="0003678F"/>
    <w:rsid w:val="00036A16"/>
    <w:rsid w:val="0003700F"/>
    <w:rsid w:val="000376C1"/>
    <w:rsid w:val="000379E0"/>
    <w:rsid w:val="00040459"/>
    <w:rsid w:val="000413D7"/>
    <w:rsid w:val="0004229B"/>
    <w:rsid w:val="00042FC9"/>
    <w:rsid w:val="00044CB6"/>
    <w:rsid w:val="00046274"/>
    <w:rsid w:val="000505A9"/>
    <w:rsid w:val="0005249B"/>
    <w:rsid w:val="00052820"/>
    <w:rsid w:val="000533C9"/>
    <w:rsid w:val="00054426"/>
    <w:rsid w:val="00054CDF"/>
    <w:rsid w:val="00055364"/>
    <w:rsid w:val="0005566A"/>
    <w:rsid w:val="00060619"/>
    <w:rsid w:val="00060B58"/>
    <w:rsid w:val="00061C37"/>
    <w:rsid w:val="000621AA"/>
    <w:rsid w:val="00064ADD"/>
    <w:rsid w:val="00065E42"/>
    <w:rsid w:val="00065F19"/>
    <w:rsid w:val="00066173"/>
    <w:rsid w:val="00066EA4"/>
    <w:rsid w:val="00070114"/>
    <w:rsid w:val="00071700"/>
    <w:rsid w:val="00073167"/>
    <w:rsid w:val="000735E5"/>
    <w:rsid w:val="000744BA"/>
    <w:rsid w:val="00074C91"/>
    <w:rsid w:val="00077A78"/>
    <w:rsid w:val="00080ACF"/>
    <w:rsid w:val="00082456"/>
    <w:rsid w:val="0008421D"/>
    <w:rsid w:val="00085493"/>
    <w:rsid w:val="00086B46"/>
    <w:rsid w:val="00087FFB"/>
    <w:rsid w:val="00090122"/>
    <w:rsid w:val="0009260F"/>
    <w:rsid w:val="00093446"/>
    <w:rsid w:val="00093619"/>
    <w:rsid w:val="00096AB8"/>
    <w:rsid w:val="000976C4"/>
    <w:rsid w:val="00097F7C"/>
    <w:rsid w:val="000A293F"/>
    <w:rsid w:val="000A35E4"/>
    <w:rsid w:val="000A5C81"/>
    <w:rsid w:val="000A773F"/>
    <w:rsid w:val="000A798E"/>
    <w:rsid w:val="000A7A50"/>
    <w:rsid w:val="000A7D41"/>
    <w:rsid w:val="000A7EA9"/>
    <w:rsid w:val="000B06C1"/>
    <w:rsid w:val="000B33EC"/>
    <w:rsid w:val="000B3D17"/>
    <w:rsid w:val="000B4FFE"/>
    <w:rsid w:val="000B680E"/>
    <w:rsid w:val="000B6F3F"/>
    <w:rsid w:val="000B74EB"/>
    <w:rsid w:val="000C1C37"/>
    <w:rsid w:val="000C21DD"/>
    <w:rsid w:val="000C2F5C"/>
    <w:rsid w:val="000C3AD4"/>
    <w:rsid w:val="000C3F85"/>
    <w:rsid w:val="000C572B"/>
    <w:rsid w:val="000C66D2"/>
    <w:rsid w:val="000D324D"/>
    <w:rsid w:val="000D3369"/>
    <w:rsid w:val="000D6A93"/>
    <w:rsid w:val="000E0262"/>
    <w:rsid w:val="000E332C"/>
    <w:rsid w:val="000E4163"/>
    <w:rsid w:val="000E4E0F"/>
    <w:rsid w:val="000E51C5"/>
    <w:rsid w:val="000E70B3"/>
    <w:rsid w:val="000E737F"/>
    <w:rsid w:val="000E78C1"/>
    <w:rsid w:val="000F001A"/>
    <w:rsid w:val="000F271A"/>
    <w:rsid w:val="000F39A9"/>
    <w:rsid w:val="000F3E7C"/>
    <w:rsid w:val="000F47F0"/>
    <w:rsid w:val="000F4BBF"/>
    <w:rsid w:val="000F614E"/>
    <w:rsid w:val="000F619A"/>
    <w:rsid w:val="000F6C36"/>
    <w:rsid w:val="00102523"/>
    <w:rsid w:val="0010257A"/>
    <w:rsid w:val="00105548"/>
    <w:rsid w:val="0011109D"/>
    <w:rsid w:val="00112145"/>
    <w:rsid w:val="0011356C"/>
    <w:rsid w:val="00114097"/>
    <w:rsid w:val="00114FB8"/>
    <w:rsid w:val="001151E3"/>
    <w:rsid w:val="0011649E"/>
    <w:rsid w:val="00116585"/>
    <w:rsid w:val="00116A95"/>
    <w:rsid w:val="00117248"/>
    <w:rsid w:val="00127829"/>
    <w:rsid w:val="001307C6"/>
    <w:rsid w:val="00130F0C"/>
    <w:rsid w:val="00130FEF"/>
    <w:rsid w:val="0013164D"/>
    <w:rsid w:val="001324B1"/>
    <w:rsid w:val="0013272D"/>
    <w:rsid w:val="00132E99"/>
    <w:rsid w:val="0013335C"/>
    <w:rsid w:val="00133953"/>
    <w:rsid w:val="00133A41"/>
    <w:rsid w:val="00134407"/>
    <w:rsid w:val="00135F4A"/>
    <w:rsid w:val="00136C8E"/>
    <w:rsid w:val="00137DD8"/>
    <w:rsid w:val="00137E05"/>
    <w:rsid w:val="00140645"/>
    <w:rsid w:val="00140FCC"/>
    <w:rsid w:val="00141470"/>
    <w:rsid w:val="00143ED4"/>
    <w:rsid w:val="001451CF"/>
    <w:rsid w:val="00145E96"/>
    <w:rsid w:val="00146195"/>
    <w:rsid w:val="00147F41"/>
    <w:rsid w:val="001507C6"/>
    <w:rsid w:val="00150D14"/>
    <w:rsid w:val="001516FA"/>
    <w:rsid w:val="00152E2E"/>
    <w:rsid w:val="00153E6C"/>
    <w:rsid w:val="0015652E"/>
    <w:rsid w:val="00157C76"/>
    <w:rsid w:val="001609F7"/>
    <w:rsid w:val="00160DBB"/>
    <w:rsid w:val="0016247D"/>
    <w:rsid w:val="001638F0"/>
    <w:rsid w:val="00163A21"/>
    <w:rsid w:val="00164397"/>
    <w:rsid w:val="001668BE"/>
    <w:rsid w:val="00171610"/>
    <w:rsid w:val="00172903"/>
    <w:rsid w:val="001738EC"/>
    <w:rsid w:val="00173ED8"/>
    <w:rsid w:val="00174A5D"/>
    <w:rsid w:val="00175028"/>
    <w:rsid w:val="00175166"/>
    <w:rsid w:val="0017574F"/>
    <w:rsid w:val="00175CAC"/>
    <w:rsid w:val="00176081"/>
    <w:rsid w:val="0018091B"/>
    <w:rsid w:val="00182291"/>
    <w:rsid w:val="00182FD7"/>
    <w:rsid w:val="001853BD"/>
    <w:rsid w:val="00187AB5"/>
    <w:rsid w:val="00187AF6"/>
    <w:rsid w:val="00190C3F"/>
    <w:rsid w:val="00191283"/>
    <w:rsid w:val="00191449"/>
    <w:rsid w:val="00192A34"/>
    <w:rsid w:val="00193336"/>
    <w:rsid w:val="00194198"/>
    <w:rsid w:val="001954EC"/>
    <w:rsid w:val="0019709A"/>
    <w:rsid w:val="00197C3B"/>
    <w:rsid w:val="001A0929"/>
    <w:rsid w:val="001A3A37"/>
    <w:rsid w:val="001A3F23"/>
    <w:rsid w:val="001A46B0"/>
    <w:rsid w:val="001A6798"/>
    <w:rsid w:val="001A692B"/>
    <w:rsid w:val="001A7F43"/>
    <w:rsid w:val="001B0B76"/>
    <w:rsid w:val="001B1B79"/>
    <w:rsid w:val="001B3AE3"/>
    <w:rsid w:val="001B6167"/>
    <w:rsid w:val="001C1343"/>
    <w:rsid w:val="001C1478"/>
    <w:rsid w:val="001C23CD"/>
    <w:rsid w:val="001C2B90"/>
    <w:rsid w:val="001C33C4"/>
    <w:rsid w:val="001C3D34"/>
    <w:rsid w:val="001C402F"/>
    <w:rsid w:val="001C5A57"/>
    <w:rsid w:val="001C5E85"/>
    <w:rsid w:val="001C663E"/>
    <w:rsid w:val="001C6B1D"/>
    <w:rsid w:val="001C6CC8"/>
    <w:rsid w:val="001C7336"/>
    <w:rsid w:val="001C74E3"/>
    <w:rsid w:val="001D03C6"/>
    <w:rsid w:val="001D0503"/>
    <w:rsid w:val="001D2C63"/>
    <w:rsid w:val="001D2D1D"/>
    <w:rsid w:val="001D7D84"/>
    <w:rsid w:val="001E0A5A"/>
    <w:rsid w:val="001E36BE"/>
    <w:rsid w:val="001E3E2D"/>
    <w:rsid w:val="001E58F2"/>
    <w:rsid w:val="001E5A91"/>
    <w:rsid w:val="001E617B"/>
    <w:rsid w:val="001F02E2"/>
    <w:rsid w:val="001F094F"/>
    <w:rsid w:val="001F1B91"/>
    <w:rsid w:val="001F358F"/>
    <w:rsid w:val="001F3DC5"/>
    <w:rsid w:val="001F4E87"/>
    <w:rsid w:val="001F71DC"/>
    <w:rsid w:val="0020244C"/>
    <w:rsid w:val="00203897"/>
    <w:rsid w:val="00207189"/>
    <w:rsid w:val="002100E6"/>
    <w:rsid w:val="002114F6"/>
    <w:rsid w:val="0021188D"/>
    <w:rsid w:val="0021498A"/>
    <w:rsid w:val="0021690A"/>
    <w:rsid w:val="002205E0"/>
    <w:rsid w:val="002207E7"/>
    <w:rsid w:val="00220AC4"/>
    <w:rsid w:val="0022112E"/>
    <w:rsid w:val="0022213C"/>
    <w:rsid w:val="002243D3"/>
    <w:rsid w:val="00225CE4"/>
    <w:rsid w:val="00227A31"/>
    <w:rsid w:val="00231453"/>
    <w:rsid w:val="00231D80"/>
    <w:rsid w:val="00231FEE"/>
    <w:rsid w:val="00235B51"/>
    <w:rsid w:val="00236467"/>
    <w:rsid w:val="002365FA"/>
    <w:rsid w:val="00237151"/>
    <w:rsid w:val="00237799"/>
    <w:rsid w:val="00240989"/>
    <w:rsid w:val="00240FC8"/>
    <w:rsid w:val="0024377A"/>
    <w:rsid w:val="0024387D"/>
    <w:rsid w:val="00243B8E"/>
    <w:rsid w:val="00243FBF"/>
    <w:rsid w:val="002447FA"/>
    <w:rsid w:val="00245C44"/>
    <w:rsid w:val="00245DE9"/>
    <w:rsid w:val="002461FB"/>
    <w:rsid w:val="00250505"/>
    <w:rsid w:val="00251A96"/>
    <w:rsid w:val="00251BCA"/>
    <w:rsid w:val="0025209B"/>
    <w:rsid w:val="00252901"/>
    <w:rsid w:val="002536C0"/>
    <w:rsid w:val="0025388D"/>
    <w:rsid w:val="002538C7"/>
    <w:rsid w:val="00253DA9"/>
    <w:rsid w:val="00256152"/>
    <w:rsid w:val="00256217"/>
    <w:rsid w:val="0025721B"/>
    <w:rsid w:val="002579A7"/>
    <w:rsid w:val="0026044D"/>
    <w:rsid w:val="002633B4"/>
    <w:rsid w:val="00264774"/>
    <w:rsid w:val="0026606B"/>
    <w:rsid w:val="0026796A"/>
    <w:rsid w:val="00267D4C"/>
    <w:rsid w:val="002704EE"/>
    <w:rsid w:val="00273CF1"/>
    <w:rsid w:val="00273D0A"/>
    <w:rsid w:val="002743B9"/>
    <w:rsid w:val="0027493E"/>
    <w:rsid w:val="00274EF8"/>
    <w:rsid w:val="00275FB4"/>
    <w:rsid w:val="002777E9"/>
    <w:rsid w:val="00277C3F"/>
    <w:rsid w:val="00281C18"/>
    <w:rsid w:val="0028402B"/>
    <w:rsid w:val="00285D35"/>
    <w:rsid w:val="002904E8"/>
    <w:rsid w:val="00294383"/>
    <w:rsid w:val="002950E5"/>
    <w:rsid w:val="002A0414"/>
    <w:rsid w:val="002A2BD5"/>
    <w:rsid w:val="002A2C8C"/>
    <w:rsid w:val="002A463F"/>
    <w:rsid w:val="002A5570"/>
    <w:rsid w:val="002B117C"/>
    <w:rsid w:val="002B3A41"/>
    <w:rsid w:val="002B58D1"/>
    <w:rsid w:val="002B64F9"/>
    <w:rsid w:val="002C0482"/>
    <w:rsid w:val="002C11A2"/>
    <w:rsid w:val="002C144A"/>
    <w:rsid w:val="002C2CC4"/>
    <w:rsid w:val="002C4336"/>
    <w:rsid w:val="002C545F"/>
    <w:rsid w:val="002C5A7F"/>
    <w:rsid w:val="002C600C"/>
    <w:rsid w:val="002C7462"/>
    <w:rsid w:val="002C7E6B"/>
    <w:rsid w:val="002D01F6"/>
    <w:rsid w:val="002D30CE"/>
    <w:rsid w:val="002D31D2"/>
    <w:rsid w:val="002D3316"/>
    <w:rsid w:val="002D3554"/>
    <w:rsid w:val="002D465A"/>
    <w:rsid w:val="002D48BA"/>
    <w:rsid w:val="002D4BF4"/>
    <w:rsid w:val="002D6646"/>
    <w:rsid w:val="002E0097"/>
    <w:rsid w:val="002E3116"/>
    <w:rsid w:val="002E5603"/>
    <w:rsid w:val="002E6BC7"/>
    <w:rsid w:val="002E7326"/>
    <w:rsid w:val="002E7E4E"/>
    <w:rsid w:val="002F13D3"/>
    <w:rsid w:val="002F19A7"/>
    <w:rsid w:val="002F24FE"/>
    <w:rsid w:val="002F2AD1"/>
    <w:rsid w:val="002F5866"/>
    <w:rsid w:val="0030075B"/>
    <w:rsid w:val="00302325"/>
    <w:rsid w:val="0030233D"/>
    <w:rsid w:val="003037EC"/>
    <w:rsid w:val="00305771"/>
    <w:rsid w:val="00306DAF"/>
    <w:rsid w:val="00307BE0"/>
    <w:rsid w:val="00307F64"/>
    <w:rsid w:val="003104F8"/>
    <w:rsid w:val="0031060A"/>
    <w:rsid w:val="00310E37"/>
    <w:rsid w:val="00311974"/>
    <w:rsid w:val="003136F8"/>
    <w:rsid w:val="00315309"/>
    <w:rsid w:val="0031727C"/>
    <w:rsid w:val="00324040"/>
    <w:rsid w:val="00324DB5"/>
    <w:rsid w:val="0032576B"/>
    <w:rsid w:val="00326ECA"/>
    <w:rsid w:val="003272DB"/>
    <w:rsid w:val="00327B6C"/>
    <w:rsid w:val="00330CC3"/>
    <w:rsid w:val="00330E5D"/>
    <w:rsid w:val="00331BCE"/>
    <w:rsid w:val="003321B0"/>
    <w:rsid w:val="0033336F"/>
    <w:rsid w:val="0033386E"/>
    <w:rsid w:val="0033570E"/>
    <w:rsid w:val="00335A74"/>
    <w:rsid w:val="003364F5"/>
    <w:rsid w:val="00336C26"/>
    <w:rsid w:val="00336D4D"/>
    <w:rsid w:val="00337027"/>
    <w:rsid w:val="00340D23"/>
    <w:rsid w:val="00341433"/>
    <w:rsid w:val="00341737"/>
    <w:rsid w:val="003427E8"/>
    <w:rsid w:val="00342C06"/>
    <w:rsid w:val="00344427"/>
    <w:rsid w:val="00344CD9"/>
    <w:rsid w:val="00345302"/>
    <w:rsid w:val="003463A4"/>
    <w:rsid w:val="00346A7F"/>
    <w:rsid w:val="0035009A"/>
    <w:rsid w:val="00351FB2"/>
    <w:rsid w:val="0035318F"/>
    <w:rsid w:val="0035351B"/>
    <w:rsid w:val="00353608"/>
    <w:rsid w:val="00354FC7"/>
    <w:rsid w:val="00356FF2"/>
    <w:rsid w:val="0035755F"/>
    <w:rsid w:val="00357701"/>
    <w:rsid w:val="00360CAC"/>
    <w:rsid w:val="003613C2"/>
    <w:rsid w:val="0036315C"/>
    <w:rsid w:val="00363547"/>
    <w:rsid w:val="00365DA0"/>
    <w:rsid w:val="0036790B"/>
    <w:rsid w:val="00367EEB"/>
    <w:rsid w:val="003719EB"/>
    <w:rsid w:val="003737D6"/>
    <w:rsid w:val="00374713"/>
    <w:rsid w:val="00374ADD"/>
    <w:rsid w:val="00374C49"/>
    <w:rsid w:val="003754AD"/>
    <w:rsid w:val="003762FC"/>
    <w:rsid w:val="003767A0"/>
    <w:rsid w:val="00380330"/>
    <w:rsid w:val="003827E1"/>
    <w:rsid w:val="00383B8F"/>
    <w:rsid w:val="003859A8"/>
    <w:rsid w:val="00385A8F"/>
    <w:rsid w:val="00385DBA"/>
    <w:rsid w:val="00386226"/>
    <w:rsid w:val="00386831"/>
    <w:rsid w:val="00391A33"/>
    <w:rsid w:val="00394959"/>
    <w:rsid w:val="00394DCA"/>
    <w:rsid w:val="00394F9B"/>
    <w:rsid w:val="003959B4"/>
    <w:rsid w:val="00395E67"/>
    <w:rsid w:val="0039658F"/>
    <w:rsid w:val="003972F6"/>
    <w:rsid w:val="003A2215"/>
    <w:rsid w:val="003A44F0"/>
    <w:rsid w:val="003A4EDC"/>
    <w:rsid w:val="003B0F78"/>
    <w:rsid w:val="003B1FC3"/>
    <w:rsid w:val="003B31F5"/>
    <w:rsid w:val="003B33D8"/>
    <w:rsid w:val="003B46B9"/>
    <w:rsid w:val="003B4725"/>
    <w:rsid w:val="003B500A"/>
    <w:rsid w:val="003B5FFE"/>
    <w:rsid w:val="003B755A"/>
    <w:rsid w:val="003C0BE2"/>
    <w:rsid w:val="003C0EB4"/>
    <w:rsid w:val="003C3F14"/>
    <w:rsid w:val="003C49D1"/>
    <w:rsid w:val="003C4B68"/>
    <w:rsid w:val="003C5A1D"/>
    <w:rsid w:val="003D06A6"/>
    <w:rsid w:val="003D0B52"/>
    <w:rsid w:val="003D1811"/>
    <w:rsid w:val="003D361F"/>
    <w:rsid w:val="003D3870"/>
    <w:rsid w:val="003D40D4"/>
    <w:rsid w:val="003D4337"/>
    <w:rsid w:val="003D43EA"/>
    <w:rsid w:val="003D47B1"/>
    <w:rsid w:val="003D6F58"/>
    <w:rsid w:val="003D7521"/>
    <w:rsid w:val="003E059B"/>
    <w:rsid w:val="003E2FC7"/>
    <w:rsid w:val="003E33B9"/>
    <w:rsid w:val="003E352B"/>
    <w:rsid w:val="003E4F18"/>
    <w:rsid w:val="003E5171"/>
    <w:rsid w:val="003E55DF"/>
    <w:rsid w:val="003E62A0"/>
    <w:rsid w:val="003E6795"/>
    <w:rsid w:val="003E68FE"/>
    <w:rsid w:val="003E7755"/>
    <w:rsid w:val="003F026A"/>
    <w:rsid w:val="003F1D5B"/>
    <w:rsid w:val="003F1F43"/>
    <w:rsid w:val="003F30C9"/>
    <w:rsid w:val="003F3BC6"/>
    <w:rsid w:val="003F40FB"/>
    <w:rsid w:val="003F43B5"/>
    <w:rsid w:val="003F4994"/>
    <w:rsid w:val="003F50A3"/>
    <w:rsid w:val="003F524C"/>
    <w:rsid w:val="003F58EC"/>
    <w:rsid w:val="003F5CB6"/>
    <w:rsid w:val="00400861"/>
    <w:rsid w:val="00400D37"/>
    <w:rsid w:val="0040308B"/>
    <w:rsid w:val="00403C03"/>
    <w:rsid w:val="004064D0"/>
    <w:rsid w:val="00406E8E"/>
    <w:rsid w:val="00406FA3"/>
    <w:rsid w:val="00410785"/>
    <w:rsid w:val="00410E96"/>
    <w:rsid w:val="00412AF7"/>
    <w:rsid w:val="004132E4"/>
    <w:rsid w:val="00413812"/>
    <w:rsid w:val="00415ECB"/>
    <w:rsid w:val="00417227"/>
    <w:rsid w:val="00422230"/>
    <w:rsid w:val="00422C74"/>
    <w:rsid w:val="004242A6"/>
    <w:rsid w:val="00424583"/>
    <w:rsid w:val="00424BA2"/>
    <w:rsid w:val="00424F6A"/>
    <w:rsid w:val="0042655E"/>
    <w:rsid w:val="00427B92"/>
    <w:rsid w:val="00431DAE"/>
    <w:rsid w:val="0043232E"/>
    <w:rsid w:val="00433E33"/>
    <w:rsid w:val="0043565A"/>
    <w:rsid w:val="004412F4"/>
    <w:rsid w:val="00442B6E"/>
    <w:rsid w:val="00442DE6"/>
    <w:rsid w:val="00443E05"/>
    <w:rsid w:val="00445322"/>
    <w:rsid w:val="00445848"/>
    <w:rsid w:val="00445E99"/>
    <w:rsid w:val="00445EFB"/>
    <w:rsid w:val="0044702B"/>
    <w:rsid w:val="004473A4"/>
    <w:rsid w:val="00451E29"/>
    <w:rsid w:val="00452210"/>
    <w:rsid w:val="004537FF"/>
    <w:rsid w:val="004538A6"/>
    <w:rsid w:val="00453AEE"/>
    <w:rsid w:val="00454357"/>
    <w:rsid w:val="00455C4A"/>
    <w:rsid w:val="0045689C"/>
    <w:rsid w:val="00457C3F"/>
    <w:rsid w:val="00460603"/>
    <w:rsid w:val="00460B4E"/>
    <w:rsid w:val="00461717"/>
    <w:rsid w:val="00461955"/>
    <w:rsid w:val="00461B8A"/>
    <w:rsid w:val="004636C1"/>
    <w:rsid w:val="004679A6"/>
    <w:rsid w:val="004715B6"/>
    <w:rsid w:val="00471D78"/>
    <w:rsid w:val="00473186"/>
    <w:rsid w:val="0047337E"/>
    <w:rsid w:val="0047401C"/>
    <w:rsid w:val="004759E1"/>
    <w:rsid w:val="00475C10"/>
    <w:rsid w:val="00475EAF"/>
    <w:rsid w:val="0047643B"/>
    <w:rsid w:val="00477FDC"/>
    <w:rsid w:val="0048067D"/>
    <w:rsid w:val="00480E04"/>
    <w:rsid w:val="00481587"/>
    <w:rsid w:val="00481CFA"/>
    <w:rsid w:val="00481F3F"/>
    <w:rsid w:val="00482633"/>
    <w:rsid w:val="004829C1"/>
    <w:rsid w:val="00482DCC"/>
    <w:rsid w:val="004831EF"/>
    <w:rsid w:val="00483377"/>
    <w:rsid w:val="00484619"/>
    <w:rsid w:val="004847A3"/>
    <w:rsid w:val="00485B7F"/>
    <w:rsid w:val="00487716"/>
    <w:rsid w:val="004878AE"/>
    <w:rsid w:val="00490852"/>
    <w:rsid w:val="00490AAF"/>
    <w:rsid w:val="00490C67"/>
    <w:rsid w:val="00492AC5"/>
    <w:rsid w:val="004941C2"/>
    <w:rsid w:val="004948D1"/>
    <w:rsid w:val="004A4AE4"/>
    <w:rsid w:val="004A6FCC"/>
    <w:rsid w:val="004A79F4"/>
    <w:rsid w:val="004B123C"/>
    <w:rsid w:val="004B1687"/>
    <w:rsid w:val="004B1765"/>
    <w:rsid w:val="004B2E86"/>
    <w:rsid w:val="004B2F1C"/>
    <w:rsid w:val="004B3FA1"/>
    <w:rsid w:val="004C042F"/>
    <w:rsid w:val="004C1AD8"/>
    <w:rsid w:val="004C1B85"/>
    <w:rsid w:val="004C1C2D"/>
    <w:rsid w:val="004C2E45"/>
    <w:rsid w:val="004C433F"/>
    <w:rsid w:val="004C4B99"/>
    <w:rsid w:val="004C57CB"/>
    <w:rsid w:val="004C5930"/>
    <w:rsid w:val="004C69C8"/>
    <w:rsid w:val="004D232A"/>
    <w:rsid w:val="004D5AB6"/>
    <w:rsid w:val="004D73AB"/>
    <w:rsid w:val="004D7C51"/>
    <w:rsid w:val="004E2D76"/>
    <w:rsid w:val="004E4EC0"/>
    <w:rsid w:val="004E55FE"/>
    <w:rsid w:val="004E5A89"/>
    <w:rsid w:val="004E6BF5"/>
    <w:rsid w:val="004F02DE"/>
    <w:rsid w:val="004F04EB"/>
    <w:rsid w:val="004F10D1"/>
    <w:rsid w:val="004F1D3E"/>
    <w:rsid w:val="004F2B03"/>
    <w:rsid w:val="004F2D97"/>
    <w:rsid w:val="004F3402"/>
    <w:rsid w:val="004F56AD"/>
    <w:rsid w:val="004F5D4C"/>
    <w:rsid w:val="004F7C95"/>
    <w:rsid w:val="0050032D"/>
    <w:rsid w:val="00501395"/>
    <w:rsid w:val="00501E21"/>
    <w:rsid w:val="00502380"/>
    <w:rsid w:val="005038F2"/>
    <w:rsid w:val="00504EFD"/>
    <w:rsid w:val="00505E3A"/>
    <w:rsid w:val="00506369"/>
    <w:rsid w:val="00510158"/>
    <w:rsid w:val="00510E9F"/>
    <w:rsid w:val="00511A0D"/>
    <w:rsid w:val="00512522"/>
    <w:rsid w:val="00516AC4"/>
    <w:rsid w:val="00516FDB"/>
    <w:rsid w:val="00521563"/>
    <w:rsid w:val="00522AEF"/>
    <w:rsid w:val="00524B6E"/>
    <w:rsid w:val="005260D0"/>
    <w:rsid w:val="00526FBB"/>
    <w:rsid w:val="005306FA"/>
    <w:rsid w:val="0053126E"/>
    <w:rsid w:val="00534CE3"/>
    <w:rsid w:val="00536706"/>
    <w:rsid w:val="00536A6A"/>
    <w:rsid w:val="00542CB1"/>
    <w:rsid w:val="00543114"/>
    <w:rsid w:val="00544868"/>
    <w:rsid w:val="00545038"/>
    <w:rsid w:val="0054592F"/>
    <w:rsid w:val="00546419"/>
    <w:rsid w:val="005479B2"/>
    <w:rsid w:val="005479C0"/>
    <w:rsid w:val="00547DC8"/>
    <w:rsid w:val="00550273"/>
    <w:rsid w:val="00550B56"/>
    <w:rsid w:val="00550D80"/>
    <w:rsid w:val="00550E55"/>
    <w:rsid w:val="00551760"/>
    <w:rsid w:val="00551763"/>
    <w:rsid w:val="005571EE"/>
    <w:rsid w:val="005634A0"/>
    <w:rsid w:val="005649B4"/>
    <w:rsid w:val="00570FEB"/>
    <w:rsid w:val="005726EB"/>
    <w:rsid w:val="00573281"/>
    <w:rsid w:val="00573D78"/>
    <w:rsid w:val="005746F5"/>
    <w:rsid w:val="005759D4"/>
    <w:rsid w:val="005759E6"/>
    <w:rsid w:val="00575A1E"/>
    <w:rsid w:val="0057753A"/>
    <w:rsid w:val="00582073"/>
    <w:rsid w:val="005826B3"/>
    <w:rsid w:val="00582902"/>
    <w:rsid w:val="00583332"/>
    <w:rsid w:val="0058395C"/>
    <w:rsid w:val="005864B7"/>
    <w:rsid w:val="00586854"/>
    <w:rsid w:val="00586BE8"/>
    <w:rsid w:val="00587473"/>
    <w:rsid w:val="005874BC"/>
    <w:rsid w:val="00587D44"/>
    <w:rsid w:val="00592DF6"/>
    <w:rsid w:val="00596BBE"/>
    <w:rsid w:val="00596E34"/>
    <w:rsid w:val="005A0CE1"/>
    <w:rsid w:val="005A15D6"/>
    <w:rsid w:val="005A2BB4"/>
    <w:rsid w:val="005A2BF5"/>
    <w:rsid w:val="005A35FC"/>
    <w:rsid w:val="005A611B"/>
    <w:rsid w:val="005A6AF8"/>
    <w:rsid w:val="005B133B"/>
    <w:rsid w:val="005B14C2"/>
    <w:rsid w:val="005B1611"/>
    <w:rsid w:val="005B1CB2"/>
    <w:rsid w:val="005B3A60"/>
    <w:rsid w:val="005B3A7D"/>
    <w:rsid w:val="005B3C77"/>
    <w:rsid w:val="005B63F1"/>
    <w:rsid w:val="005B6F17"/>
    <w:rsid w:val="005B711A"/>
    <w:rsid w:val="005C109D"/>
    <w:rsid w:val="005C1E8A"/>
    <w:rsid w:val="005C26F1"/>
    <w:rsid w:val="005C3539"/>
    <w:rsid w:val="005C4424"/>
    <w:rsid w:val="005C618D"/>
    <w:rsid w:val="005C6821"/>
    <w:rsid w:val="005C780F"/>
    <w:rsid w:val="005C7EF6"/>
    <w:rsid w:val="005D065E"/>
    <w:rsid w:val="005D106C"/>
    <w:rsid w:val="005D176D"/>
    <w:rsid w:val="005D2D7F"/>
    <w:rsid w:val="005D37D5"/>
    <w:rsid w:val="005D4A4A"/>
    <w:rsid w:val="005D56AB"/>
    <w:rsid w:val="005E0336"/>
    <w:rsid w:val="005E14A3"/>
    <w:rsid w:val="005E2046"/>
    <w:rsid w:val="005E39F7"/>
    <w:rsid w:val="005E6498"/>
    <w:rsid w:val="005E6D9A"/>
    <w:rsid w:val="005F21C5"/>
    <w:rsid w:val="005F38DD"/>
    <w:rsid w:val="005F3C54"/>
    <w:rsid w:val="005F42A1"/>
    <w:rsid w:val="005F4B11"/>
    <w:rsid w:val="005F50FA"/>
    <w:rsid w:val="005F549C"/>
    <w:rsid w:val="005F6D98"/>
    <w:rsid w:val="005F6E49"/>
    <w:rsid w:val="005F725D"/>
    <w:rsid w:val="006006DF"/>
    <w:rsid w:val="0060149E"/>
    <w:rsid w:val="00601D8F"/>
    <w:rsid w:val="006022D2"/>
    <w:rsid w:val="0060361F"/>
    <w:rsid w:val="00603807"/>
    <w:rsid w:val="00605478"/>
    <w:rsid w:val="00605F9E"/>
    <w:rsid w:val="0060632E"/>
    <w:rsid w:val="00610778"/>
    <w:rsid w:val="00610A23"/>
    <w:rsid w:val="00610F42"/>
    <w:rsid w:val="0061257A"/>
    <w:rsid w:val="00613382"/>
    <w:rsid w:val="00614492"/>
    <w:rsid w:val="00615736"/>
    <w:rsid w:val="00617792"/>
    <w:rsid w:val="0062166D"/>
    <w:rsid w:val="00621AB2"/>
    <w:rsid w:val="00621DD5"/>
    <w:rsid w:val="00623D04"/>
    <w:rsid w:val="00625555"/>
    <w:rsid w:val="00626125"/>
    <w:rsid w:val="00626858"/>
    <w:rsid w:val="006277E2"/>
    <w:rsid w:val="0062784B"/>
    <w:rsid w:val="006306B8"/>
    <w:rsid w:val="00633074"/>
    <w:rsid w:val="00633469"/>
    <w:rsid w:val="00634C55"/>
    <w:rsid w:val="00637E45"/>
    <w:rsid w:val="00640387"/>
    <w:rsid w:val="00640677"/>
    <w:rsid w:val="00640FB3"/>
    <w:rsid w:val="006439BD"/>
    <w:rsid w:val="00644C5B"/>
    <w:rsid w:val="00646070"/>
    <w:rsid w:val="00646B9B"/>
    <w:rsid w:val="0064795B"/>
    <w:rsid w:val="006506C5"/>
    <w:rsid w:val="00651033"/>
    <w:rsid w:val="00652295"/>
    <w:rsid w:val="006538AC"/>
    <w:rsid w:val="00654D25"/>
    <w:rsid w:val="006553F2"/>
    <w:rsid w:val="0065753C"/>
    <w:rsid w:val="00657FAE"/>
    <w:rsid w:val="006607A3"/>
    <w:rsid w:val="00662B41"/>
    <w:rsid w:val="00663925"/>
    <w:rsid w:val="00663F79"/>
    <w:rsid w:val="00664DFA"/>
    <w:rsid w:val="006660F6"/>
    <w:rsid w:val="006664CD"/>
    <w:rsid w:val="00666776"/>
    <w:rsid w:val="00666890"/>
    <w:rsid w:val="00666D67"/>
    <w:rsid w:val="006672DA"/>
    <w:rsid w:val="006673C6"/>
    <w:rsid w:val="0067112A"/>
    <w:rsid w:val="0067274B"/>
    <w:rsid w:val="00672D74"/>
    <w:rsid w:val="006734B0"/>
    <w:rsid w:val="006748CC"/>
    <w:rsid w:val="006765C7"/>
    <w:rsid w:val="00677129"/>
    <w:rsid w:val="006777CD"/>
    <w:rsid w:val="006808E0"/>
    <w:rsid w:val="006816DD"/>
    <w:rsid w:val="0068175C"/>
    <w:rsid w:val="0068176C"/>
    <w:rsid w:val="00681D52"/>
    <w:rsid w:val="00681D71"/>
    <w:rsid w:val="006825F9"/>
    <w:rsid w:val="006826D2"/>
    <w:rsid w:val="00682F2A"/>
    <w:rsid w:val="00682FFB"/>
    <w:rsid w:val="00683D18"/>
    <w:rsid w:val="00685385"/>
    <w:rsid w:val="00692201"/>
    <w:rsid w:val="0069282E"/>
    <w:rsid w:val="00692F76"/>
    <w:rsid w:val="0069540A"/>
    <w:rsid w:val="006A064E"/>
    <w:rsid w:val="006A2BA4"/>
    <w:rsid w:val="006A2EAE"/>
    <w:rsid w:val="006A36B4"/>
    <w:rsid w:val="006A4108"/>
    <w:rsid w:val="006A478E"/>
    <w:rsid w:val="006A4EE2"/>
    <w:rsid w:val="006A57E8"/>
    <w:rsid w:val="006A641B"/>
    <w:rsid w:val="006A7253"/>
    <w:rsid w:val="006A74FB"/>
    <w:rsid w:val="006A7CBC"/>
    <w:rsid w:val="006B0126"/>
    <w:rsid w:val="006B125B"/>
    <w:rsid w:val="006B1622"/>
    <w:rsid w:val="006B1904"/>
    <w:rsid w:val="006B2FA1"/>
    <w:rsid w:val="006B489B"/>
    <w:rsid w:val="006B5AF8"/>
    <w:rsid w:val="006B6C22"/>
    <w:rsid w:val="006C28BC"/>
    <w:rsid w:val="006C4442"/>
    <w:rsid w:val="006C5760"/>
    <w:rsid w:val="006C5F7D"/>
    <w:rsid w:val="006C65E8"/>
    <w:rsid w:val="006C76AB"/>
    <w:rsid w:val="006D21E4"/>
    <w:rsid w:val="006D2BEA"/>
    <w:rsid w:val="006D3197"/>
    <w:rsid w:val="006D320D"/>
    <w:rsid w:val="006D32CC"/>
    <w:rsid w:val="006D42E6"/>
    <w:rsid w:val="006D5295"/>
    <w:rsid w:val="006D5DEC"/>
    <w:rsid w:val="006E0715"/>
    <w:rsid w:val="006E31B9"/>
    <w:rsid w:val="006E4637"/>
    <w:rsid w:val="006E4A38"/>
    <w:rsid w:val="006E4C53"/>
    <w:rsid w:val="006E52AF"/>
    <w:rsid w:val="006E5333"/>
    <w:rsid w:val="006E6332"/>
    <w:rsid w:val="006E6C8A"/>
    <w:rsid w:val="006E7575"/>
    <w:rsid w:val="006E7AFD"/>
    <w:rsid w:val="006F0942"/>
    <w:rsid w:val="006F0BDD"/>
    <w:rsid w:val="006F1D56"/>
    <w:rsid w:val="006F2EAC"/>
    <w:rsid w:val="006F4367"/>
    <w:rsid w:val="006F4CCF"/>
    <w:rsid w:val="006F64CF"/>
    <w:rsid w:val="006F6E5F"/>
    <w:rsid w:val="006F74D1"/>
    <w:rsid w:val="00700F6B"/>
    <w:rsid w:val="00702964"/>
    <w:rsid w:val="00702D41"/>
    <w:rsid w:val="00704F96"/>
    <w:rsid w:val="00705263"/>
    <w:rsid w:val="0070529A"/>
    <w:rsid w:val="00705519"/>
    <w:rsid w:val="00705935"/>
    <w:rsid w:val="007065E0"/>
    <w:rsid w:val="00707EE2"/>
    <w:rsid w:val="00711C72"/>
    <w:rsid w:val="00713EA9"/>
    <w:rsid w:val="007155D5"/>
    <w:rsid w:val="00715606"/>
    <w:rsid w:val="00715612"/>
    <w:rsid w:val="0071649C"/>
    <w:rsid w:val="007177B1"/>
    <w:rsid w:val="00722DD3"/>
    <w:rsid w:val="007267FB"/>
    <w:rsid w:val="0072797E"/>
    <w:rsid w:val="0073288B"/>
    <w:rsid w:val="00732FFC"/>
    <w:rsid w:val="0073399E"/>
    <w:rsid w:val="00733E48"/>
    <w:rsid w:val="007349C3"/>
    <w:rsid w:val="007353B4"/>
    <w:rsid w:val="007358FE"/>
    <w:rsid w:val="007378B1"/>
    <w:rsid w:val="0074196E"/>
    <w:rsid w:val="00743293"/>
    <w:rsid w:val="00744639"/>
    <w:rsid w:val="00744BF7"/>
    <w:rsid w:val="007456D4"/>
    <w:rsid w:val="00745EE7"/>
    <w:rsid w:val="00746559"/>
    <w:rsid w:val="00747B81"/>
    <w:rsid w:val="00747E66"/>
    <w:rsid w:val="00750064"/>
    <w:rsid w:val="0075072A"/>
    <w:rsid w:val="0075128A"/>
    <w:rsid w:val="007513FB"/>
    <w:rsid w:val="0075158C"/>
    <w:rsid w:val="00751F8F"/>
    <w:rsid w:val="007533CE"/>
    <w:rsid w:val="00753A29"/>
    <w:rsid w:val="007545AD"/>
    <w:rsid w:val="00755825"/>
    <w:rsid w:val="00756707"/>
    <w:rsid w:val="0075797B"/>
    <w:rsid w:val="00761563"/>
    <w:rsid w:val="00761581"/>
    <w:rsid w:val="007618AE"/>
    <w:rsid w:val="00763FCE"/>
    <w:rsid w:val="00766040"/>
    <w:rsid w:val="0076769C"/>
    <w:rsid w:val="007676BA"/>
    <w:rsid w:val="00772205"/>
    <w:rsid w:val="007749CD"/>
    <w:rsid w:val="00775A15"/>
    <w:rsid w:val="00775D7C"/>
    <w:rsid w:val="00781329"/>
    <w:rsid w:val="0078185D"/>
    <w:rsid w:val="007825BC"/>
    <w:rsid w:val="00782B4C"/>
    <w:rsid w:val="00784796"/>
    <w:rsid w:val="00784F92"/>
    <w:rsid w:val="00785E0F"/>
    <w:rsid w:val="00787564"/>
    <w:rsid w:val="00790EC6"/>
    <w:rsid w:val="00791F7E"/>
    <w:rsid w:val="00793FF0"/>
    <w:rsid w:val="00794275"/>
    <w:rsid w:val="007946A6"/>
    <w:rsid w:val="00796CC4"/>
    <w:rsid w:val="00797992"/>
    <w:rsid w:val="00797A4E"/>
    <w:rsid w:val="007A0E46"/>
    <w:rsid w:val="007A11AD"/>
    <w:rsid w:val="007A2990"/>
    <w:rsid w:val="007A67DD"/>
    <w:rsid w:val="007B0A1C"/>
    <w:rsid w:val="007B0DC4"/>
    <w:rsid w:val="007B189D"/>
    <w:rsid w:val="007B24C3"/>
    <w:rsid w:val="007B30C7"/>
    <w:rsid w:val="007B4582"/>
    <w:rsid w:val="007B5A83"/>
    <w:rsid w:val="007B6EC6"/>
    <w:rsid w:val="007C05C2"/>
    <w:rsid w:val="007C05D3"/>
    <w:rsid w:val="007C1D29"/>
    <w:rsid w:val="007C28A3"/>
    <w:rsid w:val="007C48AC"/>
    <w:rsid w:val="007C49DE"/>
    <w:rsid w:val="007C509C"/>
    <w:rsid w:val="007C536C"/>
    <w:rsid w:val="007C723F"/>
    <w:rsid w:val="007C7350"/>
    <w:rsid w:val="007D2D56"/>
    <w:rsid w:val="007D31F9"/>
    <w:rsid w:val="007D430B"/>
    <w:rsid w:val="007D4A60"/>
    <w:rsid w:val="007D5E16"/>
    <w:rsid w:val="007D6EB2"/>
    <w:rsid w:val="007D72A0"/>
    <w:rsid w:val="007D76D7"/>
    <w:rsid w:val="007E038D"/>
    <w:rsid w:val="007E0B99"/>
    <w:rsid w:val="007E0E55"/>
    <w:rsid w:val="007E3505"/>
    <w:rsid w:val="007E4067"/>
    <w:rsid w:val="007E5A20"/>
    <w:rsid w:val="007E5AB0"/>
    <w:rsid w:val="007E788E"/>
    <w:rsid w:val="007F07E3"/>
    <w:rsid w:val="007F11FC"/>
    <w:rsid w:val="007F178E"/>
    <w:rsid w:val="007F2164"/>
    <w:rsid w:val="007F3526"/>
    <w:rsid w:val="007F442D"/>
    <w:rsid w:val="007F46A8"/>
    <w:rsid w:val="007F5830"/>
    <w:rsid w:val="007F5CF1"/>
    <w:rsid w:val="007F6C22"/>
    <w:rsid w:val="00802696"/>
    <w:rsid w:val="008031B3"/>
    <w:rsid w:val="008031EE"/>
    <w:rsid w:val="00805B2B"/>
    <w:rsid w:val="00806A2D"/>
    <w:rsid w:val="008077FD"/>
    <w:rsid w:val="00807E91"/>
    <w:rsid w:val="008103CA"/>
    <w:rsid w:val="008105AA"/>
    <w:rsid w:val="008110D2"/>
    <w:rsid w:val="00811328"/>
    <w:rsid w:val="0081152A"/>
    <w:rsid w:val="008120DF"/>
    <w:rsid w:val="008123F1"/>
    <w:rsid w:val="008127DA"/>
    <w:rsid w:val="00814019"/>
    <w:rsid w:val="00815408"/>
    <w:rsid w:val="008162B1"/>
    <w:rsid w:val="008167CD"/>
    <w:rsid w:val="00816E53"/>
    <w:rsid w:val="00817AE0"/>
    <w:rsid w:val="00820E57"/>
    <w:rsid w:val="008212C7"/>
    <w:rsid w:val="00824533"/>
    <w:rsid w:val="00824A0A"/>
    <w:rsid w:val="00824F00"/>
    <w:rsid w:val="008264B4"/>
    <w:rsid w:val="008267BD"/>
    <w:rsid w:val="00827EDE"/>
    <w:rsid w:val="00831582"/>
    <w:rsid w:val="00832A22"/>
    <w:rsid w:val="0083482E"/>
    <w:rsid w:val="0083566D"/>
    <w:rsid w:val="00835A6C"/>
    <w:rsid w:val="00837459"/>
    <w:rsid w:val="00840402"/>
    <w:rsid w:val="008406EE"/>
    <w:rsid w:val="008416D0"/>
    <w:rsid w:val="008421B1"/>
    <w:rsid w:val="008428AE"/>
    <w:rsid w:val="00843E7E"/>
    <w:rsid w:val="00844969"/>
    <w:rsid w:val="0084609F"/>
    <w:rsid w:val="00846814"/>
    <w:rsid w:val="00846E6B"/>
    <w:rsid w:val="00847C9E"/>
    <w:rsid w:val="00851EDD"/>
    <w:rsid w:val="0085314F"/>
    <w:rsid w:val="00853817"/>
    <w:rsid w:val="00853DCB"/>
    <w:rsid w:val="0085472B"/>
    <w:rsid w:val="008560DD"/>
    <w:rsid w:val="00857542"/>
    <w:rsid w:val="008576EC"/>
    <w:rsid w:val="00861BDA"/>
    <w:rsid w:val="00861EDF"/>
    <w:rsid w:val="008624FB"/>
    <w:rsid w:val="0086355D"/>
    <w:rsid w:val="008639E3"/>
    <w:rsid w:val="00863AF4"/>
    <w:rsid w:val="00865BF3"/>
    <w:rsid w:val="008678C3"/>
    <w:rsid w:val="00870F89"/>
    <w:rsid w:val="008710E0"/>
    <w:rsid w:val="00871278"/>
    <w:rsid w:val="00872006"/>
    <w:rsid w:val="00872BF9"/>
    <w:rsid w:val="00873067"/>
    <w:rsid w:val="00873FAD"/>
    <w:rsid w:val="0087425F"/>
    <w:rsid w:val="00875ED4"/>
    <w:rsid w:val="00881671"/>
    <w:rsid w:val="008837C7"/>
    <w:rsid w:val="00884079"/>
    <w:rsid w:val="0088533A"/>
    <w:rsid w:val="008861C5"/>
    <w:rsid w:val="008865CA"/>
    <w:rsid w:val="00886BAE"/>
    <w:rsid w:val="00886BE9"/>
    <w:rsid w:val="00887103"/>
    <w:rsid w:val="00887391"/>
    <w:rsid w:val="0088754E"/>
    <w:rsid w:val="00887DEB"/>
    <w:rsid w:val="00887EC8"/>
    <w:rsid w:val="00890642"/>
    <w:rsid w:val="008925F1"/>
    <w:rsid w:val="00895CFA"/>
    <w:rsid w:val="00896E1F"/>
    <w:rsid w:val="008A02B2"/>
    <w:rsid w:val="008A3A55"/>
    <w:rsid w:val="008A41BA"/>
    <w:rsid w:val="008A5F16"/>
    <w:rsid w:val="008A6405"/>
    <w:rsid w:val="008A6AAD"/>
    <w:rsid w:val="008A6E96"/>
    <w:rsid w:val="008B0DF7"/>
    <w:rsid w:val="008B1765"/>
    <w:rsid w:val="008B3BC2"/>
    <w:rsid w:val="008B5CF7"/>
    <w:rsid w:val="008B7A33"/>
    <w:rsid w:val="008C0747"/>
    <w:rsid w:val="008C3DB3"/>
    <w:rsid w:val="008C3F8E"/>
    <w:rsid w:val="008C51AD"/>
    <w:rsid w:val="008D0686"/>
    <w:rsid w:val="008D0D38"/>
    <w:rsid w:val="008D135A"/>
    <w:rsid w:val="008D1E0A"/>
    <w:rsid w:val="008D2908"/>
    <w:rsid w:val="008D36CF"/>
    <w:rsid w:val="008D4F36"/>
    <w:rsid w:val="008D5947"/>
    <w:rsid w:val="008D5BDE"/>
    <w:rsid w:val="008D6A0D"/>
    <w:rsid w:val="008D701D"/>
    <w:rsid w:val="008D72E9"/>
    <w:rsid w:val="008D7CC5"/>
    <w:rsid w:val="008E0306"/>
    <w:rsid w:val="008E1399"/>
    <w:rsid w:val="008E3370"/>
    <w:rsid w:val="008E38DA"/>
    <w:rsid w:val="008E3E3C"/>
    <w:rsid w:val="008E40E8"/>
    <w:rsid w:val="008E4C4F"/>
    <w:rsid w:val="008E6A71"/>
    <w:rsid w:val="008E76A5"/>
    <w:rsid w:val="008F0F9F"/>
    <w:rsid w:val="008F5124"/>
    <w:rsid w:val="008F550F"/>
    <w:rsid w:val="009004EE"/>
    <w:rsid w:val="00900D1A"/>
    <w:rsid w:val="00903325"/>
    <w:rsid w:val="0090435A"/>
    <w:rsid w:val="009045D6"/>
    <w:rsid w:val="00904E47"/>
    <w:rsid w:val="00905D03"/>
    <w:rsid w:val="00906209"/>
    <w:rsid w:val="0090637F"/>
    <w:rsid w:val="00907EB3"/>
    <w:rsid w:val="00910DEE"/>
    <w:rsid w:val="0091107E"/>
    <w:rsid w:val="009129C1"/>
    <w:rsid w:val="00912A50"/>
    <w:rsid w:val="00912E31"/>
    <w:rsid w:val="00913508"/>
    <w:rsid w:val="00913BA2"/>
    <w:rsid w:val="0091426A"/>
    <w:rsid w:val="00916A77"/>
    <w:rsid w:val="00916E28"/>
    <w:rsid w:val="009213B2"/>
    <w:rsid w:val="009213E1"/>
    <w:rsid w:val="00921525"/>
    <w:rsid w:val="00921548"/>
    <w:rsid w:val="00921C3F"/>
    <w:rsid w:val="00921EDF"/>
    <w:rsid w:val="00922C89"/>
    <w:rsid w:val="00922F30"/>
    <w:rsid w:val="009230B3"/>
    <w:rsid w:val="00925ECB"/>
    <w:rsid w:val="0092733F"/>
    <w:rsid w:val="009308BD"/>
    <w:rsid w:val="0093165F"/>
    <w:rsid w:val="00931C57"/>
    <w:rsid w:val="009322F1"/>
    <w:rsid w:val="009323B7"/>
    <w:rsid w:val="00933515"/>
    <w:rsid w:val="009336D9"/>
    <w:rsid w:val="009343B1"/>
    <w:rsid w:val="009350B6"/>
    <w:rsid w:val="009377E6"/>
    <w:rsid w:val="00937EE8"/>
    <w:rsid w:val="0094015B"/>
    <w:rsid w:val="009405B5"/>
    <w:rsid w:val="0094083F"/>
    <w:rsid w:val="009413CB"/>
    <w:rsid w:val="00944252"/>
    <w:rsid w:val="0094486F"/>
    <w:rsid w:val="00945899"/>
    <w:rsid w:val="00945FAB"/>
    <w:rsid w:val="009463B8"/>
    <w:rsid w:val="00946410"/>
    <w:rsid w:val="00950E4C"/>
    <w:rsid w:val="00951277"/>
    <w:rsid w:val="009512C5"/>
    <w:rsid w:val="00951D2A"/>
    <w:rsid w:val="009521FE"/>
    <w:rsid w:val="0095347E"/>
    <w:rsid w:val="009549F9"/>
    <w:rsid w:val="0095602E"/>
    <w:rsid w:val="009565A3"/>
    <w:rsid w:val="00956B8E"/>
    <w:rsid w:val="00957AF9"/>
    <w:rsid w:val="00960592"/>
    <w:rsid w:val="00961042"/>
    <w:rsid w:val="0096122E"/>
    <w:rsid w:val="009619D8"/>
    <w:rsid w:val="009626EC"/>
    <w:rsid w:val="00962FD6"/>
    <w:rsid w:val="00964C12"/>
    <w:rsid w:val="009663F9"/>
    <w:rsid w:val="00966778"/>
    <w:rsid w:val="009672E4"/>
    <w:rsid w:val="009717AB"/>
    <w:rsid w:val="009730C3"/>
    <w:rsid w:val="00981515"/>
    <w:rsid w:val="00981D34"/>
    <w:rsid w:val="009829EF"/>
    <w:rsid w:val="00983982"/>
    <w:rsid w:val="00984A4B"/>
    <w:rsid w:val="00984B95"/>
    <w:rsid w:val="00984EAF"/>
    <w:rsid w:val="0098528C"/>
    <w:rsid w:val="009852CF"/>
    <w:rsid w:val="00985C44"/>
    <w:rsid w:val="00986910"/>
    <w:rsid w:val="009869C1"/>
    <w:rsid w:val="00986E3B"/>
    <w:rsid w:val="009876CA"/>
    <w:rsid w:val="00987B5D"/>
    <w:rsid w:val="0099148F"/>
    <w:rsid w:val="0099379E"/>
    <w:rsid w:val="00994990"/>
    <w:rsid w:val="00995421"/>
    <w:rsid w:val="009961D5"/>
    <w:rsid w:val="009962F8"/>
    <w:rsid w:val="0099698E"/>
    <w:rsid w:val="009A1313"/>
    <w:rsid w:val="009A13EA"/>
    <w:rsid w:val="009A24CE"/>
    <w:rsid w:val="009A2650"/>
    <w:rsid w:val="009A4556"/>
    <w:rsid w:val="009A6340"/>
    <w:rsid w:val="009A6B44"/>
    <w:rsid w:val="009A7FF2"/>
    <w:rsid w:val="009B2294"/>
    <w:rsid w:val="009B35F5"/>
    <w:rsid w:val="009B377E"/>
    <w:rsid w:val="009B4F8B"/>
    <w:rsid w:val="009B548A"/>
    <w:rsid w:val="009B58A5"/>
    <w:rsid w:val="009B5F51"/>
    <w:rsid w:val="009B6447"/>
    <w:rsid w:val="009B6FDF"/>
    <w:rsid w:val="009C0EE7"/>
    <w:rsid w:val="009C16E2"/>
    <w:rsid w:val="009C238B"/>
    <w:rsid w:val="009C5912"/>
    <w:rsid w:val="009C5DA6"/>
    <w:rsid w:val="009D0A7B"/>
    <w:rsid w:val="009D111F"/>
    <w:rsid w:val="009D3F46"/>
    <w:rsid w:val="009D44F8"/>
    <w:rsid w:val="009D45B5"/>
    <w:rsid w:val="009D48A0"/>
    <w:rsid w:val="009D4CDF"/>
    <w:rsid w:val="009D58BC"/>
    <w:rsid w:val="009D67EE"/>
    <w:rsid w:val="009D6F0C"/>
    <w:rsid w:val="009D7DCB"/>
    <w:rsid w:val="009E0F97"/>
    <w:rsid w:val="009E28AF"/>
    <w:rsid w:val="009E2D17"/>
    <w:rsid w:val="009E3033"/>
    <w:rsid w:val="009E3A4C"/>
    <w:rsid w:val="009E5908"/>
    <w:rsid w:val="009E594C"/>
    <w:rsid w:val="009E64D9"/>
    <w:rsid w:val="009E79AE"/>
    <w:rsid w:val="009E7B03"/>
    <w:rsid w:val="009E7CA1"/>
    <w:rsid w:val="009F0492"/>
    <w:rsid w:val="009F0687"/>
    <w:rsid w:val="009F1E4B"/>
    <w:rsid w:val="009F4AB0"/>
    <w:rsid w:val="009F60E8"/>
    <w:rsid w:val="009F6AB6"/>
    <w:rsid w:val="009F7E0F"/>
    <w:rsid w:val="00A0031E"/>
    <w:rsid w:val="00A00526"/>
    <w:rsid w:val="00A00CB0"/>
    <w:rsid w:val="00A01CBD"/>
    <w:rsid w:val="00A0279C"/>
    <w:rsid w:val="00A02D06"/>
    <w:rsid w:val="00A04631"/>
    <w:rsid w:val="00A04D1C"/>
    <w:rsid w:val="00A063BA"/>
    <w:rsid w:val="00A07176"/>
    <w:rsid w:val="00A10E9C"/>
    <w:rsid w:val="00A1109D"/>
    <w:rsid w:val="00A119DC"/>
    <w:rsid w:val="00A11A99"/>
    <w:rsid w:val="00A12FD6"/>
    <w:rsid w:val="00A15C43"/>
    <w:rsid w:val="00A15F34"/>
    <w:rsid w:val="00A16D7D"/>
    <w:rsid w:val="00A21718"/>
    <w:rsid w:val="00A2335F"/>
    <w:rsid w:val="00A24779"/>
    <w:rsid w:val="00A2592A"/>
    <w:rsid w:val="00A269DC"/>
    <w:rsid w:val="00A27E8B"/>
    <w:rsid w:val="00A313E8"/>
    <w:rsid w:val="00A319C8"/>
    <w:rsid w:val="00A326FC"/>
    <w:rsid w:val="00A342DA"/>
    <w:rsid w:val="00A34C47"/>
    <w:rsid w:val="00A35030"/>
    <w:rsid w:val="00A353FC"/>
    <w:rsid w:val="00A36758"/>
    <w:rsid w:val="00A370A0"/>
    <w:rsid w:val="00A3734A"/>
    <w:rsid w:val="00A378A0"/>
    <w:rsid w:val="00A37E48"/>
    <w:rsid w:val="00A408F1"/>
    <w:rsid w:val="00A42E83"/>
    <w:rsid w:val="00A432ED"/>
    <w:rsid w:val="00A44E73"/>
    <w:rsid w:val="00A44F21"/>
    <w:rsid w:val="00A4531E"/>
    <w:rsid w:val="00A46AC5"/>
    <w:rsid w:val="00A511E7"/>
    <w:rsid w:val="00A5222A"/>
    <w:rsid w:val="00A52422"/>
    <w:rsid w:val="00A52C5B"/>
    <w:rsid w:val="00A533DA"/>
    <w:rsid w:val="00A5359B"/>
    <w:rsid w:val="00A5422D"/>
    <w:rsid w:val="00A606B6"/>
    <w:rsid w:val="00A62AD2"/>
    <w:rsid w:val="00A633EC"/>
    <w:rsid w:val="00A63822"/>
    <w:rsid w:val="00A64097"/>
    <w:rsid w:val="00A64AC1"/>
    <w:rsid w:val="00A6577D"/>
    <w:rsid w:val="00A65A14"/>
    <w:rsid w:val="00A65F2F"/>
    <w:rsid w:val="00A65F7B"/>
    <w:rsid w:val="00A66409"/>
    <w:rsid w:val="00A66CA7"/>
    <w:rsid w:val="00A66E58"/>
    <w:rsid w:val="00A67A05"/>
    <w:rsid w:val="00A739F7"/>
    <w:rsid w:val="00A740AE"/>
    <w:rsid w:val="00A753B2"/>
    <w:rsid w:val="00A76464"/>
    <w:rsid w:val="00A801EC"/>
    <w:rsid w:val="00A80C26"/>
    <w:rsid w:val="00A8237A"/>
    <w:rsid w:val="00A8422D"/>
    <w:rsid w:val="00A845D2"/>
    <w:rsid w:val="00A85B70"/>
    <w:rsid w:val="00A870A3"/>
    <w:rsid w:val="00A90184"/>
    <w:rsid w:val="00A90412"/>
    <w:rsid w:val="00A90CF4"/>
    <w:rsid w:val="00A910B7"/>
    <w:rsid w:val="00A91682"/>
    <w:rsid w:val="00A93E65"/>
    <w:rsid w:val="00A95024"/>
    <w:rsid w:val="00A9506C"/>
    <w:rsid w:val="00A951CA"/>
    <w:rsid w:val="00A952D8"/>
    <w:rsid w:val="00A97865"/>
    <w:rsid w:val="00A97C03"/>
    <w:rsid w:val="00AA1437"/>
    <w:rsid w:val="00AA1905"/>
    <w:rsid w:val="00AA1A72"/>
    <w:rsid w:val="00AA2B98"/>
    <w:rsid w:val="00AA3963"/>
    <w:rsid w:val="00AA5D95"/>
    <w:rsid w:val="00AA6944"/>
    <w:rsid w:val="00AA6DA6"/>
    <w:rsid w:val="00AA760E"/>
    <w:rsid w:val="00AB0D3A"/>
    <w:rsid w:val="00AB0F6B"/>
    <w:rsid w:val="00AB1039"/>
    <w:rsid w:val="00AB1B5D"/>
    <w:rsid w:val="00AB1F92"/>
    <w:rsid w:val="00AB223A"/>
    <w:rsid w:val="00AB2257"/>
    <w:rsid w:val="00AB25DE"/>
    <w:rsid w:val="00AB4711"/>
    <w:rsid w:val="00AB4BB1"/>
    <w:rsid w:val="00AB6007"/>
    <w:rsid w:val="00AB6EC8"/>
    <w:rsid w:val="00AB7CE1"/>
    <w:rsid w:val="00AC2DC3"/>
    <w:rsid w:val="00AC5422"/>
    <w:rsid w:val="00AC5B9D"/>
    <w:rsid w:val="00AD1E18"/>
    <w:rsid w:val="00AD2FE1"/>
    <w:rsid w:val="00AD3172"/>
    <w:rsid w:val="00AD3F18"/>
    <w:rsid w:val="00AD44D4"/>
    <w:rsid w:val="00AD7096"/>
    <w:rsid w:val="00AE1405"/>
    <w:rsid w:val="00AE143A"/>
    <w:rsid w:val="00AE17EA"/>
    <w:rsid w:val="00AE1BA8"/>
    <w:rsid w:val="00AE2C35"/>
    <w:rsid w:val="00AE3E34"/>
    <w:rsid w:val="00AE5C71"/>
    <w:rsid w:val="00AE5F2D"/>
    <w:rsid w:val="00AF0B71"/>
    <w:rsid w:val="00AF1099"/>
    <w:rsid w:val="00AF16B8"/>
    <w:rsid w:val="00AF3C65"/>
    <w:rsid w:val="00AF69A2"/>
    <w:rsid w:val="00B01BC9"/>
    <w:rsid w:val="00B01D12"/>
    <w:rsid w:val="00B01EFA"/>
    <w:rsid w:val="00B02257"/>
    <w:rsid w:val="00B0273C"/>
    <w:rsid w:val="00B03154"/>
    <w:rsid w:val="00B04FEB"/>
    <w:rsid w:val="00B05C92"/>
    <w:rsid w:val="00B06320"/>
    <w:rsid w:val="00B06480"/>
    <w:rsid w:val="00B06E2A"/>
    <w:rsid w:val="00B0748F"/>
    <w:rsid w:val="00B1274D"/>
    <w:rsid w:val="00B13E77"/>
    <w:rsid w:val="00B151C2"/>
    <w:rsid w:val="00B16F9A"/>
    <w:rsid w:val="00B202D7"/>
    <w:rsid w:val="00B20881"/>
    <w:rsid w:val="00B208FB"/>
    <w:rsid w:val="00B20BA5"/>
    <w:rsid w:val="00B20CA1"/>
    <w:rsid w:val="00B21D72"/>
    <w:rsid w:val="00B26137"/>
    <w:rsid w:val="00B26CC2"/>
    <w:rsid w:val="00B27909"/>
    <w:rsid w:val="00B27DC3"/>
    <w:rsid w:val="00B30D0E"/>
    <w:rsid w:val="00B31362"/>
    <w:rsid w:val="00B3552A"/>
    <w:rsid w:val="00B401FB"/>
    <w:rsid w:val="00B414E4"/>
    <w:rsid w:val="00B431EC"/>
    <w:rsid w:val="00B44AD8"/>
    <w:rsid w:val="00B45922"/>
    <w:rsid w:val="00B45A32"/>
    <w:rsid w:val="00B4669C"/>
    <w:rsid w:val="00B46750"/>
    <w:rsid w:val="00B50537"/>
    <w:rsid w:val="00B508DC"/>
    <w:rsid w:val="00B5284F"/>
    <w:rsid w:val="00B538B6"/>
    <w:rsid w:val="00B5403B"/>
    <w:rsid w:val="00B544DA"/>
    <w:rsid w:val="00B576F5"/>
    <w:rsid w:val="00B62F8C"/>
    <w:rsid w:val="00B63E4C"/>
    <w:rsid w:val="00B66372"/>
    <w:rsid w:val="00B6642E"/>
    <w:rsid w:val="00B7054C"/>
    <w:rsid w:val="00B71E2B"/>
    <w:rsid w:val="00B734BE"/>
    <w:rsid w:val="00B73845"/>
    <w:rsid w:val="00B7397C"/>
    <w:rsid w:val="00B7458B"/>
    <w:rsid w:val="00B74B97"/>
    <w:rsid w:val="00B74FF8"/>
    <w:rsid w:val="00B76EC1"/>
    <w:rsid w:val="00B7738E"/>
    <w:rsid w:val="00B80070"/>
    <w:rsid w:val="00B806B2"/>
    <w:rsid w:val="00B808B5"/>
    <w:rsid w:val="00B83536"/>
    <w:rsid w:val="00B841A7"/>
    <w:rsid w:val="00B84BF8"/>
    <w:rsid w:val="00B84C99"/>
    <w:rsid w:val="00B86029"/>
    <w:rsid w:val="00B86913"/>
    <w:rsid w:val="00B9055D"/>
    <w:rsid w:val="00B92ED6"/>
    <w:rsid w:val="00B9316F"/>
    <w:rsid w:val="00B952E1"/>
    <w:rsid w:val="00B96439"/>
    <w:rsid w:val="00B96ECC"/>
    <w:rsid w:val="00B97FDC"/>
    <w:rsid w:val="00BA05A4"/>
    <w:rsid w:val="00BA1696"/>
    <w:rsid w:val="00BA2803"/>
    <w:rsid w:val="00BA2ECE"/>
    <w:rsid w:val="00BA5F69"/>
    <w:rsid w:val="00BB1DD3"/>
    <w:rsid w:val="00BB2141"/>
    <w:rsid w:val="00BB229D"/>
    <w:rsid w:val="00BB3E95"/>
    <w:rsid w:val="00BB474F"/>
    <w:rsid w:val="00BB57DF"/>
    <w:rsid w:val="00BB7A34"/>
    <w:rsid w:val="00BB7B19"/>
    <w:rsid w:val="00BC06CC"/>
    <w:rsid w:val="00BC0931"/>
    <w:rsid w:val="00BC1EEF"/>
    <w:rsid w:val="00BC21EA"/>
    <w:rsid w:val="00BC25AF"/>
    <w:rsid w:val="00BC2A8E"/>
    <w:rsid w:val="00BC352E"/>
    <w:rsid w:val="00BC37C7"/>
    <w:rsid w:val="00BC4A44"/>
    <w:rsid w:val="00BC5E66"/>
    <w:rsid w:val="00BC64B3"/>
    <w:rsid w:val="00BC7684"/>
    <w:rsid w:val="00BC76C0"/>
    <w:rsid w:val="00BD06FA"/>
    <w:rsid w:val="00BD077D"/>
    <w:rsid w:val="00BD0F04"/>
    <w:rsid w:val="00BD3A8A"/>
    <w:rsid w:val="00BD3FD3"/>
    <w:rsid w:val="00BD4A1B"/>
    <w:rsid w:val="00BD4E14"/>
    <w:rsid w:val="00BD58FC"/>
    <w:rsid w:val="00BD6F38"/>
    <w:rsid w:val="00BD71B7"/>
    <w:rsid w:val="00BD753C"/>
    <w:rsid w:val="00BD7590"/>
    <w:rsid w:val="00BD7A67"/>
    <w:rsid w:val="00BE00F3"/>
    <w:rsid w:val="00BE30D3"/>
    <w:rsid w:val="00BE4C0C"/>
    <w:rsid w:val="00BE56E4"/>
    <w:rsid w:val="00BE5C9F"/>
    <w:rsid w:val="00BE6EB7"/>
    <w:rsid w:val="00BE72E8"/>
    <w:rsid w:val="00BF0702"/>
    <w:rsid w:val="00BF208D"/>
    <w:rsid w:val="00BF239B"/>
    <w:rsid w:val="00BF3C32"/>
    <w:rsid w:val="00BF4085"/>
    <w:rsid w:val="00BF4DB7"/>
    <w:rsid w:val="00BF584D"/>
    <w:rsid w:val="00BF60E9"/>
    <w:rsid w:val="00BF6A88"/>
    <w:rsid w:val="00BF7E17"/>
    <w:rsid w:val="00C00143"/>
    <w:rsid w:val="00C00751"/>
    <w:rsid w:val="00C0314F"/>
    <w:rsid w:val="00C05304"/>
    <w:rsid w:val="00C05354"/>
    <w:rsid w:val="00C06724"/>
    <w:rsid w:val="00C06BAC"/>
    <w:rsid w:val="00C06EB0"/>
    <w:rsid w:val="00C13044"/>
    <w:rsid w:val="00C131A2"/>
    <w:rsid w:val="00C136E7"/>
    <w:rsid w:val="00C139DC"/>
    <w:rsid w:val="00C140C2"/>
    <w:rsid w:val="00C151DF"/>
    <w:rsid w:val="00C1765E"/>
    <w:rsid w:val="00C210FB"/>
    <w:rsid w:val="00C21891"/>
    <w:rsid w:val="00C21BD9"/>
    <w:rsid w:val="00C22645"/>
    <w:rsid w:val="00C23AAC"/>
    <w:rsid w:val="00C2544A"/>
    <w:rsid w:val="00C25ACE"/>
    <w:rsid w:val="00C269F3"/>
    <w:rsid w:val="00C2781D"/>
    <w:rsid w:val="00C30FEB"/>
    <w:rsid w:val="00C33206"/>
    <w:rsid w:val="00C351FC"/>
    <w:rsid w:val="00C37148"/>
    <w:rsid w:val="00C371B4"/>
    <w:rsid w:val="00C37D1C"/>
    <w:rsid w:val="00C400BA"/>
    <w:rsid w:val="00C404E8"/>
    <w:rsid w:val="00C40699"/>
    <w:rsid w:val="00C41EB8"/>
    <w:rsid w:val="00C438A2"/>
    <w:rsid w:val="00C44333"/>
    <w:rsid w:val="00C44409"/>
    <w:rsid w:val="00C46AD1"/>
    <w:rsid w:val="00C46D67"/>
    <w:rsid w:val="00C474D3"/>
    <w:rsid w:val="00C476BB"/>
    <w:rsid w:val="00C5187D"/>
    <w:rsid w:val="00C522EE"/>
    <w:rsid w:val="00C53545"/>
    <w:rsid w:val="00C53CD0"/>
    <w:rsid w:val="00C542BE"/>
    <w:rsid w:val="00C54EC8"/>
    <w:rsid w:val="00C55D57"/>
    <w:rsid w:val="00C56850"/>
    <w:rsid w:val="00C6085C"/>
    <w:rsid w:val="00C61371"/>
    <w:rsid w:val="00C61A05"/>
    <w:rsid w:val="00C61BED"/>
    <w:rsid w:val="00C64C40"/>
    <w:rsid w:val="00C65425"/>
    <w:rsid w:val="00C656DA"/>
    <w:rsid w:val="00C6589C"/>
    <w:rsid w:val="00C7032D"/>
    <w:rsid w:val="00C70410"/>
    <w:rsid w:val="00C71B8C"/>
    <w:rsid w:val="00C71CD8"/>
    <w:rsid w:val="00C73113"/>
    <w:rsid w:val="00C73C42"/>
    <w:rsid w:val="00C74516"/>
    <w:rsid w:val="00C74FA6"/>
    <w:rsid w:val="00C7555E"/>
    <w:rsid w:val="00C76868"/>
    <w:rsid w:val="00C776C9"/>
    <w:rsid w:val="00C77BAD"/>
    <w:rsid w:val="00C77C03"/>
    <w:rsid w:val="00C80455"/>
    <w:rsid w:val="00C81377"/>
    <w:rsid w:val="00C813C5"/>
    <w:rsid w:val="00C81557"/>
    <w:rsid w:val="00C82799"/>
    <w:rsid w:val="00C83B8C"/>
    <w:rsid w:val="00C87168"/>
    <w:rsid w:val="00C92191"/>
    <w:rsid w:val="00C9340B"/>
    <w:rsid w:val="00C935DD"/>
    <w:rsid w:val="00C96E94"/>
    <w:rsid w:val="00C96EE7"/>
    <w:rsid w:val="00C97BCC"/>
    <w:rsid w:val="00CA0349"/>
    <w:rsid w:val="00CA0842"/>
    <w:rsid w:val="00CA08B2"/>
    <w:rsid w:val="00CA141F"/>
    <w:rsid w:val="00CA221B"/>
    <w:rsid w:val="00CA24EC"/>
    <w:rsid w:val="00CA38E6"/>
    <w:rsid w:val="00CA4A14"/>
    <w:rsid w:val="00CA5B4E"/>
    <w:rsid w:val="00CB0ACF"/>
    <w:rsid w:val="00CB2590"/>
    <w:rsid w:val="00CB2A72"/>
    <w:rsid w:val="00CB43BD"/>
    <w:rsid w:val="00CB43F6"/>
    <w:rsid w:val="00CB64D0"/>
    <w:rsid w:val="00CB6AB1"/>
    <w:rsid w:val="00CC0C33"/>
    <w:rsid w:val="00CC1A1B"/>
    <w:rsid w:val="00CC2281"/>
    <w:rsid w:val="00CC3A46"/>
    <w:rsid w:val="00CC4102"/>
    <w:rsid w:val="00CC49BE"/>
    <w:rsid w:val="00CC6D35"/>
    <w:rsid w:val="00CD0700"/>
    <w:rsid w:val="00CD3A69"/>
    <w:rsid w:val="00CD4006"/>
    <w:rsid w:val="00CD42E0"/>
    <w:rsid w:val="00CD47A8"/>
    <w:rsid w:val="00CD72BB"/>
    <w:rsid w:val="00CE1CB6"/>
    <w:rsid w:val="00CE23AB"/>
    <w:rsid w:val="00CE3254"/>
    <w:rsid w:val="00CE6B15"/>
    <w:rsid w:val="00CE7041"/>
    <w:rsid w:val="00CE7683"/>
    <w:rsid w:val="00CE7E2E"/>
    <w:rsid w:val="00CF0850"/>
    <w:rsid w:val="00CF1889"/>
    <w:rsid w:val="00CF1BE5"/>
    <w:rsid w:val="00CF2022"/>
    <w:rsid w:val="00CF20A3"/>
    <w:rsid w:val="00CF2A67"/>
    <w:rsid w:val="00CF2AF3"/>
    <w:rsid w:val="00CF4D28"/>
    <w:rsid w:val="00CF540B"/>
    <w:rsid w:val="00CF6355"/>
    <w:rsid w:val="00CF7B72"/>
    <w:rsid w:val="00CF7FB1"/>
    <w:rsid w:val="00D029A3"/>
    <w:rsid w:val="00D02E1F"/>
    <w:rsid w:val="00D05064"/>
    <w:rsid w:val="00D064B9"/>
    <w:rsid w:val="00D100D7"/>
    <w:rsid w:val="00D10AE2"/>
    <w:rsid w:val="00D112CD"/>
    <w:rsid w:val="00D143D0"/>
    <w:rsid w:val="00D146D1"/>
    <w:rsid w:val="00D15229"/>
    <w:rsid w:val="00D1604D"/>
    <w:rsid w:val="00D17860"/>
    <w:rsid w:val="00D20B4D"/>
    <w:rsid w:val="00D21338"/>
    <w:rsid w:val="00D2186B"/>
    <w:rsid w:val="00D22274"/>
    <w:rsid w:val="00D2298B"/>
    <w:rsid w:val="00D22B8D"/>
    <w:rsid w:val="00D231CD"/>
    <w:rsid w:val="00D23C34"/>
    <w:rsid w:val="00D2501F"/>
    <w:rsid w:val="00D25202"/>
    <w:rsid w:val="00D26C9A"/>
    <w:rsid w:val="00D278DD"/>
    <w:rsid w:val="00D3058D"/>
    <w:rsid w:val="00D30EBD"/>
    <w:rsid w:val="00D312C9"/>
    <w:rsid w:val="00D32352"/>
    <w:rsid w:val="00D3420D"/>
    <w:rsid w:val="00D36E81"/>
    <w:rsid w:val="00D36F40"/>
    <w:rsid w:val="00D37B6F"/>
    <w:rsid w:val="00D406B1"/>
    <w:rsid w:val="00D42A89"/>
    <w:rsid w:val="00D43175"/>
    <w:rsid w:val="00D43FAE"/>
    <w:rsid w:val="00D44991"/>
    <w:rsid w:val="00D4749D"/>
    <w:rsid w:val="00D500F5"/>
    <w:rsid w:val="00D505C6"/>
    <w:rsid w:val="00D52B4E"/>
    <w:rsid w:val="00D53FE2"/>
    <w:rsid w:val="00D55546"/>
    <w:rsid w:val="00D55954"/>
    <w:rsid w:val="00D56056"/>
    <w:rsid w:val="00D5697B"/>
    <w:rsid w:val="00D57DE6"/>
    <w:rsid w:val="00D6099E"/>
    <w:rsid w:val="00D616AB"/>
    <w:rsid w:val="00D61D65"/>
    <w:rsid w:val="00D61DA0"/>
    <w:rsid w:val="00D62268"/>
    <w:rsid w:val="00D629BD"/>
    <w:rsid w:val="00D62D15"/>
    <w:rsid w:val="00D64BF8"/>
    <w:rsid w:val="00D662F5"/>
    <w:rsid w:val="00D66AA6"/>
    <w:rsid w:val="00D712F0"/>
    <w:rsid w:val="00D71527"/>
    <w:rsid w:val="00D715E6"/>
    <w:rsid w:val="00D72DDC"/>
    <w:rsid w:val="00D72F1E"/>
    <w:rsid w:val="00D74832"/>
    <w:rsid w:val="00D75276"/>
    <w:rsid w:val="00D75944"/>
    <w:rsid w:val="00D75B83"/>
    <w:rsid w:val="00D75D28"/>
    <w:rsid w:val="00D80273"/>
    <w:rsid w:val="00D80392"/>
    <w:rsid w:val="00D81112"/>
    <w:rsid w:val="00D81909"/>
    <w:rsid w:val="00D8381E"/>
    <w:rsid w:val="00D83C1E"/>
    <w:rsid w:val="00D83D54"/>
    <w:rsid w:val="00D8497E"/>
    <w:rsid w:val="00D84D1B"/>
    <w:rsid w:val="00D851F4"/>
    <w:rsid w:val="00D8634E"/>
    <w:rsid w:val="00D8706F"/>
    <w:rsid w:val="00D872D9"/>
    <w:rsid w:val="00D90C3E"/>
    <w:rsid w:val="00D923D3"/>
    <w:rsid w:val="00D92DEE"/>
    <w:rsid w:val="00D95DCE"/>
    <w:rsid w:val="00D962BA"/>
    <w:rsid w:val="00D96A09"/>
    <w:rsid w:val="00D96A79"/>
    <w:rsid w:val="00D97D23"/>
    <w:rsid w:val="00DA00FA"/>
    <w:rsid w:val="00DA0329"/>
    <w:rsid w:val="00DA10ED"/>
    <w:rsid w:val="00DA1293"/>
    <w:rsid w:val="00DA17D9"/>
    <w:rsid w:val="00DA1FFD"/>
    <w:rsid w:val="00DA3259"/>
    <w:rsid w:val="00DA34D9"/>
    <w:rsid w:val="00DA3D64"/>
    <w:rsid w:val="00DA4173"/>
    <w:rsid w:val="00DA552D"/>
    <w:rsid w:val="00DA5E6F"/>
    <w:rsid w:val="00DA6AE9"/>
    <w:rsid w:val="00DA6E64"/>
    <w:rsid w:val="00DA71EF"/>
    <w:rsid w:val="00DB0EAC"/>
    <w:rsid w:val="00DB1168"/>
    <w:rsid w:val="00DB2359"/>
    <w:rsid w:val="00DB62C5"/>
    <w:rsid w:val="00DB6CEF"/>
    <w:rsid w:val="00DC0156"/>
    <w:rsid w:val="00DC044C"/>
    <w:rsid w:val="00DC190C"/>
    <w:rsid w:val="00DC1EDC"/>
    <w:rsid w:val="00DC2479"/>
    <w:rsid w:val="00DC4497"/>
    <w:rsid w:val="00DC67E8"/>
    <w:rsid w:val="00DC6F44"/>
    <w:rsid w:val="00DC6FED"/>
    <w:rsid w:val="00DC78EB"/>
    <w:rsid w:val="00DD0A50"/>
    <w:rsid w:val="00DD0A62"/>
    <w:rsid w:val="00DD1E39"/>
    <w:rsid w:val="00DD225F"/>
    <w:rsid w:val="00DD2322"/>
    <w:rsid w:val="00DD532B"/>
    <w:rsid w:val="00DD6F9C"/>
    <w:rsid w:val="00DD7B32"/>
    <w:rsid w:val="00DD7DC4"/>
    <w:rsid w:val="00DE11CC"/>
    <w:rsid w:val="00DE17A4"/>
    <w:rsid w:val="00DE1976"/>
    <w:rsid w:val="00DE1D8E"/>
    <w:rsid w:val="00DE273F"/>
    <w:rsid w:val="00DE3F47"/>
    <w:rsid w:val="00DE423E"/>
    <w:rsid w:val="00DE669B"/>
    <w:rsid w:val="00DE672D"/>
    <w:rsid w:val="00DF2F00"/>
    <w:rsid w:val="00DF387F"/>
    <w:rsid w:val="00DF3FCE"/>
    <w:rsid w:val="00DF746E"/>
    <w:rsid w:val="00E0012B"/>
    <w:rsid w:val="00E00D30"/>
    <w:rsid w:val="00E01E5A"/>
    <w:rsid w:val="00E028B3"/>
    <w:rsid w:val="00E02A46"/>
    <w:rsid w:val="00E053FE"/>
    <w:rsid w:val="00E0630C"/>
    <w:rsid w:val="00E07365"/>
    <w:rsid w:val="00E0784B"/>
    <w:rsid w:val="00E1064A"/>
    <w:rsid w:val="00E1067F"/>
    <w:rsid w:val="00E11829"/>
    <w:rsid w:val="00E12480"/>
    <w:rsid w:val="00E126CF"/>
    <w:rsid w:val="00E12749"/>
    <w:rsid w:val="00E13154"/>
    <w:rsid w:val="00E13F04"/>
    <w:rsid w:val="00E14537"/>
    <w:rsid w:val="00E1509B"/>
    <w:rsid w:val="00E15F0E"/>
    <w:rsid w:val="00E16171"/>
    <w:rsid w:val="00E17552"/>
    <w:rsid w:val="00E17949"/>
    <w:rsid w:val="00E17A8A"/>
    <w:rsid w:val="00E17ABB"/>
    <w:rsid w:val="00E17F6C"/>
    <w:rsid w:val="00E20E14"/>
    <w:rsid w:val="00E20E3E"/>
    <w:rsid w:val="00E20FA6"/>
    <w:rsid w:val="00E21701"/>
    <w:rsid w:val="00E21E1F"/>
    <w:rsid w:val="00E22819"/>
    <w:rsid w:val="00E23920"/>
    <w:rsid w:val="00E253C9"/>
    <w:rsid w:val="00E25C04"/>
    <w:rsid w:val="00E27DBD"/>
    <w:rsid w:val="00E30C47"/>
    <w:rsid w:val="00E326B1"/>
    <w:rsid w:val="00E32BB9"/>
    <w:rsid w:val="00E34E6C"/>
    <w:rsid w:val="00E352B6"/>
    <w:rsid w:val="00E3665C"/>
    <w:rsid w:val="00E36B47"/>
    <w:rsid w:val="00E36D41"/>
    <w:rsid w:val="00E441A0"/>
    <w:rsid w:val="00E44AD2"/>
    <w:rsid w:val="00E44C6A"/>
    <w:rsid w:val="00E4508E"/>
    <w:rsid w:val="00E45581"/>
    <w:rsid w:val="00E464A9"/>
    <w:rsid w:val="00E465DB"/>
    <w:rsid w:val="00E4695C"/>
    <w:rsid w:val="00E46B03"/>
    <w:rsid w:val="00E510E5"/>
    <w:rsid w:val="00E51983"/>
    <w:rsid w:val="00E52100"/>
    <w:rsid w:val="00E52A62"/>
    <w:rsid w:val="00E5340C"/>
    <w:rsid w:val="00E5347B"/>
    <w:rsid w:val="00E536BE"/>
    <w:rsid w:val="00E54138"/>
    <w:rsid w:val="00E55B5B"/>
    <w:rsid w:val="00E55B72"/>
    <w:rsid w:val="00E55FAD"/>
    <w:rsid w:val="00E5715B"/>
    <w:rsid w:val="00E574A0"/>
    <w:rsid w:val="00E61068"/>
    <w:rsid w:val="00E6352F"/>
    <w:rsid w:val="00E648E8"/>
    <w:rsid w:val="00E66716"/>
    <w:rsid w:val="00E72217"/>
    <w:rsid w:val="00E74CB5"/>
    <w:rsid w:val="00E75485"/>
    <w:rsid w:val="00E76547"/>
    <w:rsid w:val="00E766C6"/>
    <w:rsid w:val="00E8195E"/>
    <w:rsid w:val="00E82015"/>
    <w:rsid w:val="00E82874"/>
    <w:rsid w:val="00E83EED"/>
    <w:rsid w:val="00E84CD0"/>
    <w:rsid w:val="00E85A97"/>
    <w:rsid w:val="00E85AFB"/>
    <w:rsid w:val="00E86DE0"/>
    <w:rsid w:val="00E87F8C"/>
    <w:rsid w:val="00E90F1B"/>
    <w:rsid w:val="00E92319"/>
    <w:rsid w:val="00E93703"/>
    <w:rsid w:val="00E937A4"/>
    <w:rsid w:val="00E94924"/>
    <w:rsid w:val="00E97269"/>
    <w:rsid w:val="00E9736E"/>
    <w:rsid w:val="00E977FA"/>
    <w:rsid w:val="00EA04E2"/>
    <w:rsid w:val="00EA25A9"/>
    <w:rsid w:val="00EA2A98"/>
    <w:rsid w:val="00EA3D9B"/>
    <w:rsid w:val="00EA5B96"/>
    <w:rsid w:val="00EA78EE"/>
    <w:rsid w:val="00EB1316"/>
    <w:rsid w:val="00EB143E"/>
    <w:rsid w:val="00EB193B"/>
    <w:rsid w:val="00EB3A79"/>
    <w:rsid w:val="00EB4E60"/>
    <w:rsid w:val="00EB71C3"/>
    <w:rsid w:val="00EC2694"/>
    <w:rsid w:val="00EC386D"/>
    <w:rsid w:val="00EC4563"/>
    <w:rsid w:val="00EC65CA"/>
    <w:rsid w:val="00EC6C04"/>
    <w:rsid w:val="00EC7609"/>
    <w:rsid w:val="00ED0724"/>
    <w:rsid w:val="00ED235D"/>
    <w:rsid w:val="00ED280F"/>
    <w:rsid w:val="00ED2FB5"/>
    <w:rsid w:val="00ED3641"/>
    <w:rsid w:val="00ED3DC1"/>
    <w:rsid w:val="00ED3DDA"/>
    <w:rsid w:val="00ED3F6D"/>
    <w:rsid w:val="00ED4F4D"/>
    <w:rsid w:val="00ED6165"/>
    <w:rsid w:val="00ED6E48"/>
    <w:rsid w:val="00ED75F4"/>
    <w:rsid w:val="00EE0EDA"/>
    <w:rsid w:val="00EE1155"/>
    <w:rsid w:val="00EE1456"/>
    <w:rsid w:val="00EE2D4E"/>
    <w:rsid w:val="00EE6E80"/>
    <w:rsid w:val="00EF67B3"/>
    <w:rsid w:val="00EF7330"/>
    <w:rsid w:val="00EF7450"/>
    <w:rsid w:val="00EF763C"/>
    <w:rsid w:val="00EF7AD9"/>
    <w:rsid w:val="00F017DE"/>
    <w:rsid w:val="00F0654A"/>
    <w:rsid w:val="00F072D3"/>
    <w:rsid w:val="00F075C5"/>
    <w:rsid w:val="00F07647"/>
    <w:rsid w:val="00F07F67"/>
    <w:rsid w:val="00F10DC1"/>
    <w:rsid w:val="00F1384A"/>
    <w:rsid w:val="00F14A04"/>
    <w:rsid w:val="00F1613A"/>
    <w:rsid w:val="00F20C0E"/>
    <w:rsid w:val="00F214EE"/>
    <w:rsid w:val="00F22333"/>
    <w:rsid w:val="00F22B85"/>
    <w:rsid w:val="00F2484E"/>
    <w:rsid w:val="00F24E3B"/>
    <w:rsid w:val="00F2501D"/>
    <w:rsid w:val="00F26943"/>
    <w:rsid w:val="00F269E5"/>
    <w:rsid w:val="00F26C70"/>
    <w:rsid w:val="00F27424"/>
    <w:rsid w:val="00F315F1"/>
    <w:rsid w:val="00F33764"/>
    <w:rsid w:val="00F34B1A"/>
    <w:rsid w:val="00F356C1"/>
    <w:rsid w:val="00F35B4A"/>
    <w:rsid w:val="00F3654B"/>
    <w:rsid w:val="00F366DB"/>
    <w:rsid w:val="00F3730C"/>
    <w:rsid w:val="00F37381"/>
    <w:rsid w:val="00F37A8B"/>
    <w:rsid w:val="00F4088B"/>
    <w:rsid w:val="00F41242"/>
    <w:rsid w:val="00F421DB"/>
    <w:rsid w:val="00F4322F"/>
    <w:rsid w:val="00F45A60"/>
    <w:rsid w:val="00F45DF9"/>
    <w:rsid w:val="00F46258"/>
    <w:rsid w:val="00F46406"/>
    <w:rsid w:val="00F47C1D"/>
    <w:rsid w:val="00F51644"/>
    <w:rsid w:val="00F5273A"/>
    <w:rsid w:val="00F53930"/>
    <w:rsid w:val="00F55B0C"/>
    <w:rsid w:val="00F55DD1"/>
    <w:rsid w:val="00F572AE"/>
    <w:rsid w:val="00F57A34"/>
    <w:rsid w:val="00F60A38"/>
    <w:rsid w:val="00F61242"/>
    <w:rsid w:val="00F614C0"/>
    <w:rsid w:val="00F61A93"/>
    <w:rsid w:val="00F6215C"/>
    <w:rsid w:val="00F630EF"/>
    <w:rsid w:val="00F64406"/>
    <w:rsid w:val="00F64668"/>
    <w:rsid w:val="00F64A28"/>
    <w:rsid w:val="00F651E6"/>
    <w:rsid w:val="00F65FB5"/>
    <w:rsid w:val="00F6610F"/>
    <w:rsid w:val="00F6797B"/>
    <w:rsid w:val="00F706D0"/>
    <w:rsid w:val="00F71063"/>
    <w:rsid w:val="00F7173D"/>
    <w:rsid w:val="00F722BE"/>
    <w:rsid w:val="00F73958"/>
    <w:rsid w:val="00F74C7C"/>
    <w:rsid w:val="00F77055"/>
    <w:rsid w:val="00F8087F"/>
    <w:rsid w:val="00F815C5"/>
    <w:rsid w:val="00F83B97"/>
    <w:rsid w:val="00F84C26"/>
    <w:rsid w:val="00F85ADE"/>
    <w:rsid w:val="00F86119"/>
    <w:rsid w:val="00F861F5"/>
    <w:rsid w:val="00F906FD"/>
    <w:rsid w:val="00F907E3"/>
    <w:rsid w:val="00F92BF4"/>
    <w:rsid w:val="00F92DF9"/>
    <w:rsid w:val="00F931A2"/>
    <w:rsid w:val="00F93B4E"/>
    <w:rsid w:val="00F94108"/>
    <w:rsid w:val="00F94F27"/>
    <w:rsid w:val="00F962CE"/>
    <w:rsid w:val="00F96862"/>
    <w:rsid w:val="00F97D3A"/>
    <w:rsid w:val="00FA06B3"/>
    <w:rsid w:val="00FA1AD2"/>
    <w:rsid w:val="00FA2004"/>
    <w:rsid w:val="00FA6386"/>
    <w:rsid w:val="00FA715C"/>
    <w:rsid w:val="00FB375E"/>
    <w:rsid w:val="00FB4F73"/>
    <w:rsid w:val="00FB5441"/>
    <w:rsid w:val="00FB65A2"/>
    <w:rsid w:val="00FB6842"/>
    <w:rsid w:val="00FB6D1E"/>
    <w:rsid w:val="00FC018F"/>
    <w:rsid w:val="00FC01E8"/>
    <w:rsid w:val="00FC041C"/>
    <w:rsid w:val="00FC0457"/>
    <w:rsid w:val="00FC1962"/>
    <w:rsid w:val="00FC29BD"/>
    <w:rsid w:val="00FC46D9"/>
    <w:rsid w:val="00FC5A86"/>
    <w:rsid w:val="00FC6045"/>
    <w:rsid w:val="00FC647E"/>
    <w:rsid w:val="00FC719A"/>
    <w:rsid w:val="00FC74AF"/>
    <w:rsid w:val="00FC76D3"/>
    <w:rsid w:val="00FC79C1"/>
    <w:rsid w:val="00FD029A"/>
    <w:rsid w:val="00FD30E2"/>
    <w:rsid w:val="00FD349A"/>
    <w:rsid w:val="00FD57AB"/>
    <w:rsid w:val="00FD710A"/>
    <w:rsid w:val="00FE0518"/>
    <w:rsid w:val="00FE2EC1"/>
    <w:rsid w:val="00FE3612"/>
    <w:rsid w:val="00FE5C66"/>
    <w:rsid w:val="00FE7C61"/>
    <w:rsid w:val="00FE7CF1"/>
    <w:rsid w:val="00FF00DD"/>
    <w:rsid w:val="00FF101F"/>
    <w:rsid w:val="00FF1E4F"/>
    <w:rsid w:val="00FF2CAF"/>
    <w:rsid w:val="00FF35D7"/>
    <w:rsid w:val="00FF4360"/>
    <w:rsid w:val="00FF5B9B"/>
    <w:rsid w:val="00FF7E72"/>
    <w:rsid w:val="01C299DD"/>
    <w:rsid w:val="051366C3"/>
    <w:rsid w:val="05FF3C30"/>
    <w:rsid w:val="0872BE41"/>
    <w:rsid w:val="08DA0AE9"/>
    <w:rsid w:val="095003F1"/>
    <w:rsid w:val="0CAA4AB1"/>
    <w:rsid w:val="126CCFF2"/>
    <w:rsid w:val="12B35C04"/>
    <w:rsid w:val="16042523"/>
    <w:rsid w:val="179FF584"/>
    <w:rsid w:val="188A23FA"/>
    <w:rsid w:val="19422F00"/>
    <w:rsid w:val="2164F779"/>
    <w:rsid w:val="26090E16"/>
    <w:rsid w:val="2617BF7E"/>
    <w:rsid w:val="27B6194E"/>
    <w:rsid w:val="27CB8DDD"/>
    <w:rsid w:val="2A17E4D7"/>
    <w:rsid w:val="33905661"/>
    <w:rsid w:val="347FDBD0"/>
    <w:rsid w:val="356F36EC"/>
    <w:rsid w:val="3956D2A2"/>
    <w:rsid w:val="3F59E131"/>
    <w:rsid w:val="56011E99"/>
    <w:rsid w:val="592D4D3E"/>
    <w:rsid w:val="5BF18A2B"/>
    <w:rsid w:val="5E23BF70"/>
    <w:rsid w:val="5E467A37"/>
    <w:rsid w:val="5F16BA3C"/>
    <w:rsid w:val="61312E43"/>
    <w:rsid w:val="64DF31A8"/>
    <w:rsid w:val="682FFAC7"/>
    <w:rsid w:val="6AA665BE"/>
    <w:rsid w:val="7029D1D5"/>
    <w:rsid w:val="71494982"/>
    <w:rsid w:val="76F55DC6"/>
    <w:rsid w:val="776BC069"/>
    <w:rsid w:val="7A505693"/>
    <w:rsid w:val="7ADCF97C"/>
    <w:rsid w:val="7B1BE281"/>
    <w:rsid w:val="7B4B34F8"/>
    <w:rsid w:val="7B6496F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2D60"/>
  <w15:docId w15:val="{61232ABC-D515-4456-9A68-077AE784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6E7"/>
  </w:style>
  <w:style w:type="paragraph" w:styleId="Heading1">
    <w:name w:val="heading 1"/>
    <w:basedOn w:val="Normal"/>
    <w:next w:val="Normal"/>
    <w:qFormat/>
    <w:rsid w:val="00C140C2"/>
    <w:pPr>
      <w:keepNext/>
      <w:jc w:val="center"/>
      <w:outlineLvl w:val="0"/>
    </w:pPr>
    <w:rPr>
      <w:sz w:val="48"/>
      <w:szCs w:val="60"/>
    </w:rPr>
  </w:style>
  <w:style w:type="paragraph" w:styleId="Heading2">
    <w:name w:val="heading 2"/>
    <w:basedOn w:val="Normal"/>
    <w:next w:val="Normal"/>
    <w:link w:val="Heading2Char"/>
    <w:qFormat/>
    <w:rsid w:val="00486004"/>
    <w:pPr>
      <w:keepNext/>
      <w:spacing w:before="240" w:after="60"/>
      <w:outlineLvl w:val="1"/>
    </w:pPr>
    <w:rPr>
      <w:rFonts w:cs="Arial"/>
      <w:bCs/>
      <w:iCs/>
      <w:szCs w:val="28"/>
    </w:rPr>
  </w:style>
  <w:style w:type="paragraph" w:styleId="Heading3">
    <w:name w:val="heading 3"/>
    <w:basedOn w:val="Normal"/>
    <w:next w:val="Normal"/>
    <w:link w:val="Heading3Char"/>
    <w:rsid w:val="002F13D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Heading2"/>
    <w:next w:val="Normal"/>
    <w:qFormat/>
    <w:rsid w:val="00191449"/>
    <w:pPr>
      <w:spacing w:line="480" w:lineRule="auto"/>
      <w:outlineLvl w:val="3"/>
    </w:pPr>
    <w:rPr>
      <w:bCs w:val="0"/>
      <w:szCs w:val="24"/>
    </w:rPr>
  </w:style>
  <w:style w:type="paragraph" w:styleId="Heading5">
    <w:name w:val="heading 5"/>
    <w:basedOn w:val="Normal"/>
    <w:next w:val="Normal"/>
    <w:qFormat/>
    <w:rsid w:val="00C140C2"/>
    <w:pPr>
      <w:spacing w:before="240" w:after="60"/>
      <w:outlineLvl w:val="4"/>
    </w:pPr>
    <w:rPr>
      <w:b/>
      <w:bCs/>
      <w:i/>
      <w:iCs/>
      <w:sz w:val="26"/>
      <w:szCs w:val="26"/>
    </w:rPr>
  </w:style>
  <w:style w:type="paragraph" w:styleId="Heading6">
    <w:name w:val="heading 6"/>
    <w:basedOn w:val="Normal"/>
    <w:next w:val="Normal"/>
    <w:qFormat/>
    <w:rsid w:val="00C140C2"/>
    <w:pPr>
      <w:spacing w:before="240" w:after="60"/>
      <w:outlineLvl w:val="5"/>
    </w:pPr>
    <w:rPr>
      <w:b/>
      <w:bCs/>
      <w:sz w:val="22"/>
      <w:szCs w:val="22"/>
    </w:rPr>
  </w:style>
  <w:style w:type="paragraph" w:styleId="Heading7">
    <w:name w:val="heading 7"/>
    <w:basedOn w:val="Normal"/>
    <w:next w:val="Normal"/>
    <w:qFormat/>
    <w:rsid w:val="00C140C2"/>
    <w:pPr>
      <w:spacing w:before="240" w:after="60"/>
      <w:outlineLvl w:val="6"/>
    </w:pPr>
  </w:style>
  <w:style w:type="paragraph" w:styleId="Heading8">
    <w:name w:val="heading 8"/>
    <w:basedOn w:val="Normal"/>
    <w:next w:val="Normal"/>
    <w:qFormat/>
    <w:rsid w:val="00C140C2"/>
    <w:pPr>
      <w:spacing w:before="240" w:after="60"/>
      <w:outlineLvl w:val="7"/>
    </w:pPr>
    <w:rPr>
      <w:i/>
      <w:iCs/>
    </w:rPr>
  </w:style>
  <w:style w:type="paragraph" w:styleId="Heading9">
    <w:name w:val="heading 9"/>
    <w:basedOn w:val="Normal"/>
    <w:next w:val="Normal"/>
    <w:qFormat/>
    <w:rsid w:val="00C140C2"/>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0D8"/>
    <w:rPr>
      <w:rFonts w:cs="Arial"/>
      <w:bCs/>
      <w:iCs/>
      <w:sz w:val="24"/>
      <w:szCs w:val="28"/>
      <w:lang w:val="en-US" w:eastAsia="en-US" w:bidi="ar-SA"/>
    </w:rPr>
  </w:style>
  <w:style w:type="paragraph" w:styleId="BalloonText">
    <w:name w:val="Balloon Text"/>
    <w:basedOn w:val="Normal"/>
    <w:link w:val="BalloonTextChar1"/>
    <w:rsid w:val="00C43794"/>
    <w:rPr>
      <w:rFonts w:ascii="Tahoma" w:hAnsi="Tahoma" w:cs="Tahoma"/>
      <w:sz w:val="16"/>
      <w:szCs w:val="16"/>
    </w:rPr>
  </w:style>
  <w:style w:type="character" w:customStyle="1" w:styleId="BalloonTextChar1">
    <w:name w:val="Balloon Text Char1"/>
    <w:basedOn w:val="DefaultParagraphFont"/>
    <w:link w:val="BalloonText"/>
    <w:rsid w:val="00C43794"/>
    <w:rPr>
      <w:rFonts w:ascii="Tahoma" w:hAnsi="Tahoma" w:cs="Tahoma"/>
      <w:sz w:val="16"/>
      <w:szCs w:val="16"/>
    </w:rPr>
  </w:style>
  <w:style w:type="character" w:customStyle="1" w:styleId="BalloonTextChar">
    <w:name w:val="Balloon Text Char"/>
    <w:basedOn w:val="DefaultParagraphFont"/>
    <w:uiPriority w:val="99"/>
    <w:semiHidden/>
    <w:rsid w:val="00547508"/>
    <w:rPr>
      <w:rFonts w:ascii="Lucida Grande" w:hAnsi="Lucida Grande"/>
      <w:sz w:val="18"/>
      <w:szCs w:val="18"/>
    </w:rPr>
  </w:style>
  <w:style w:type="paragraph" w:styleId="TOC1">
    <w:name w:val="toc 1"/>
    <w:basedOn w:val="Normal"/>
    <w:next w:val="Normal"/>
    <w:autoRedefine/>
    <w:uiPriority w:val="39"/>
    <w:rsid w:val="00C140C2"/>
    <w:pPr>
      <w:tabs>
        <w:tab w:val="right" w:leader="dot" w:pos="9350"/>
      </w:tabs>
      <w:spacing w:line="360" w:lineRule="auto"/>
      <w:jc w:val="center"/>
    </w:pPr>
    <w:rPr>
      <w:b/>
      <w:bCs/>
      <w:noProof/>
      <w:sz w:val="28"/>
      <w:szCs w:val="48"/>
    </w:rPr>
  </w:style>
  <w:style w:type="paragraph" w:styleId="TOC2">
    <w:name w:val="toc 2"/>
    <w:basedOn w:val="Normal"/>
    <w:next w:val="Normal"/>
    <w:autoRedefine/>
    <w:uiPriority w:val="39"/>
    <w:rsid w:val="00C54EC8"/>
    <w:pPr>
      <w:tabs>
        <w:tab w:val="left" w:pos="1440"/>
        <w:tab w:val="right" w:leader="dot" w:pos="9350"/>
      </w:tabs>
      <w:spacing w:line="360" w:lineRule="auto"/>
      <w:ind w:left="245"/>
      <w:jc w:val="center"/>
    </w:pPr>
    <w:rPr>
      <w:noProof/>
    </w:rPr>
  </w:style>
  <w:style w:type="character" w:styleId="Hyperlink">
    <w:name w:val="Hyperlink"/>
    <w:basedOn w:val="DefaultParagraphFont"/>
    <w:uiPriority w:val="99"/>
    <w:rsid w:val="00C140C2"/>
    <w:rPr>
      <w:color w:val="0000FF"/>
      <w:u w:val="single"/>
    </w:rPr>
  </w:style>
  <w:style w:type="paragraph" w:styleId="BodyText">
    <w:name w:val="Body Text"/>
    <w:basedOn w:val="Normal"/>
    <w:link w:val="BodyTextChar"/>
    <w:rsid w:val="00C140C2"/>
    <w:pPr>
      <w:jc w:val="center"/>
    </w:pPr>
    <w:rPr>
      <w:sz w:val="60"/>
      <w:szCs w:val="60"/>
    </w:rPr>
  </w:style>
  <w:style w:type="paragraph" w:styleId="Footer">
    <w:name w:val="footer"/>
    <w:basedOn w:val="Normal"/>
    <w:rsid w:val="00C140C2"/>
    <w:pPr>
      <w:tabs>
        <w:tab w:val="center" w:pos="4320"/>
        <w:tab w:val="right" w:pos="8640"/>
      </w:tabs>
    </w:pPr>
  </w:style>
  <w:style w:type="character" w:styleId="PageNumber">
    <w:name w:val="page number"/>
    <w:basedOn w:val="DefaultParagraphFont"/>
    <w:rsid w:val="00C140C2"/>
  </w:style>
  <w:style w:type="paragraph" w:styleId="FootnoteText">
    <w:name w:val="footnote text"/>
    <w:aliases w:val="fn,Footnote Text Char Char"/>
    <w:basedOn w:val="Normal"/>
    <w:link w:val="FootnoteTextChar"/>
    <w:uiPriority w:val="99"/>
    <w:rsid w:val="00C140C2"/>
    <w:rPr>
      <w:sz w:val="20"/>
      <w:szCs w:val="20"/>
    </w:rPr>
  </w:style>
  <w:style w:type="character" w:customStyle="1" w:styleId="FootnoteTextChar">
    <w:name w:val="Footnote Text Char"/>
    <w:aliases w:val="fn Char,Footnote Text Char Char Char"/>
    <w:basedOn w:val="DefaultParagraphFont"/>
    <w:link w:val="FootnoteText"/>
    <w:uiPriority w:val="99"/>
    <w:rsid w:val="00AA2877"/>
  </w:style>
  <w:style w:type="character" w:styleId="FootnoteReference">
    <w:name w:val="footnote reference"/>
    <w:basedOn w:val="DefaultParagraphFont"/>
    <w:uiPriority w:val="99"/>
    <w:rsid w:val="00C140C2"/>
    <w:rPr>
      <w:vertAlign w:val="superscript"/>
    </w:rPr>
  </w:style>
  <w:style w:type="paragraph" w:styleId="TOC7">
    <w:name w:val="toc 7"/>
    <w:basedOn w:val="Normal"/>
    <w:next w:val="Normal"/>
    <w:autoRedefine/>
    <w:semiHidden/>
    <w:rsid w:val="00054B87"/>
    <w:pPr>
      <w:ind w:left="1440"/>
    </w:pPr>
  </w:style>
  <w:style w:type="paragraph" w:styleId="BodyText3">
    <w:name w:val="Body Text 3"/>
    <w:basedOn w:val="Normal"/>
    <w:rsid w:val="00643742"/>
    <w:pPr>
      <w:spacing w:after="120"/>
    </w:pPr>
    <w:rPr>
      <w:sz w:val="16"/>
      <w:szCs w:val="16"/>
    </w:rPr>
  </w:style>
  <w:style w:type="paragraph" w:styleId="BodyTextIndent">
    <w:name w:val="Body Text Indent"/>
    <w:basedOn w:val="Normal"/>
    <w:rsid w:val="00643742"/>
    <w:pPr>
      <w:spacing w:after="120"/>
      <w:ind w:left="360"/>
    </w:pPr>
  </w:style>
  <w:style w:type="paragraph" w:styleId="BodyTextIndent3">
    <w:name w:val="Body Text Indent 3"/>
    <w:basedOn w:val="Normal"/>
    <w:rsid w:val="00643742"/>
    <w:pPr>
      <w:spacing w:after="120"/>
      <w:ind w:left="360"/>
    </w:pPr>
    <w:rPr>
      <w:sz w:val="16"/>
      <w:szCs w:val="16"/>
    </w:rPr>
  </w:style>
  <w:style w:type="paragraph" w:styleId="Subtitle">
    <w:name w:val="Subtitle"/>
    <w:basedOn w:val="Normal"/>
    <w:qFormat/>
    <w:rsid w:val="00643742"/>
    <w:rPr>
      <w:b/>
      <w:bCs/>
    </w:rPr>
  </w:style>
  <w:style w:type="paragraph" w:styleId="Header">
    <w:name w:val="header"/>
    <w:basedOn w:val="Normal"/>
    <w:rsid w:val="00643742"/>
    <w:pPr>
      <w:tabs>
        <w:tab w:val="center" w:pos="4320"/>
        <w:tab w:val="right" w:pos="8640"/>
      </w:tabs>
    </w:pPr>
  </w:style>
  <w:style w:type="character" w:customStyle="1" w:styleId="documentbody1">
    <w:name w:val="documentbody1"/>
    <w:basedOn w:val="DefaultParagraphFont"/>
    <w:rsid w:val="00643742"/>
    <w:rPr>
      <w:rFonts w:ascii="Verdana" w:hAnsi="Verdana" w:hint="default"/>
      <w:sz w:val="19"/>
      <w:szCs w:val="19"/>
    </w:rPr>
  </w:style>
  <w:style w:type="paragraph" w:styleId="DocumentMap">
    <w:name w:val="Document Map"/>
    <w:basedOn w:val="Normal"/>
    <w:semiHidden/>
    <w:rsid w:val="00643742"/>
    <w:pPr>
      <w:shd w:val="clear" w:color="auto" w:fill="000080"/>
    </w:pPr>
    <w:rPr>
      <w:rFonts w:ascii="Tahoma" w:hAnsi="Tahoma" w:cs="Tahoma"/>
      <w:sz w:val="20"/>
      <w:szCs w:val="20"/>
    </w:rPr>
  </w:style>
  <w:style w:type="paragraph" w:styleId="EndnoteText">
    <w:name w:val="endnote text"/>
    <w:basedOn w:val="Normal"/>
    <w:link w:val="EndnoteTextChar"/>
    <w:rsid w:val="00E9111E"/>
    <w:rPr>
      <w:sz w:val="20"/>
      <w:szCs w:val="20"/>
    </w:rPr>
  </w:style>
  <w:style w:type="character" w:customStyle="1" w:styleId="EndnoteTextChar">
    <w:name w:val="Endnote Text Char"/>
    <w:basedOn w:val="DefaultParagraphFont"/>
    <w:link w:val="EndnoteText"/>
    <w:rsid w:val="00E9111E"/>
  </w:style>
  <w:style w:type="character" w:styleId="EndnoteReference">
    <w:name w:val="endnote reference"/>
    <w:basedOn w:val="DefaultParagraphFont"/>
    <w:rsid w:val="00E9111E"/>
    <w:rPr>
      <w:vertAlign w:val="superscript"/>
    </w:rPr>
  </w:style>
  <w:style w:type="character" w:styleId="CommentReference">
    <w:name w:val="annotation reference"/>
    <w:basedOn w:val="DefaultParagraphFont"/>
    <w:uiPriority w:val="99"/>
    <w:rsid w:val="00C43794"/>
    <w:rPr>
      <w:sz w:val="16"/>
      <w:szCs w:val="16"/>
    </w:rPr>
  </w:style>
  <w:style w:type="paragraph" w:styleId="CommentText">
    <w:name w:val="annotation text"/>
    <w:basedOn w:val="Normal"/>
    <w:link w:val="CommentTextChar"/>
    <w:uiPriority w:val="99"/>
    <w:rsid w:val="00C43794"/>
    <w:rPr>
      <w:sz w:val="20"/>
      <w:szCs w:val="20"/>
    </w:rPr>
  </w:style>
  <w:style w:type="character" w:customStyle="1" w:styleId="CommentTextChar">
    <w:name w:val="Comment Text Char"/>
    <w:basedOn w:val="DefaultParagraphFont"/>
    <w:link w:val="CommentText"/>
    <w:uiPriority w:val="99"/>
    <w:rsid w:val="00C43794"/>
  </w:style>
  <w:style w:type="paragraph" w:styleId="CommentSubject">
    <w:name w:val="annotation subject"/>
    <w:basedOn w:val="CommentText"/>
    <w:next w:val="CommentText"/>
    <w:link w:val="CommentSubjectChar"/>
    <w:rsid w:val="00C43794"/>
    <w:rPr>
      <w:b/>
      <w:bCs/>
    </w:rPr>
  </w:style>
  <w:style w:type="character" w:customStyle="1" w:styleId="CommentSubjectChar">
    <w:name w:val="Comment Subject Char"/>
    <w:basedOn w:val="CommentTextChar"/>
    <w:link w:val="CommentSubject"/>
    <w:rsid w:val="00C43794"/>
    <w:rPr>
      <w:b/>
      <w:bCs/>
    </w:rPr>
  </w:style>
  <w:style w:type="paragraph" w:styleId="Revision">
    <w:name w:val="Revision"/>
    <w:hidden/>
    <w:rsid w:val="00CE3254"/>
  </w:style>
  <w:style w:type="paragraph" w:styleId="ListParagraph">
    <w:name w:val="List Paragraph"/>
    <w:basedOn w:val="Normal"/>
    <w:uiPriority w:val="34"/>
    <w:qFormat/>
    <w:rsid w:val="0058290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rsid w:val="009626EC"/>
    <w:rPr>
      <w:color w:val="800080" w:themeColor="followedHyperlink"/>
      <w:u w:val="single"/>
    </w:rPr>
  </w:style>
  <w:style w:type="paragraph" w:styleId="NormalWeb">
    <w:name w:val="Normal (Web)"/>
    <w:basedOn w:val="Normal"/>
    <w:uiPriority w:val="99"/>
    <w:rsid w:val="00E17552"/>
  </w:style>
  <w:style w:type="paragraph" w:styleId="BodyTextIndent2">
    <w:name w:val="Body Text Indent 2"/>
    <w:basedOn w:val="Normal"/>
    <w:link w:val="BodyTextIndent2Char"/>
    <w:unhideWhenUsed/>
    <w:rsid w:val="002B3A41"/>
    <w:pPr>
      <w:spacing w:line="480" w:lineRule="auto"/>
      <w:ind w:firstLine="720"/>
    </w:pPr>
  </w:style>
  <w:style w:type="character" w:customStyle="1" w:styleId="BodyTextIndent2Char">
    <w:name w:val="Body Text Indent 2 Char"/>
    <w:basedOn w:val="DefaultParagraphFont"/>
    <w:link w:val="BodyTextIndent2"/>
    <w:rsid w:val="002B3A41"/>
  </w:style>
  <w:style w:type="character" w:customStyle="1" w:styleId="BodyTextChar">
    <w:name w:val="Body Text Char"/>
    <w:basedOn w:val="DefaultParagraphFont"/>
    <w:link w:val="BodyText"/>
    <w:rsid w:val="00F37A8B"/>
    <w:rPr>
      <w:sz w:val="60"/>
      <w:szCs w:val="60"/>
    </w:rPr>
  </w:style>
  <w:style w:type="paragraph" w:styleId="TOC4">
    <w:name w:val="toc 4"/>
    <w:basedOn w:val="Normal"/>
    <w:next w:val="Normal"/>
    <w:autoRedefine/>
    <w:uiPriority w:val="39"/>
    <w:unhideWhenUsed/>
    <w:rsid w:val="00EB71C3"/>
    <w:pPr>
      <w:spacing w:after="100"/>
      <w:ind w:left="720"/>
    </w:pPr>
  </w:style>
  <w:style w:type="character" w:customStyle="1" w:styleId="UnresolvedMention1">
    <w:name w:val="Unresolved Mention1"/>
    <w:basedOn w:val="DefaultParagraphFont"/>
    <w:uiPriority w:val="99"/>
    <w:semiHidden/>
    <w:unhideWhenUsed/>
    <w:rsid w:val="00E44AD2"/>
    <w:rPr>
      <w:color w:val="808080"/>
      <w:shd w:val="clear" w:color="auto" w:fill="E6E6E6"/>
    </w:rPr>
  </w:style>
  <w:style w:type="paragraph" w:customStyle="1" w:styleId="TableParagraph">
    <w:name w:val="Table Paragraph"/>
    <w:basedOn w:val="Normal"/>
    <w:uiPriority w:val="1"/>
    <w:qFormat/>
    <w:rsid w:val="00820E57"/>
    <w:pPr>
      <w:widowControl w:val="0"/>
      <w:autoSpaceDE w:val="0"/>
      <w:autoSpaceDN w:val="0"/>
      <w:ind w:left="4"/>
    </w:pPr>
    <w:rPr>
      <w:rFonts w:ascii="Arial" w:eastAsia="Arial" w:hAnsi="Arial" w:cs="Arial"/>
      <w:sz w:val="22"/>
      <w:szCs w:val="22"/>
    </w:rPr>
  </w:style>
  <w:style w:type="character" w:customStyle="1" w:styleId="Heading3Char">
    <w:name w:val="Heading 3 Char"/>
    <w:basedOn w:val="DefaultParagraphFont"/>
    <w:link w:val="Heading3"/>
    <w:rsid w:val="002F13D3"/>
    <w:rPr>
      <w:rFonts w:asciiTheme="majorHAnsi" w:eastAsiaTheme="majorEastAsia" w:hAnsiTheme="majorHAnsi" w:cstheme="majorBidi"/>
      <w:color w:val="243F60" w:themeColor="accent1" w:themeShade="7F"/>
    </w:rPr>
  </w:style>
  <w:style w:type="table" w:styleId="TableGrid">
    <w:name w:val="Table Grid"/>
    <w:basedOn w:val="TableNormal"/>
    <w:rsid w:val="0013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87EC8"/>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887EC8"/>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013">
      <w:bodyDiv w:val="1"/>
      <w:marLeft w:val="0"/>
      <w:marRight w:val="0"/>
      <w:marTop w:val="0"/>
      <w:marBottom w:val="0"/>
      <w:divBdr>
        <w:top w:val="none" w:sz="0" w:space="0" w:color="auto"/>
        <w:left w:val="none" w:sz="0" w:space="0" w:color="auto"/>
        <w:bottom w:val="none" w:sz="0" w:space="0" w:color="auto"/>
        <w:right w:val="none" w:sz="0" w:space="0" w:color="auto"/>
      </w:divBdr>
    </w:div>
    <w:div w:id="313529085">
      <w:bodyDiv w:val="1"/>
      <w:marLeft w:val="0"/>
      <w:marRight w:val="0"/>
      <w:marTop w:val="0"/>
      <w:marBottom w:val="0"/>
      <w:divBdr>
        <w:top w:val="none" w:sz="0" w:space="0" w:color="auto"/>
        <w:left w:val="none" w:sz="0" w:space="0" w:color="auto"/>
        <w:bottom w:val="none" w:sz="0" w:space="0" w:color="auto"/>
        <w:right w:val="none" w:sz="0" w:space="0" w:color="auto"/>
      </w:divBdr>
    </w:div>
    <w:div w:id="368116156">
      <w:bodyDiv w:val="1"/>
      <w:marLeft w:val="0"/>
      <w:marRight w:val="0"/>
      <w:marTop w:val="0"/>
      <w:marBottom w:val="0"/>
      <w:divBdr>
        <w:top w:val="none" w:sz="0" w:space="0" w:color="auto"/>
        <w:left w:val="none" w:sz="0" w:space="0" w:color="auto"/>
        <w:bottom w:val="none" w:sz="0" w:space="0" w:color="auto"/>
        <w:right w:val="none" w:sz="0" w:space="0" w:color="auto"/>
      </w:divBdr>
    </w:div>
    <w:div w:id="542250864">
      <w:bodyDiv w:val="1"/>
      <w:marLeft w:val="0"/>
      <w:marRight w:val="0"/>
      <w:marTop w:val="0"/>
      <w:marBottom w:val="0"/>
      <w:divBdr>
        <w:top w:val="none" w:sz="0" w:space="0" w:color="auto"/>
        <w:left w:val="none" w:sz="0" w:space="0" w:color="auto"/>
        <w:bottom w:val="none" w:sz="0" w:space="0" w:color="auto"/>
        <w:right w:val="none" w:sz="0" w:space="0" w:color="auto"/>
      </w:divBdr>
    </w:div>
    <w:div w:id="542984891">
      <w:bodyDiv w:val="1"/>
      <w:marLeft w:val="0"/>
      <w:marRight w:val="0"/>
      <w:marTop w:val="0"/>
      <w:marBottom w:val="0"/>
      <w:divBdr>
        <w:top w:val="none" w:sz="0" w:space="0" w:color="auto"/>
        <w:left w:val="none" w:sz="0" w:space="0" w:color="auto"/>
        <w:bottom w:val="none" w:sz="0" w:space="0" w:color="auto"/>
        <w:right w:val="none" w:sz="0" w:space="0" w:color="auto"/>
      </w:divBdr>
    </w:div>
    <w:div w:id="550918337">
      <w:bodyDiv w:val="1"/>
      <w:marLeft w:val="0"/>
      <w:marRight w:val="0"/>
      <w:marTop w:val="0"/>
      <w:marBottom w:val="0"/>
      <w:divBdr>
        <w:top w:val="none" w:sz="0" w:space="0" w:color="auto"/>
        <w:left w:val="none" w:sz="0" w:space="0" w:color="auto"/>
        <w:bottom w:val="none" w:sz="0" w:space="0" w:color="auto"/>
        <w:right w:val="none" w:sz="0" w:space="0" w:color="auto"/>
      </w:divBdr>
    </w:div>
    <w:div w:id="662781455">
      <w:bodyDiv w:val="1"/>
      <w:marLeft w:val="0"/>
      <w:marRight w:val="0"/>
      <w:marTop w:val="0"/>
      <w:marBottom w:val="0"/>
      <w:divBdr>
        <w:top w:val="none" w:sz="0" w:space="0" w:color="auto"/>
        <w:left w:val="none" w:sz="0" w:space="0" w:color="auto"/>
        <w:bottom w:val="none" w:sz="0" w:space="0" w:color="auto"/>
        <w:right w:val="none" w:sz="0" w:space="0" w:color="auto"/>
      </w:divBdr>
    </w:div>
    <w:div w:id="684940427">
      <w:bodyDiv w:val="1"/>
      <w:marLeft w:val="0"/>
      <w:marRight w:val="0"/>
      <w:marTop w:val="0"/>
      <w:marBottom w:val="0"/>
      <w:divBdr>
        <w:top w:val="none" w:sz="0" w:space="0" w:color="auto"/>
        <w:left w:val="none" w:sz="0" w:space="0" w:color="auto"/>
        <w:bottom w:val="none" w:sz="0" w:space="0" w:color="auto"/>
        <w:right w:val="none" w:sz="0" w:space="0" w:color="auto"/>
      </w:divBdr>
    </w:div>
    <w:div w:id="758864639">
      <w:bodyDiv w:val="1"/>
      <w:marLeft w:val="0"/>
      <w:marRight w:val="0"/>
      <w:marTop w:val="0"/>
      <w:marBottom w:val="0"/>
      <w:divBdr>
        <w:top w:val="none" w:sz="0" w:space="0" w:color="auto"/>
        <w:left w:val="none" w:sz="0" w:space="0" w:color="auto"/>
        <w:bottom w:val="none" w:sz="0" w:space="0" w:color="auto"/>
        <w:right w:val="none" w:sz="0" w:space="0" w:color="auto"/>
      </w:divBdr>
    </w:div>
    <w:div w:id="763916263">
      <w:bodyDiv w:val="1"/>
      <w:marLeft w:val="0"/>
      <w:marRight w:val="0"/>
      <w:marTop w:val="0"/>
      <w:marBottom w:val="0"/>
      <w:divBdr>
        <w:top w:val="none" w:sz="0" w:space="0" w:color="auto"/>
        <w:left w:val="none" w:sz="0" w:space="0" w:color="auto"/>
        <w:bottom w:val="none" w:sz="0" w:space="0" w:color="auto"/>
        <w:right w:val="none" w:sz="0" w:space="0" w:color="auto"/>
      </w:divBdr>
    </w:div>
    <w:div w:id="813373784">
      <w:bodyDiv w:val="1"/>
      <w:marLeft w:val="0"/>
      <w:marRight w:val="0"/>
      <w:marTop w:val="0"/>
      <w:marBottom w:val="0"/>
      <w:divBdr>
        <w:top w:val="none" w:sz="0" w:space="0" w:color="auto"/>
        <w:left w:val="none" w:sz="0" w:space="0" w:color="auto"/>
        <w:bottom w:val="none" w:sz="0" w:space="0" w:color="auto"/>
        <w:right w:val="none" w:sz="0" w:space="0" w:color="auto"/>
      </w:divBdr>
    </w:div>
    <w:div w:id="905072923">
      <w:bodyDiv w:val="1"/>
      <w:marLeft w:val="0"/>
      <w:marRight w:val="0"/>
      <w:marTop w:val="0"/>
      <w:marBottom w:val="0"/>
      <w:divBdr>
        <w:top w:val="none" w:sz="0" w:space="0" w:color="auto"/>
        <w:left w:val="none" w:sz="0" w:space="0" w:color="auto"/>
        <w:bottom w:val="none" w:sz="0" w:space="0" w:color="auto"/>
        <w:right w:val="none" w:sz="0" w:space="0" w:color="auto"/>
      </w:divBdr>
    </w:div>
    <w:div w:id="1102914105">
      <w:bodyDiv w:val="1"/>
      <w:marLeft w:val="0"/>
      <w:marRight w:val="0"/>
      <w:marTop w:val="0"/>
      <w:marBottom w:val="0"/>
      <w:divBdr>
        <w:top w:val="none" w:sz="0" w:space="0" w:color="auto"/>
        <w:left w:val="none" w:sz="0" w:space="0" w:color="auto"/>
        <w:bottom w:val="none" w:sz="0" w:space="0" w:color="auto"/>
        <w:right w:val="none" w:sz="0" w:space="0" w:color="auto"/>
      </w:divBdr>
    </w:div>
    <w:div w:id="1342393401">
      <w:bodyDiv w:val="1"/>
      <w:marLeft w:val="0"/>
      <w:marRight w:val="0"/>
      <w:marTop w:val="0"/>
      <w:marBottom w:val="0"/>
      <w:divBdr>
        <w:top w:val="none" w:sz="0" w:space="0" w:color="auto"/>
        <w:left w:val="none" w:sz="0" w:space="0" w:color="auto"/>
        <w:bottom w:val="none" w:sz="0" w:space="0" w:color="auto"/>
        <w:right w:val="none" w:sz="0" w:space="0" w:color="auto"/>
      </w:divBdr>
    </w:div>
    <w:div w:id="1431975544">
      <w:bodyDiv w:val="1"/>
      <w:marLeft w:val="0"/>
      <w:marRight w:val="0"/>
      <w:marTop w:val="0"/>
      <w:marBottom w:val="0"/>
      <w:divBdr>
        <w:top w:val="none" w:sz="0" w:space="0" w:color="auto"/>
        <w:left w:val="none" w:sz="0" w:space="0" w:color="auto"/>
        <w:bottom w:val="none" w:sz="0" w:space="0" w:color="auto"/>
        <w:right w:val="none" w:sz="0" w:space="0" w:color="auto"/>
      </w:divBdr>
    </w:div>
    <w:div w:id="1456675564">
      <w:bodyDiv w:val="1"/>
      <w:marLeft w:val="0"/>
      <w:marRight w:val="0"/>
      <w:marTop w:val="0"/>
      <w:marBottom w:val="0"/>
      <w:divBdr>
        <w:top w:val="none" w:sz="0" w:space="0" w:color="auto"/>
        <w:left w:val="none" w:sz="0" w:space="0" w:color="auto"/>
        <w:bottom w:val="none" w:sz="0" w:space="0" w:color="auto"/>
        <w:right w:val="none" w:sz="0" w:space="0" w:color="auto"/>
      </w:divBdr>
    </w:div>
    <w:div w:id="1564870157">
      <w:bodyDiv w:val="1"/>
      <w:marLeft w:val="0"/>
      <w:marRight w:val="0"/>
      <w:marTop w:val="0"/>
      <w:marBottom w:val="0"/>
      <w:divBdr>
        <w:top w:val="none" w:sz="0" w:space="0" w:color="auto"/>
        <w:left w:val="none" w:sz="0" w:space="0" w:color="auto"/>
        <w:bottom w:val="none" w:sz="0" w:space="0" w:color="auto"/>
        <w:right w:val="none" w:sz="0" w:space="0" w:color="auto"/>
      </w:divBdr>
    </w:div>
    <w:div w:id="1904834121">
      <w:bodyDiv w:val="1"/>
      <w:marLeft w:val="0"/>
      <w:marRight w:val="0"/>
      <w:marTop w:val="0"/>
      <w:marBottom w:val="0"/>
      <w:divBdr>
        <w:top w:val="none" w:sz="0" w:space="0" w:color="auto"/>
        <w:left w:val="none" w:sz="0" w:space="0" w:color="auto"/>
        <w:bottom w:val="none" w:sz="0" w:space="0" w:color="auto"/>
        <w:right w:val="none" w:sz="0" w:space="0" w:color="auto"/>
      </w:divBdr>
    </w:div>
    <w:div w:id="1983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htsa.gov/research-data/event-data-record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egulations.gov" TargetMode="External"/><Relationship Id="rId2" Type="http://schemas.openxmlformats.org/officeDocument/2006/relationships/hyperlink" Target="https://www.mordorintelligence.com/industry-reports/north-america-dashboard-camera-market" TargetMode="External"/><Relationship Id="rId1" Type="http://schemas.openxmlformats.org/officeDocument/2006/relationships/hyperlink" Target="https://www.schoolbusfleet.com/download?id=10131920&amp;dl=1" TargetMode="External"/><Relationship Id="rId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7869D5A2A9194D88B5ACF49C98C31A" ma:contentTypeVersion="9" ma:contentTypeDescription="Create a new document." ma:contentTypeScope="" ma:versionID="bddeba81ec09537e04c2d4c71580383a">
  <xsd:schema xmlns:xsd="http://www.w3.org/2001/XMLSchema" xmlns:xs="http://www.w3.org/2001/XMLSchema" xmlns:p="http://schemas.microsoft.com/office/2006/metadata/properties" xmlns:ns2="c494240f-4c1d-48eb-8d47-25f58f1d15b0" xmlns:ns3="a2d580ed-e60b-4601-bd95-212988921ab1" targetNamespace="http://schemas.microsoft.com/office/2006/metadata/properties" ma:root="true" ma:fieldsID="f131a10490d320378a8e5ab738a43a9e" ns2:_="" ns3:_="">
    <xsd:import namespace="c494240f-4c1d-48eb-8d47-25f58f1d15b0"/>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240f-4c1d-48eb-8d47-25f58f1d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c1ce5a-b7a3-4c49-8e3e-736187549be4}" ma:internalName="TaxCatchAll" ma:showField="CatchAllData" ma:web="a2d580ed-e60b-4601-bd95-212988921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94240f-4c1d-48eb-8d47-25f58f1d15b0">
      <Terms xmlns="http://schemas.microsoft.com/office/infopath/2007/PartnerControls"/>
    </lcf76f155ced4ddcb4097134ff3c332f>
    <TaxCatchAll xmlns="a2d580ed-e60b-4601-bd95-212988921ab1" xsi:nil="true"/>
  </documentManagement>
</p:properties>
</file>

<file path=customXml/itemProps1.xml><?xml version="1.0" encoding="utf-8"?>
<ds:datastoreItem xmlns:ds="http://schemas.openxmlformats.org/officeDocument/2006/customXml" ds:itemID="{B1E8EAD2-5A63-49B5-9A5B-546543D477D6}">
  <ds:schemaRefs>
    <ds:schemaRef ds:uri="http://schemas.openxmlformats.org/officeDocument/2006/bibliography"/>
  </ds:schemaRefs>
</ds:datastoreItem>
</file>

<file path=customXml/itemProps2.xml><?xml version="1.0" encoding="utf-8"?>
<ds:datastoreItem xmlns:ds="http://schemas.openxmlformats.org/officeDocument/2006/customXml" ds:itemID="{C4F0E074-DD61-49DA-9B6E-F7A9194A4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240f-4c1d-48eb-8d47-25f58f1d15b0"/>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50B1-D447-4ECB-AEA5-CE4814D8C627}">
  <ds:schemaRefs>
    <ds:schemaRef ds:uri="http://schemas.microsoft.com/sharepoint/v3/contenttype/forms"/>
  </ds:schemaRefs>
</ds:datastoreItem>
</file>

<file path=customXml/itemProps4.xml><?xml version="1.0" encoding="utf-8"?>
<ds:datastoreItem xmlns:ds="http://schemas.openxmlformats.org/officeDocument/2006/customXml" ds:itemID="{0A90F9A7-C244-4E29-A638-4165E26BF884}">
  <ds:schemaRefs>
    <ds:schemaRef ds:uri="http://schemas.microsoft.com/office/2006/metadata/properties"/>
    <ds:schemaRef ds:uri="http://schemas.microsoft.com/office/infopath/2007/PartnerControls"/>
    <ds:schemaRef ds:uri="c494240f-4c1d-48eb-8d47-25f58f1d15b0"/>
    <ds:schemaRef ds:uri="a2d580ed-e60b-4601-bd95-212988921ab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21495</Words>
  <Characters>122525</Characters>
  <Application>Microsoft Office Word</Application>
  <DocSecurity>4</DocSecurity>
  <Lines>1021</Lines>
  <Paragraphs>287</Paragraphs>
  <ScaleCrop>false</ScaleCrop>
  <HeadingPairs>
    <vt:vector size="2" baseType="variant">
      <vt:variant>
        <vt:lpstr>Title</vt:lpstr>
      </vt:variant>
      <vt:variant>
        <vt:i4>1</vt:i4>
      </vt:variant>
    </vt:vector>
  </HeadingPairs>
  <TitlesOfParts>
    <vt:vector size="1" baseType="lpstr">
      <vt:lpstr>Clean document 8/2/2022</vt:lpstr>
    </vt:vector>
  </TitlesOfParts>
  <Company>DOT</Company>
  <LinksUpToDate>false</LinksUpToDate>
  <CharactersWithSpaces>143733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document 8/2/2022</dc:title>
  <dc:creator>david.sutula</dc:creator>
  <cp:lastModifiedBy>Kuppa, Shashi (NHTSA)</cp:lastModifiedBy>
  <cp:revision>2</cp:revision>
  <cp:lastPrinted>2016-03-09T19:45:00Z</cp:lastPrinted>
  <dcterms:created xsi:type="dcterms:W3CDTF">2022-09-20T19:23:00Z</dcterms:created>
  <dcterms:modified xsi:type="dcterms:W3CDTF">2022-09-20T19:23:00Z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462663575</vt:i4>
  </property>
  <property fmtid="{D5CDD505-2E9C-101B-9397-08002B2CF9AE}" pid="3" name="ContentTypeId">
    <vt:lpwstr>0x010100BA7869D5A2A9194D88B5ACF49C98C31A</vt:lpwstr>
  </property>
</Properties>
</file>