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9D" w:rsidRPr="005B6494" w:rsidRDefault="003D069D" w:rsidP="003D069D">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3D069D"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3D069D" w:rsidRPr="005B6494" w:rsidRDefault="005A3CCC" w:rsidP="00297F8A">
            <w:pPr>
              <w:contextualSpacing/>
              <w:rPr>
                <w:rFonts w:ascii="Times New Roman" w:hAnsi="Times New Roman" w:cs="Times New Roman"/>
                <w:sz w:val="20"/>
                <w:szCs w:val="20"/>
              </w:rPr>
            </w:pPr>
            <w:r w:rsidRPr="005A3CCC">
              <w:rPr>
                <w:rFonts w:ascii="Times New Roman" w:hAnsi="Times New Roman" w:cs="Times New Roman"/>
                <w:sz w:val="20"/>
                <w:szCs w:val="20"/>
              </w:rPr>
              <w:t xml:space="preserve">Cost, Weight and Lead Time Analysis of Advanced Laminated Glazing for </w:t>
            </w:r>
            <w:proofErr w:type="spellStart"/>
            <w:r w:rsidRPr="005A3CCC">
              <w:rPr>
                <w:rFonts w:ascii="Times New Roman" w:hAnsi="Times New Roman" w:cs="Times New Roman"/>
                <w:sz w:val="20"/>
                <w:szCs w:val="20"/>
              </w:rPr>
              <w:t>Motorcoach</w:t>
            </w:r>
            <w:proofErr w:type="spellEnd"/>
            <w:r w:rsidRPr="005A3CCC">
              <w:rPr>
                <w:rFonts w:ascii="Times New Roman" w:hAnsi="Times New Roman" w:cs="Times New Roman"/>
                <w:sz w:val="20"/>
                <w:szCs w:val="20"/>
              </w:rPr>
              <w:t xml:space="preserve"> Bu</w:t>
            </w:r>
            <w:r>
              <w:rPr>
                <w:rFonts w:ascii="Times New Roman" w:hAnsi="Times New Roman" w:cs="Times New Roman"/>
                <w:sz w:val="20"/>
                <w:szCs w:val="20"/>
              </w:rPr>
              <w:t>s</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3D069D" w:rsidRPr="005A3CCC" w:rsidRDefault="005A3CCC" w:rsidP="00297F8A">
            <w:pPr>
              <w:spacing w:after="58"/>
              <w:contextualSpacing/>
              <w:rPr>
                <w:rFonts w:ascii="Times New Roman" w:hAnsi="Times New Roman" w:cs="Times New Roman"/>
                <w:bCs/>
                <w:sz w:val="20"/>
                <w:szCs w:val="20"/>
              </w:rPr>
            </w:pPr>
            <w:r w:rsidRPr="005A3CCC">
              <w:rPr>
                <w:rFonts w:ascii="Times New Roman" w:hAnsi="Times New Roman" w:cs="Times New Roman"/>
                <w:bCs/>
                <w:sz w:val="20"/>
                <w:szCs w:val="20"/>
              </w:rPr>
              <w:t>August 21, 2019</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3D069D" w:rsidRPr="005B6494" w:rsidRDefault="003D069D" w:rsidP="00297F8A">
            <w:pPr>
              <w:spacing w:after="58"/>
              <w:contextualSpacing/>
              <w:rPr>
                <w:rFonts w:ascii="Times New Roman" w:hAnsi="Times New Roman" w:cs="Times New Roman"/>
                <w:sz w:val="20"/>
                <w:szCs w:val="20"/>
                <w:lang w:val="de-DE"/>
              </w:rPr>
            </w:pPr>
            <w:r w:rsidRPr="003D069D">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Detroit Technical Center</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Van Buren Twp., MI</w:t>
            </w:r>
          </w:p>
          <w:p w:rsidR="003D069D" w:rsidRPr="005B6494"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5A3CCC" w:rsidRPr="005A3CCC" w:rsidRDefault="005A3CCC" w:rsidP="005A3CCC">
            <w:pPr>
              <w:spacing w:after="58"/>
              <w:contextualSpacing/>
              <w:rPr>
                <w:rFonts w:ascii="Times New Roman" w:hAnsi="Times New Roman" w:cs="Times New Roman"/>
                <w:bCs/>
                <w:sz w:val="20"/>
                <w:szCs w:val="20"/>
              </w:rPr>
            </w:pPr>
            <w:r w:rsidRPr="005A3CCC">
              <w:rPr>
                <w:rFonts w:ascii="Times New Roman" w:hAnsi="Times New Roman" w:cs="Times New Roman"/>
                <w:bCs/>
                <w:sz w:val="20"/>
                <w:szCs w:val="20"/>
              </w:rPr>
              <w:t>DTNH2216D00037</w:t>
            </w:r>
          </w:p>
          <w:p w:rsidR="003D069D" w:rsidRPr="005B6494" w:rsidRDefault="005A3CCC" w:rsidP="005A3CCC">
            <w:pPr>
              <w:spacing w:after="58"/>
              <w:contextualSpacing/>
              <w:rPr>
                <w:rFonts w:ascii="Times New Roman" w:hAnsi="Times New Roman" w:cs="Times New Roman"/>
                <w:b/>
                <w:bCs/>
                <w:sz w:val="20"/>
                <w:szCs w:val="20"/>
              </w:rPr>
            </w:pPr>
            <w:r w:rsidRPr="005A3CCC">
              <w:rPr>
                <w:rFonts w:ascii="Times New Roman" w:hAnsi="Times New Roman" w:cs="Times New Roman"/>
                <w:bCs/>
                <w:sz w:val="20"/>
                <w:szCs w:val="20"/>
              </w:rPr>
              <w:t>Task Order: 693JJ918F000168</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3D069D"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3D069D" w:rsidRPr="005B6494" w:rsidRDefault="003D069D"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3D069D" w:rsidRPr="005B6494"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3D069D" w:rsidRPr="002C547C" w:rsidRDefault="003D069D"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3D069D"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3D069D"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2C547C" w:rsidRDefault="003D069D"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p w:rsidR="005A3CCC" w:rsidRPr="005A3CCC" w:rsidRDefault="005A3CCC" w:rsidP="005A3CCC">
            <w:pPr>
              <w:kinsoku w:val="0"/>
              <w:overflowPunct w:val="0"/>
              <w:autoSpaceDE w:val="0"/>
              <w:autoSpaceDN w:val="0"/>
              <w:adjustRightInd w:val="0"/>
              <w:spacing w:before="2" w:after="0" w:line="240" w:lineRule="auto"/>
              <w:rPr>
                <w:rFonts w:ascii="Times New Roman" w:hAnsi="Times New Roman" w:cs="Times New Roman"/>
                <w:sz w:val="23"/>
                <w:szCs w:val="23"/>
              </w:rPr>
            </w:pPr>
            <w:bookmarkStart w:id="0" w:name="bookmark0"/>
            <w:bookmarkEnd w:id="0"/>
            <w:r w:rsidRPr="005A3CCC">
              <w:rPr>
                <w:rFonts w:ascii="Times New Roman" w:hAnsi="Times New Roman" w:cs="Times New Roman"/>
                <w:sz w:val="23"/>
                <w:szCs w:val="23"/>
              </w:rPr>
              <w:t xml:space="preserve">Ricardo has found that changes to </w:t>
            </w:r>
            <w:proofErr w:type="spellStart"/>
            <w:r w:rsidRPr="005A3CCC">
              <w:rPr>
                <w:rFonts w:ascii="Times New Roman" w:hAnsi="Times New Roman" w:cs="Times New Roman"/>
                <w:sz w:val="23"/>
                <w:szCs w:val="23"/>
              </w:rPr>
              <w:t>motorcoach</w:t>
            </w:r>
            <w:proofErr w:type="spellEnd"/>
            <w:r w:rsidRPr="005A3CCC">
              <w:rPr>
                <w:rFonts w:ascii="Times New Roman" w:hAnsi="Times New Roman" w:cs="Times New Roman"/>
                <w:sz w:val="23"/>
                <w:szCs w:val="23"/>
              </w:rPr>
              <w:t xml:space="preserve"> side window glazing to prevent occupant ejection in a rollover crash have a broad range of costs depending on what type of glazing the manufacturer is presently using. Changes required to meet FMVSS No. 217a were determined for the three </w:t>
            </w:r>
            <w:proofErr w:type="spellStart"/>
            <w:r w:rsidRPr="005A3CCC">
              <w:rPr>
                <w:rFonts w:ascii="Times New Roman" w:hAnsi="Times New Roman" w:cs="Times New Roman"/>
                <w:sz w:val="23"/>
                <w:szCs w:val="23"/>
              </w:rPr>
              <w:t>motorcoach</w:t>
            </w:r>
            <w:proofErr w:type="spellEnd"/>
            <w:r w:rsidRPr="005A3CCC">
              <w:rPr>
                <w:rFonts w:ascii="Times New Roman" w:hAnsi="Times New Roman" w:cs="Times New Roman"/>
                <w:sz w:val="23"/>
                <w:szCs w:val="23"/>
              </w:rPr>
              <w:t xml:space="preserve"> manufacturers by NHTSA as reported in “</w:t>
            </w:r>
            <w:proofErr w:type="spellStart"/>
            <w:r w:rsidRPr="005A3CCC">
              <w:rPr>
                <w:rFonts w:ascii="Times New Roman" w:hAnsi="Times New Roman" w:cs="Times New Roman"/>
                <w:sz w:val="23"/>
                <w:szCs w:val="23"/>
              </w:rPr>
              <w:t>Motorcoach</w:t>
            </w:r>
            <w:proofErr w:type="spellEnd"/>
            <w:r w:rsidRPr="005A3CCC">
              <w:rPr>
                <w:rFonts w:ascii="Times New Roman" w:hAnsi="Times New Roman" w:cs="Times New Roman"/>
                <w:sz w:val="23"/>
                <w:szCs w:val="23"/>
              </w:rPr>
              <w:t xml:space="preserve"> Side Glazing Retention Research,” published in November 2013. As a result of this research, NHTSA has found that </w:t>
            </w:r>
            <w:proofErr w:type="spellStart"/>
            <w:r w:rsidRPr="005A3CCC">
              <w:rPr>
                <w:rFonts w:ascii="Times New Roman" w:hAnsi="Times New Roman" w:cs="Times New Roman"/>
                <w:sz w:val="23"/>
                <w:szCs w:val="23"/>
              </w:rPr>
              <w:t>motorcoach</w:t>
            </w:r>
            <w:proofErr w:type="spellEnd"/>
            <w:r w:rsidRPr="005A3CCC">
              <w:rPr>
                <w:rFonts w:ascii="Times New Roman" w:hAnsi="Times New Roman" w:cs="Times New Roman"/>
                <w:sz w:val="23"/>
                <w:szCs w:val="23"/>
              </w:rPr>
              <w:t xml:space="preserve"> side windows must use laminated glazing for the inner pane in order to withstand impact after having the glass pre-broken before testing. It is also important to note that the changes made to the window latches by NHTSA were not intended to be ready for production by the bus manufacturers but rather were attempts to keep the windows from unlatching when impacted as specified by FMVSS No. 217a. The three manufacturers with the highest sales volumes in the US are MCI, Prevost and Van </w:t>
            </w:r>
            <w:proofErr w:type="spellStart"/>
            <w:r w:rsidRPr="005A3CCC">
              <w:rPr>
                <w:rFonts w:ascii="Times New Roman" w:hAnsi="Times New Roman" w:cs="Times New Roman"/>
                <w:sz w:val="23"/>
                <w:szCs w:val="23"/>
              </w:rPr>
              <w:t>Hool</w:t>
            </w:r>
            <w:proofErr w:type="spellEnd"/>
            <w:r w:rsidRPr="005A3CCC">
              <w:rPr>
                <w:rFonts w:ascii="Times New Roman" w:hAnsi="Times New Roman" w:cs="Times New Roman"/>
                <w:sz w:val="23"/>
                <w:szCs w:val="23"/>
              </w:rPr>
              <w:t xml:space="preserve">. </w:t>
            </w:r>
          </w:p>
          <w:p w:rsidR="005A3CCC" w:rsidRPr="005A3CCC" w:rsidRDefault="005A3CCC" w:rsidP="005A3CCC">
            <w:pPr>
              <w:kinsoku w:val="0"/>
              <w:overflowPunct w:val="0"/>
              <w:autoSpaceDE w:val="0"/>
              <w:autoSpaceDN w:val="0"/>
              <w:adjustRightInd w:val="0"/>
              <w:spacing w:before="2" w:after="0" w:line="240" w:lineRule="auto"/>
              <w:rPr>
                <w:rFonts w:ascii="Times New Roman" w:hAnsi="Times New Roman" w:cs="Times New Roman"/>
                <w:sz w:val="23"/>
                <w:szCs w:val="23"/>
              </w:rPr>
            </w:pPr>
            <w:r w:rsidRPr="005A3CCC">
              <w:rPr>
                <w:rFonts w:ascii="Times New Roman" w:hAnsi="Times New Roman" w:cs="Times New Roman"/>
                <w:sz w:val="23"/>
                <w:szCs w:val="23"/>
              </w:rPr>
              <w:t xml:space="preserve">MCI had the lowest cost for modification since it already uses laminated glazing in its side windows. MCI buses had changes to the side window latches that amounted to an incremental manufacturing cost of $5.04 and an end user price increase of $6.47. The latching changes were the addition of steel washers to the top of the striker posts and a thicker, heavier latch plate. These changes prevented the detent lever from sliding over the striker post upon impact to keep the window closed. The modified latching hardware weighed 0.76 kg more than the production hardware for a bus with 8 emergency exit windows. </w:t>
            </w:r>
          </w:p>
          <w:p w:rsidR="005A3CCC" w:rsidRDefault="005A3CCC" w:rsidP="005A3CCC">
            <w:pPr>
              <w:kinsoku w:val="0"/>
              <w:overflowPunct w:val="0"/>
              <w:autoSpaceDE w:val="0"/>
              <w:autoSpaceDN w:val="0"/>
              <w:adjustRightInd w:val="0"/>
              <w:spacing w:before="2" w:after="0" w:line="240" w:lineRule="auto"/>
              <w:rPr>
                <w:rFonts w:ascii="Times New Roman" w:hAnsi="Times New Roman" w:cs="Times New Roman"/>
                <w:sz w:val="23"/>
                <w:szCs w:val="23"/>
              </w:rPr>
            </w:pPr>
            <w:r w:rsidRPr="005A3CCC">
              <w:rPr>
                <w:rFonts w:ascii="Times New Roman" w:hAnsi="Times New Roman" w:cs="Times New Roman"/>
                <w:sz w:val="23"/>
                <w:szCs w:val="23"/>
              </w:rPr>
              <w:t xml:space="preserve">Prevost buses use tempered glass panes for their double-paned windows and therefore would need to change to laminated glazing of the inner pane to meet the requirements of FMVSS No. 217a. The incremental cost for laminated glazing in 8 emergency exit windows was determined to be $124.08. The modified latch posts and locator tabs were made of steel which made the latching heavier but less costly than the production parts which were aluminum and plastic, respectively. However, a satisfactory solution for the latch bar failures was not found. Overall, the changes made to the Prevost bus windows as recorded by NHTSA incurred an incremental manufacturing cost of $118.77 but weighed 0.13 kg </w:t>
            </w:r>
            <w:r w:rsidRPr="005A3CCC">
              <w:rPr>
                <w:rFonts w:ascii="Times New Roman" w:hAnsi="Times New Roman" w:cs="Times New Roman"/>
                <w:sz w:val="23"/>
                <w:szCs w:val="23"/>
              </w:rPr>
              <w:lastRenderedPageBreak/>
              <w:t xml:space="preserve">less than the 8 production windows due to a lighter laminated inner pane. The end user price increase for Prevost buses was $154.42. </w:t>
            </w:r>
          </w:p>
          <w:p w:rsidR="0060289E" w:rsidRPr="005A3CCC" w:rsidRDefault="0060289E" w:rsidP="005A3CCC">
            <w:pPr>
              <w:kinsoku w:val="0"/>
              <w:overflowPunct w:val="0"/>
              <w:autoSpaceDE w:val="0"/>
              <w:autoSpaceDN w:val="0"/>
              <w:adjustRightInd w:val="0"/>
              <w:spacing w:before="2" w:after="0" w:line="240" w:lineRule="auto"/>
              <w:rPr>
                <w:rFonts w:ascii="Times New Roman" w:hAnsi="Times New Roman" w:cs="Times New Roman"/>
                <w:sz w:val="23"/>
                <w:szCs w:val="23"/>
              </w:rPr>
            </w:pPr>
            <w:bookmarkStart w:id="1" w:name="_GoBack"/>
            <w:bookmarkEnd w:id="1"/>
          </w:p>
          <w:p w:rsidR="003D069D" w:rsidRPr="007F067B" w:rsidRDefault="005A3CCC" w:rsidP="005A3CCC">
            <w:pPr>
              <w:kinsoku w:val="0"/>
              <w:overflowPunct w:val="0"/>
              <w:autoSpaceDE w:val="0"/>
              <w:autoSpaceDN w:val="0"/>
              <w:adjustRightInd w:val="0"/>
              <w:spacing w:before="2" w:after="0" w:line="240" w:lineRule="auto"/>
              <w:rPr>
                <w:rFonts w:ascii="Times New Roman" w:hAnsi="Times New Roman" w:cs="Times New Roman"/>
                <w:sz w:val="23"/>
                <w:szCs w:val="23"/>
              </w:rPr>
            </w:pPr>
            <w:r w:rsidRPr="005A3CCC">
              <w:rPr>
                <w:rFonts w:ascii="Times New Roman" w:hAnsi="Times New Roman" w:cs="Times New Roman"/>
                <w:sz w:val="23"/>
                <w:szCs w:val="23"/>
              </w:rPr>
              <w:t xml:space="preserve">Van </w:t>
            </w:r>
            <w:proofErr w:type="spellStart"/>
            <w:r w:rsidRPr="005A3CCC">
              <w:rPr>
                <w:rFonts w:ascii="Times New Roman" w:hAnsi="Times New Roman" w:cs="Times New Roman"/>
                <w:sz w:val="23"/>
                <w:szCs w:val="23"/>
              </w:rPr>
              <w:t>Hool</w:t>
            </w:r>
            <w:proofErr w:type="spellEnd"/>
            <w:r w:rsidRPr="005A3CCC">
              <w:rPr>
                <w:rFonts w:ascii="Times New Roman" w:hAnsi="Times New Roman" w:cs="Times New Roman"/>
                <w:sz w:val="23"/>
                <w:szCs w:val="23"/>
              </w:rPr>
              <w:t xml:space="preserve"> buses also use tempered glass panes in their double-paned windows and would also require a change to advanced laminated glazing. Like the Prevost buses, the laminated glazing cost was $124.18 for 8 side windows. The changes to the latching hardware in the NHTSA research report were more extensive than for Prevost window latching and involved making a thicker, stronger spring clip; a longer, thicker and stronger slider; and adding aluminum angle bars over the sliders to the window frame. The incremental latching costs totaled $44.11 for the Van </w:t>
            </w:r>
            <w:proofErr w:type="spellStart"/>
            <w:r w:rsidRPr="005A3CCC">
              <w:rPr>
                <w:rFonts w:ascii="Times New Roman" w:hAnsi="Times New Roman" w:cs="Times New Roman"/>
                <w:sz w:val="23"/>
                <w:szCs w:val="23"/>
              </w:rPr>
              <w:t>Hool</w:t>
            </w:r>
            <w:proofErr w:type="spellEnd"/>
            <w:r w:rsidRPr="005A3CCC">
              <w:rPr>
                <w:rFonts w:ascii="Times New Roman" w:hAnsi="Times New Roman" w:cs="Times New Roman"/>
                <w:sz w:val="23"/>
                <w:szCs w:val="23"/>
              </w:rPr>
              <w:t xml:space="preserve"> windows. Overall, the changes to the Van </w:t>
            </w:r>
            <w:proofErr w:type="spellStart"/>
            <w:r w:rsidRPr="005A3CCC">
              <w:rPr>
                <w:rFonts w:ascii="Times New Roman" w:hAnsi="Times New Roman" w:cs="Times New Roman"/>
                <w:sz w:val="23"/>
                <w:szCs w:val="23"/>
              </w:rPr>
              <w:t>Hool</w:t>
            </w:r>
            <w:proofErr w:type="spellEnd"/>
            <w:r w:rsidRPr="005A3CCC">
              <w:rPr>
                <w:rFonts w:ascii="Times New Roman" w:hAnsi="Times New Roman" w:cs="Times New Roman"/>
                <w:sz w:val="23"/>
                <w:szCs w:val="23"/>
              </w:rPr>
              <w:t xml:space="preserve"> bus side windows would incur an incremental cost penalty of $168.19 and weigh 5.28 kg more. The end user price increase for Van </w:t>
            </w:r>
            <w:proofErr w:type="spellStart"/>
            <w:r w:rsidRPr="005A3CCC">
              <w:rPr>
                <w:rFonts w:ascii="Times New Roman" w:hAnsi="Times New Roman" w:cs="Times New Roman"/>
                <w:sz w:val="23"/>
                <w:szCs w:val="23"/>
              </w:rPr>
              <w:t>Hool</w:t>
            </w:r>
            <w:proofErr w:type="spellEnd"/>
            <w:r w:rsidRPr="005A3CCC">
              <w:rPr>
                <w:rFonts w:ascii="Times New Roman" w:hAnsi="Times New Roman" w:cs="Times New Roman"/>
                <w:sz w:val="23"/>
                <w:szCs w:val="23"/>
              </w:rPr>
              <w:t xml:space="preserve"> coaches was $217.15.</w:t>
            </w:r>
          </w:p>
          <w:p w:rsidR="003D069D" w:rsidRPr="002C547C" w:rsidRDefault="003D069D" w:rsidP="00297F8A">
            <w:pPr>
              <w:rPr>
                <w:rFonts w:ascii="Times New Roman" w:hAnsi="Times New Roman" w:cs="Times New Roman"/>
                <w:sz w:val="20"/>
                <w:szCs w:val="20"/>
              </w:rPr>
            </w:pPr>
          </w:p>
        </w:tc>
      </w:tr>
      <w:tr w:rsidR="003D069D"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17. Key Words</w:t>
            </w:r>
          </w:p>
          <w:p w:rsidR="003D069D" w:rsidRPr="003D069D" w:rsidRDefault="005A3CCC"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 xml:space="preserve">Laminated, Glazing, Advanced, </w:t>
            </w:r>
            <w:proofErr w:type="spellStart"/>
            <w:r>
              <w:rPr>
                <w:rFonts w:ascii="Times New Roman" w:hAnsi="Times New Roman" w:cs="Times New Roman"/>
                <w:bCs/>
                <w:sz w:val="20"/>
                <w:szCs w:val="20"/>
              </w:rPr>
              <w:t>motorcoach</w:t>
            </w:r>
            <w:proofErr w:type="spellEnd"/>
            <w:r>
              <w:rPr>
                <w:rFonts w:ascii="Times New Roman" w:hAnsi="Times New Roman" w:cs="Times New Roman"/>
                <w:bCs/>
                <w:sz w:val="20"/>
                <w:szCs w:val="20"/>
              </w:rPr>
              <w:t xml:space="preserve">, bus, </w:t>
            </w:r>
            <w:r w:rsidRPr="005A3CCC">
              <w:rPr>
                <w:rFonts w:ascii="Times New Roman" w:hAnsi="Times New Roman" w:cs="Times New Roman"/>
                <w:sz w:val="23"/>
                <w:szCs w:val="23"/>
              </w:rPr>
              <w:t>aluminum and plastic</w:t>
            </w:r>
          </w:p>
        </w:tc>
        <w:tc>
          <w:tcPr>
            <w:tcW w:w="5769"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3D069D" w:rsidRPr="005B6494" w:rsidRDefault="003D069D"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6"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3D069D"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3D069D" w:rsidRPr="005A3CCC" w:rsidRDefault="005A3CCC" w:rsidP="00297F8A">
            <w:pPr>
              <w:contextualSpacing/>
              <w:rPr>
                <w:rFonts w:ascii="Times New Roman" w:hAnsi="Times New Roman" w:cs="Times New Roman"/>
                <w:bCs/>
                <w:sz w:val="20"/>
                <w:szCs w:val="20"/>
              </w:rPr>
            </w:pPr>
            <w:r w:rsidRPr="005A3CCC">
              <w:rPr>
                <w:rFonts w:ascii="Times New Roman" w:hAnsi="Times New Roman" w:cs="Times New Roman"/>
                <w:bCs/>
                <w:sz w:val="20"/>
                <w:szCs w:val="20"/>
              </w:rPr>
              <w:t>38</w:t>
            </w:r>
          </w:p>
        </w:tc>
        <w:tc>
          <w:tcPr>
            <w:tcW w:w="2289"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3D069D" w:rsidRPr="005B6494" w:rsidRDefault="003D069D" w:rsidP="003D069D">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3D069D" w:rsidRPr="005B6494" w:rsidRDefault="003D069D" w:rsidP="003D069D">
      <w:pPr>
        <w:rPr>
          <w:rFonts w:ascii="Times New Roman" w:hAnsi="Times New Roman" w:cs="Times New Roman"/>
          <w:sz w:val="20"/>
          <w:szCs w:val="20"/>
        </w:rPr>
      </w:pPr>
    </w:p>
    <w:p w:rsidR="008F00E6" w:rsidRDefault="008F00E6"/>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09" w:hanging="360"/>
      </w:pPr>
      <w:rPr>
        <w:rFonts w:ascii="Symbol" w:hAnsi="Symbol" w:cs="Symbol"/>
        <w:b w:val="0"/>
        <w:bCs w:val="0"/>
        <w:sz w:val="22"/>
        <w:szCs w:val="22"/>
      </w:rPr>
    </w:lvl>
    <w:lvl w:ilvl="1">
      <w:numFmt w:val="bullet"/>
      <w:lvlText w:val="•"/>
      <w:lvlJc w:val="left"/>
      <w:pPr>
        <w:ind w:left="1860" w:hanging="360"/>
      </w:pPr>
    </w:lvl>
    <w:lvl w:ilvl="2">
      <w:numFmt w:val="bullet"/>
      <w:lvlText w:val="•"/>
      <w:lvlJc w:val="left"/>
      <w:pPr>
        <w:ind w:left="2712" w:hanging="360"/>
      </w:pPr>
    </w:lvl>
    <w:lvl w:ilvl="3">
      <w:numFmt w:val="bullet"/>
      <w:lvlText w:val="•"/>
      <w:lvlJc w:val="left"/>
      <w:pPr>
        <w:ind w:left="3564" w:hanging="360"/>
      </w:pPr>
    </w:lvl>
    <w:lvl w:ilvl="4">
      <w:numFmt w:val="bullet"/>
      <w:lvlText w:val="•"/>
      <w:lvlJc w:val="left"/>
      <w:pPr>
        <w:ind w:left="4416" w:hanging="360"/>
      </w:pPr>
    </w:lvl>
    <w:lvl w:ilvl="5">
      <w:numFmt w:val="bullet"/>
      <w:lvlText w:val="•"/>
      <w:lvlJc w:val="left"/>
      <w:pPr>
        <w:ind w:left="5267" w:hanging="360"/>
      </w:pPr>
    </w:lvl>
    <w:lvl w:ilvl="6">
      <w:numFmt w:val="bullet"/>
      <w:lvlText w:val="•"/>
      <w:lvlJc w:val="left"/>
      <w:pPr>
        <w:ind w:left="6119" w:hanging="360"/>
      </w:pPr>
    </w:lvl>
    <w:lvl w:ilvl="7">
      <w:numFmt w:val="bullet"/>
      <w:lvlText w:val="•"/>
      <w:lvlJc w:val="left"/>
      <w:pPr>
        <w:ind w:left="6971" w:hanging="360"/>
      </w:pPr>
    </w:lvl>
    <w:lvl w:ilvl="8">
      <w:numFmt w:val="bullet"/>
      <w:lvlText w:val="•"/>
      <w:lvlJc w:val="left"/>
      <w:pPr>
        <w:ind w:left="78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D"/>
    <w:rsid w:val="002E4718"/>
    <w:rsid w:val="00396892"/>
    <w:rsid w:val="003D069D"/>
    <w:rsid w:val="005A3CCC"/>
    <w:rsid w:val="0060289E"/>
    <w:rsid w:val="00644B1F"/>
    <w:rsid w:val="008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C82A"/>
  <w15:chartTrackingRefBased/>
  <w15:docId w15:val="{9173359F-18D6-4665-AC66-8CCDA816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69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0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tsa.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1521-0B1E-4014-879E-EE404506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4</cp:revision>
  <dcterms:created xsi:type="dcterms:W3CDTF">2020-04-28T23:51:00Z</dcterms:created>
  <dcterms:modified xsi:type="dcterms:W3CDTF">2020-04-28T23:56:00Z</dcterms:modified>
</cp:coreProperties>
</file>