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05D" w:rsidRPr="00623FE8" w:rsidRDefault="0070505D">
      <w:pPr>
        <w:pStyle w:val="Header"/>
      </w:pPr>
      <w:bookmarkStart w:id="0" w:name="_GoBack"/>
      <w:bookmarkEnd w:id="0"/>
    </w:p>
    <w:p w:rsidR="0070505D" w:rsidRPr="00623FE8" w:rsidRDefault="0070505D">
      <w:pPr>
        <w:pStyle w:val="Header"/>
      </w:pPr>
    </w:p>
    <w:tbl>
      <w:tblPr>
        <w:tblW w:w="10800" w:type="dxa"/>
        <w:tblInd w:w="-612" w:type="dxa"/>
        <w:tblLayout w:type="fixed"/>
        <w:tblLook w:val="0000" w:firstRow="0" w:lastRow="0" w:firstColumn="0" w:lastColumn="0" w:noHBand="0" w:noVBand="0"/>
      </w:tblPr>
      <w:tblGrid>
        <w:gridCol w:w="1890"/>
        <w:gridCol w:w="810"/>
        <w:gridCol w:w="1440"/>
        <w:gridCol w:w="655"/>
        <w:gridCol w:w="1163"/>
        <w:gridCol w:w="612"/>
        <w:gridCol w:w="900"/>
        <w:gridCol w:w="72"/>
        <w:gridCol w:w="536"/>
        <w:gridCol w:w="2722"/>
      </w:tblGrid>
      <w:tr w:rsidR="0070505D" w:rsidRPr="00623FE8">
        <w:trPr>
          <w:cantSplit/>
        </w:trPr>
        <w:tc>
          <w:tcPr>
            <w:tcW w:w="10800" w:type="dxa"/>
            <w:gridSpan w:val="10"/>
          </w:tcPr>
          <w:p w:rsidR="0016096B" w:rsidRPr="00623FE8" w:rsidRDefault="009C7684" w:rsidP="00A018A3">
            <w:pPr>
              <w:pStyle w:val="Header"/>
              <w:spacing w:after="0"/>
              <w:jc w:val="center"/>
              <w:rPr>
                <w:b/>
                <w:bCs/>
                <w:sz w:val="26"/>
              </w:rPr>
            </w:pPr>
            <w:r w:rsidRPr="00623FE8">
              <w:rPr>
                <w:b/>
                <w:bCs/>
                <w:sz w:val="26"/>
                <w:u w:val="single"/>
              </w:rPr>
              <w:t>FINAL REPORT</w:t>
            </w:r>
            <w:r w:rsidR="0070505D" w:rsidRPr="00623FE8">
              <w:rPr>
                <w:b/>
                <w:bCs/>
                <w:sz w:val="26"/>
              </w:rPr>
              <w:t xml:space="preserve"> </w:t>
            </w:r>
          </w:p>
          <w:p w:rsidR="0070505D" w:rsidRPr="00623FE8" w:rsidRDefault="0070505D" w:rsidP="00A018A3">
            <w:pPr>
              <w:pStyle w:val="Header"/>
              <w:spacing w:after="0"/>
              <w:jc w:val="center"/>
              <w:rPr>
                <w:b/>
                <w:bCs/>
                <w:sz w:val="26"/>
              </w:rPr>
            </w:pPr>
            <w:r w:rsidRPr="00623FE8">
              <w:rPr>
                <w:b/>
                <w:bCs/>
                <w:sz w:val="26"/>
              </w:rPr>
              <w:t>TO:</w:t>
            </w:r>
          </w:p>
        </w:tc>
      </w:tr>
      <w:tr w:rsidR="0070505D" w:rsidRPr="00623FE8">
        <w:trPr>
          <w:cantSplit/>
        </w:trPr>
        <w:tc>
          <w:tcPr>
            <w:tcW w:w="10800" w:type="dxa"/>
            <w:gridSpan w:val="10"/>
          </w:tcPr>
          <w:p w:rsidR="0070505D" w:rsidRPr="00623FE8" w:rsidRDefault="0070505D" w:rsidP="00A018A3">
            <w:pPr>
              <w:pStyle w:val="Header"/>
              <w:spacing w:after="0"/>
            </w:pPr>
          </w:p>
        </w:tc>
      </w:tr>
      <w:tr w:rsidR="0070505D" w:rsidRPr="00623FE8">
        <w:trPr>
          <w:cantSplit/>
        </w:trPr>
        <w:tc>
          <w:tcPr>
            <w:tcW w:w="10800" w:type="dxa"/>
            <w:gridSpan w:val="10"/>
          </w:tcPr>
          <w:p w:rsidR="0070505D" w:rsidRPr="00623FE8" w:rsidRDefault="00CE2D20" w:rsidP="00A018A3">
            <w:pPr>
              <w:pStyle w:val="Header"/>
              <w:spacing w:after="0"/>
              <w:jc w:val="center"/>
            </w:pPr>
            <w:r w:rsidRPr="00623FE8">
              <w:rPr>
                <w:b/>
                <w:sz w:val="26"/>
              </w:rPr>
              <w:t>Department of Transportation</w:t>
            </w:r>
          </w:p>
        </w:tc>
      </w:tr>
      <w:tr w:rsidR="0070505D" w:rsidRPr="00623FE8">
        <w:trPr>
          <w:cantSplit/>
        </w:trPr>
        <w:tc>
          <w:tcPr>
            <w:tcW w:w="10800" w:type="dxa"/>
            <w:gridSpan w:val="10"/>
          </w:tcPr>
          <w:p w:rsidR="0070505D" w:rsidRPr="00623FE8" w:rsidRDefault="00CE2D20" w:rsidP="00A018A3">
            <w:pPr>
              <w:pStyle w:val="Header"/>
              <w:spacing w:after="0"/>
              <w:jc w:val="center"/>
            </w:pPr>
            <w:r w:rsidRPr="00623FE8">
              <w:rPr>
                <w:b/>
                <w:sz w:val="26"/>
              </w:rPr>
              <w:t>National Highway Traffic Safety Administration</w:t>
            </w:r>
          </w:p>
        </w:tc>
      </w:tr>
      <w:tr w:rsidR="0070505D" w:rsidRPr="00623FE8">
        <w:trPr>
          <w:cantSplit/>
        </w:trPr>
        <w:tc>
          <w:tcPr>
            <w:tcW w:w="10800" w:type="dxa"/>
            <w:gridSpan w:val="10"/>
          </w:tcPr>
          <w:p w:rsidR="0070505D" w:rsidRPr="00A10FC7" w:rsidRDefault="00CE2D20" w:rsidP="00A018A3">
            <w:pPr>
              <w:pStyle w:val="Header"/>
              <w:spacing w:after="0"/>
              <w:jc w:val="center"/>
              <w:rPr>
                <w:highlight w:val="yellow"/>
              </w:rPr>
            </w:pPr>
            <w:r w:rsidRPr="00005E13">
              <w:rPr>
                <w:b/>
                <w:sz w:val="26"/>
              </w:rPr>
              <w:t>Office of Acquisition Management (NPO-320)</w:t>
            </w:r>
          </w:p>
        </w:tc>
      </w:tr>
      <w:tr w:rsidR="0070505D" w:rsidRPr="00623FE8">
        <w:trPr>
          <w:cantSplit/>
        </w:trPr>
        <w:tc>
          <w:tcPr>
            <w:tcW w:w="10800" w:type="dxa"/>
            <w:gridSpan w:val="10"/>
          </w:tcPr>
          <w:p w:rsidR="0070505D" w:rsidRPr="00623FE8" w:rsidRDefault="00CE2D20" w:rsidP="00A018A3">
            <w:pPr>
              <w:pStyle w:val="Header"/>
              <w:spacing w:after="0"/>
              <w:jc w:val="center"/>
              <w:rPr>
                <w:b/>
                <w:sz w:val="26"/>
              </w:rPr>
            </w:pPr>
            <w:r w:rsidRPr="00005E13">
              <w:rPr>
                <w:b/>
                <w:sz w:val="26"/>
              </w:rPr>
              <w:t>West Building 51-117</w:t>
            </w:r>
          </w:p>
          <w:p w:rsidR="00CE2D20" w:rsidRPr="00623FE8" w:rsidRDefault="00CE2D20" w:rsidP="00A018A3">
            <w:pPr>
              <w:pStyle w:val="Header"/>
              <w:spacing w:after="0"/>
              <w:jc w:val="center"/>
              <w:rPr>
                <w:b/>
                <w:sz w:val="26"/>
              </w:rPr>
            </w:pPr>
            <w:r w:rsidRPr="00623FE8">
              <w:rPr>
                <w:b/>
                <w:sz w:val="26"/>
              </w:rPr>
              <w:t>1200 New Jersey Avenue, SE</w:t>
            </w:r>
          </w:p>
          <w:p w:rsidR="00CE2D20" w:rsidRPr="00623FE8" w:rsidRDefault="00CE2D20" w:rsidP="00A018A3">
            <w:pPr>
              <w:pStyle w:val="Header"/>
              <w:spacing w:after="0"/>
              <w:jc w:val="center"/>
            </w:pPr>
            <w:r w:rsidRPr="00623FE8">
              <w:rPr>
                <w:b/>
                <w:sz w:val="26"/>
              </w:rPr>
              <w:t>Washington, DC 20590</w:t>
            </w:r>
          </w:p>
        </w:tc>
      </w:tr>
      <w:tr w:rsidR="0070505D" w:rsidRPr="00623FE8">
        <w:trPr>
          <w:cantSplit/>
        </w:trPr>
        <w:tc>
          <w:tcPr>
            <w:tcW w:w="10800" w:type="dxa"/>
            <w:gridSpan w:val="10"/>
          </w:tcPr>
          <w:p w:rsidR="0070505D" w:rsidRPr="00623FE8" w:rsidRDefault="0070505D" w:rsidP="00A018A3">
            <w:pPr>
              <w:pStyle w:val="Header"/>
              <w:spacing w:after="0"/>
            </w:pPr>
          </w:p>
        </w:tc>
      </w:tr>
      <w:tr w:rsidR="0070505D" w:rsidRPr="00623FE8">
        <w:trPr>
          <w:cantSplit/>
        </w:trPr>
        <w:tc>
          <w:tcPr>
            <w:tcW w:w="10800" w:type="dxa"/>
            <w:gridSpan w:val="10"/>
          </w:tcPr>
          <w:p w:rsidR="0070505D" w:rsidRPr="00623FE8" w:rsidRDefault="00892899" w:rsidP="00A018A3">
            <w:pPr>
              <w:pStyle w:val="Header"/>
              <w:spacing w:after="0"/>
              <w:jc w:val="center"/>
              <w:rPr>
                <w:b/>
                <w:sz w:val="26"/>
              </w:rPr>
            </w:pPr>
            <w:r w:rsidRPr="00623FE8">
              <w:rPr>
                <w:b/>
                <w:sz w:val="26"/>
              </w:rPr>
              <w:t>f</w:t>
            </w:r>
            <w:r w:rsidR="0070505D" w:rsidRPr="00623FE8">
              <w:rPr>
                <w:b/>
                <w:sz w:val="26"/>
              </w:rPr>
              <w:t>or</w:t>
            </w:r>
          </w:p>
          <w:p w:rsidR="00892899" w:rsidRPr="00623FE8" w:rsidRDefault="00892899" w:rsidP="00A018A3">
            <w:pPr>
              <w:pStyle w:val="Header"/>
              <w:spacing w:after="0"/>
              <w:jc w:val="center"/>
            </w:pPr>
          </w:p>
        </w:tc>
      </w:tr>
      <w:tr w:rsidR="00362CC5" w:rsidRPr="00623FE8">
        <w:trPr>
          <w:cantSplit/>
        </w:trPr>
        <w:tc>
          <w:tcPr>
            <w:tcW w:w="10800" w:type="dxa"/>
            <w:gridSpan w:val="10"/>
          </w:tcPr>
          <w:p w:rsidR="00362CC5" w:rsidRDefault="00A17E61" w:rsidP="00A018A3">
            <w:pPr>
              <w:pStyle w:val="Header"/>
              <w:spacing w:after="0"/>
              <w:jc w:val="center"/>
              <w:rPr>
                <w:b/>
                <w:sz w:val="26"/>
              </w:rPr>
            </w:pPr>
            <w:r>
              <w:rPr>
                <w:b/>
                <w:sz w:val="26"/>
              </w:rPr>
              <w:t>Contract</w:t>
            </w:r>
            <w:r w:rsidR="00362CC5" w:rsidRPr="00623FE8">
              <w:rPr>
                <w:b/>
                <w:sz w:val="26"/>
              </w:rPr>
              <w:t xml:space="preserve"> Number: DTNH22</w:t>
            </w:r>
            <w:r w:rsidR="00771F0A">
              <w:rPr>
                <w:b/>
                <w:sz w:val="26"/>
              </w:rPr>
              <w:t>16D0</w:t>
            </w:r>
            <w:r w:rsidR="00362CC5" w:rsidRPr="00623FE8">
              <w:rPr>
                <w:b/>
                <w:sz w:val="26"/>
              </w:rPr>
              <w:t>00</w:t>
            </w:r>
            <w:r w:rsidR="00771F0A">
              <w:rPr>
                <w:b/>
                <w:sz w:val="26"/>
              </w:rPr>
              <w:t>37</w:t>
            </w:r>
            <w:r w:rsidR="007822DC">
              <w:rPr>
                <w:b/>
                <w:sz w:val="26"/>
              </w:rPr>
              <w:t>/0002</w:t>
            </w:r>
          </w:p>
          <w:p w:rsidR="00771F0A" w:rsidRPr="00623FE8" w:rsidRDefault="00771F0A" w:rsidP="00A018A3">
            <w:pPr>
              <w:pStyle w:val="Header"/>
              <w:spacing w:after="0"/>
              <w:jc w:val="center"/>
              <w:rPr>
                <w:b/>
                <w:sz w:val="26"/>
              </w:rPr>
            </w:pPr>
          </w:p>
        </w:tc>
      </w:tr>
      <w:tr w:rsidR="00362CC5" w:rsidRPr="00623FE8">
        <w:trPr>
          <w:cantSplit/>
        </w:trPr>
        <w:tc>
          <w:tcPr>
            <w:tcW w:w="10800" w:type="dxa"/>
            <w:gridSpan w:val="10"/>
          </w:tcPr>
          <w:p w:rsidR="00362CC5" w:rsidRPr="00623FE8" w:rsidRDefault="00362CC5" w:rsidP="007822DC">
            <w:pPr>
              <w:spacing w:after="0"/>
              <w:jc w:val="center"/>
            </w:pPr>
            <w:r w:rsidRPr="00623FE8">
              <w:rPr>
                <w:b/>
                <w:bCs/>
                <w:sz w:val="26"/>
              </w:rPr>
              <w:t xml:space="preserve">Cost and Weight Analysis of </w:t>
            </w:r>
            <w:r w:rsidR="007822DC">
              <w:rPr>
                <w:b/>
                <w:bCs/>
                <w:sz w:val="26"/>
              </w:rPr>
              <w:t>Blind Spot Detection Systems</w:t>
            </w:r>
          </w:p>
        </w:tc>
      </w:tr>
      <w:tr w:rsidR="0070505D" w:rsidRPr="00623FE8">
        <w:trPr>
          <w:cantSplit/>
        </w:trPr>
        <w:tc>
          <w:tcPr>
            <w:tcW w:w="10800" w:type="dxa"/>
            <w:gridSpan w:val="10"/>
          </w:tcPr>
          <w:p w:rsidR="0070505D" w:rsidRPr="00623FE8" w:rsidRDefault="0070505D" w:rsidP="00A018A3">
            <w:pPr>
              <w:pStyle w:val="Header"/>
              <w:spacing w:after="0"/>
            </w:pPr>
          </w:p>
        </w:tc>
      </w:tr>
      <w:tr w:rsidR="0070505D" w:rsidRPr="00623FE8">
        <w:trPr>
          <w:cantSplit/>
        </w:trPr>
        <w:tc>
          <w:tcPr>
            <w:tcW w:w="10800" w:type="dxa"/>
            <w:gridSpan w:val="10"/>
          </w:tcPr>
          <w:p w:rsidR="0070505D" w:rsidRPr="00623FE8" w:rsidRDefault="0070505D" w:rsidP="00A018A3">
            <w:pPr>
              <w:pStyle w:val="Header"/>
              <w:spacing w:after="0"/>
              <w:jc w:val="center"/>
            </w:pPr>
            <w:r w:rsidRPr="00623FE8">
              <w:rPr>
                <w:b/>
                <w:sz w:val="26"/>
              </w:rPr>
              <w:t>from:</w:t>
            </w:r>
          </w:p>
        </w:tc>
      </w:tr>
      <w:tr w:rsidR="0070505D" w:rsidRPr="00623FE8">
        <w:trPr>
          <w:cantSplit/>
        </w:trPr>
        <w:tc>
          <w:tcPr>
            <w:tcW w:w="10800" w:type="dxa"/>
            <w:gridSpan w:val="10"/>
          </w:tcPr>
          <w:p w:rsidR="0070505D" w:rsidRPr="00623FE8" w:rsidRDefault="0070505D" w:rsidP="00A018A3">
            <w:pPr>
              <w:pStyle w:val="Header"/>
              <w:spacing w:after="0"/>
            </w:pPr>
          </w:p>
        </w:tc>
      </w:tr>
      <w:tr w:rsidR="0070505D" w:rsidRPr="00623FE8">
        <w:trPr>
          <w:cantSplit/>
        </w:trPr>
        <w:tc>
          <w:tcPr>
            <w:tcW w:w="10800" w:type="dxa"/>
            <w:gridSpan w:val="10"/>
          </w:tcPr>
          <w:p w:rsidR="0070505D" w:rsidRPr="00623FE8" w:rsidRDefault="0070505D" w:rsidP="00A018A3">
            <w:pPr>
              <w:pStyle w:val="Header"/>
              <w:spacing w:after="0"/>
              <w:jc w:val="center"/>
            </w:pPr>
            <w:r w:rsidRPr="00623FE8">
              <w:rPr>
                <w:b/>
                <w:sz w:val="26"/>
              </w:rPr>
              <w:t>Ricardo Inc.</w:t>
            </w:r>
          </w:p>
        </w:tc>
      </w:tr>
      <w:tr w:rsidR="0070505D" w:rsidRPr="00623FE8">
        <w:trPr>
          <w:cantSplit/>
        </w:trPr>
        <w:tc>
          <w:tcPr>
            <w:tcW w:w="10800" w:type="dxa"/>
            <w:gridSpan w:val="10"/>
          </w:tcPr>
          <w:p w:rsidR="0070505D" w:rsidRPr="00623FE8" w:rsidRDefault="0070505D" w:rsidP="00A018A3">
            <w:pPr>
              <w:pStyle w:val="Header"/>
              <w:spacing w:after="0"/>
              <w:jc w:val="center"/>
            </w:pPr>
            <w:r w:rsidRPr="00623FE8">
              <w:rPr>
                <w:b/>
                <w:sz w:val="26"/>
              </w:rPr>
              <w:t>Detroit Technical Center</w:t>
            </w:r>
          </w:p>
        </w:tc>
      </w:tr>
      <w:tr w:rsidR="0070505D" w:rsidRPr="00623FE8">
        <w:trPr>
          <w:cantSplit/>
        </w:trPr>
        <w:tc>
          <w:tcPr>
            <w:tcW w:w="10800" w:type="dxa"/>
            <w:gridSpan w:val="10"/>
          </w:tcPr>
          <w:p w:rsidR="0070505D" w:rsidRPr="00623FE8" w:rsidRDefault="0070505D" w:rsidP="00A018A3">
            <w:pPr>
              <w:pStyle w:val="Header"/>
              <w:spacing w:after="0"/>
              <w:jc w:val="center"/>
            </w:pPr>
            <w:r w:rsidRPr="00623FE8">
              <w:rPr>
                <w:b/>
                <w:sz w:val="26"/>
              </w:rPr>
              <w:t>Van Buren Twp., MI</w:t>
            </w:r>
          </w:p>
        </w:tc>
      </w:tr>
      <w:tr w:rsidR="0070505D" w:rsidRPr="00623FE8">
        <w:trPr>
          <w:cantSplit/>
        </w:trPr>
        <w:tc>
          <w:tcPr>
            <w:tcW w:w="10800" w:type="dxa"/>
            <w:gridSpan w:val="10"/>
          </w:tcPr>
          <w:p w:rsidR="003A4BB8" w:rsidRPr="003A4BB8" w:rsidRDefault="0070505D" w:rsidP="003A4BB8">
            <w:pPr>
              <w:pStyle w:val="Header"/>
              <w:spacing w:after="0"/>
              <w:jc w:val="center"/>
              <w:rPr>
                <w:b/>
                <w:sz w:val="26"/>
              </w:rPr>
            </w:pPr>
            <w:r w:rsidRPr="00623FE8">
              <w:rPr>
                <w:b/>
                <w:sz w:val="26"/>
              </w:rPr>
              <w:t>48111 USA</w:t>
            </w:r>
          </w:p>
        </w:tc>
      </w:tr>
      <w:tr w:rsidR="003A4BB8" w:rsidRPr="00623FE8">
        <w:trPr>
          <w:cantSplit/>
        </w:trPr>
        <w:tc>
          <w:tcPr>
            <w:tcW w:w="10800" w:type="dxa"/>
            <w:gridSpan w:val="10"/>
          </w:tcPr>
          <w:p w:rsidR="003A4BB8" w:rsidRPr="00623FE8" w:rsidRDefault="003A4BB8" w:rsidP="003A4BB8">
            <w:pPr>
              <w:pStyle w:val="Header"/>
              <w:spacing w:after="0"/>
              <w:jc w:val="center"/>
              <w:rPr>
                <w:b/>
                <w:sz w:val="26"/>
              </w:rPr>
            </w:pPr>
          </w:p>
        </w:tc>
      </w:tr>
      <w:tr w:rsidR="003A4BB8" w:rsidRPr="00623FE8">
        <w:trPr>
          <w:cantSplit/>
        </w:trPr>
        <w:tc>
          <w:tcPr>
            <w:tcW w:w="10800" w:type="dxa"/>
            <w:gridSpan w:val="10"/>
          </w:tcPr>
          <w:p w:rsidR="003A4BB8" w:rsidRPr="00623FE8" w:rsidRDefault="003A4BB8" w:rsidP="003A4BB8">
            <w:pPr>
              <w:pStyle w:val="Header"/>
              <w:spacing w:after="0"/>
              <w:jc w:val="center"/>
              <w:rPr>
                <w:b/>
                <w:sz w:val="26"/>
              </w:rPr>
            </w:pPr>
          </w:p>
        </w:tc>
      </w:tr>
      <w:tr w:rsidR="003A4BB8" w:rsidRPr="00623FE8">
        <w:trPr>
          <w:cantSplit/>
        </w:trPr>
        <w:tc>
          <w:tcPr>
            <w:tcW w:w="10800" w:type="dxa"/>
            <w:gridSpan w:val="10"/>
          </w:tcPr>
          <w:p w:rsidR="003A4BB8" w:rsidRPr="00623FE8" w:rsidRDefault="00B129A2" w:rsidP="003A4BB8">
            <w:pPr>
              <w:pStyle w:val="Header"/>
              <w:spacing w:after="0"/>
              <w:jc w:val="center"/>
              <w:rPr>
                <w:b/>
                <w:sz w:val="26"/>
              </w:rPr>
            </w:pPr>
            <w:r>
              <w:rPr>
                <w:b/>
              </w:rPr>
              <w:t>11 July</w:t>
            </w:r>
            <w:r w:rsidR="003A4BB8">
              <w:rPr>
                <w:b/>
              </w:rPr>
              <w:t xml:space="preserve"> 2018</w:t>
            </w:r>
          </w:p>
        </w:tc>
      </w:tr>
      <w:tr w:rsidR="0070505D" w:rsidRPr="00623FE8">
        <w:tc>
          <w:tcPr>
            <w:tcW w:w="2700" w:type="dxa"/>
            <w:gridSpan w:val="2"/>
          </w:tcPr>
          <w:p w:rsidR="0070505D" w:rsidRPr="00623FE8" w:rsidRDefault="0070505D" w:rsidP="00A018A3">
            <w:pPr>
              <w:pStyle w:val="Header"/>
              <w:spacing w:after="0"/>
            </w:pPr>
          </w:p>
        </w:tc>
        <w:tc>
          <w:tcPr>
            <w:tcW w:w="2095" w:type="dxa"/>
            <w:gridSpan w:val="2"/>
          </w:tcPr>
          <w:p w:rsidR="0070505D" w:rsidRPr="00623FE8" w:rsidRDefault="0070505D" w:rsidP="00A018A3">
            <w:pPr>
              <w:pStyle w:val="Header"/>
              <w:spacing w:after="0"/>
            </w:pPr>
          </w:p>
        </w:tc>
        <w:tc>
          <w:tcPr>
            <w:tcW w:w="1163" w:type="dxa"/>
          </w:tcPr>
          <w:p w:rsidR="0070505D" w:rsidRPr="00623FE8" w:rsidRDefault="0070505D" w:rsidP="00A018A3">
            <w:pPr>
              <w:pStyle w:val="Header"/>
              <w:spacing w:after="0"/>
            </w:pPr>
          </w:p>
        </w:tc>
        <w:tc>
          <w:tcPr>
            <w:tcW w:w="612" w:type="dxa"/>
          </w:tcPr>
          <w:p w:rsidR="0070505D" w:rsidRPr="00623FE8" w:rsidRDefault="0070505D" w:rsidP="00A018A3">
            <w:pPr>
              <w:pStyle w:val="Header"/>
              <w:spacing w:after="0"/>
            </w:pPr>
          </w:p>
        </w:tc>
        <w:tc>
          <w:tcPr>
            <w:tcW w:w="1508" w:type="dxa"/>
            <w:gridSpan w:val="3"/>
          </w:tcPr>
          <w:p w:rsidR="0070505D" w:rsidRPr="00623FE8" w:rsidRDefault="0070505D" w:rsidP="00A018A3">
            <w:pPr>
              <w:pStyle w:val="Header"/>
              <w:spacing w:after="0"/>
            </w:pPr>
          </w:p>
        </w:tc>
        <w:tc>
          <w:tcPr>
            <w:tcW w:w="2722" w:type="dxa"/>
          </w:tcPr>
          <w:p w:rsidR="0070505D" w:rsidRPr="00623FE8" w:rsidRDefault="0070505D" w:rsidP="00A018A3">
            <w:pPr>
              <w:pStyle w:val="Header"/>
              <w:spacing w:after="0"/>
            </w:pPr>
          </w:p>
        </w:tc>
      </w:tr>
      <w:tr w:rsidR="000D01A1" w:rsidRPr="00623FE8">
        <w:trPr>
          <w:cantSplit/>
        </w:trPr>
        <w:tc>
          <w:tcPr>
            <w:tcW w:w="1890" w:type="dxa"/>
          </w:tcPr>
          <w:p w:rsidR="000D01A1" w:rsidRPr="00623FE8" w:rsidRDefault="000D01A1" w:rsidP="00A018A3">
            <w:pPr>
              <w:pStyle w:val="Header"/>
              <w:spacing w:after="0"/>
            </w:pPr>
          </w:p>
        </w:tc>
        <w:tc>
          <w:tcPr>
            <w:tcW w:w="2250" w:type="dxa"/>
            <w:gridSpan w:val="2"/>
          </w:tcPr>
          <w:p w:rsidR="000D01A1" w:rsidRPr="00623FE8" w:rsidRDefault="000D01A1" w:rsidP="00A018A3">
            <w:pPr>
              <w:pStyle w:val="Header"/>
              <w:spacing w:after="0"/>
            </w:pPr>
          </w:p>
        </w:tc>
        <w:tc>
          <w:tcPr>
            <w:tcW w:w="6660" w:type="dxa"/>
            <w:gridSpan w:val="7"/>
          </w:tcPr>
          <w:p w:rsidR="000D01A1" w:rsidRPr="00A10FC7" w:rsidRDefault="000D01A1" w:rsidP="00A018A3">
            <w:pPr>
              <w:pStyle w:val="Header"/>
              <w:spacing w:after="0"/>
              <w:rPr>
                <w:highlight w:val="yellow"/>
              </w:rPr>
            </w:pPr>
          </w:p>
        </w:tc>
      </w:tr>
      <w:tr w:rsidR="003A4BB8" w:rsidRPr="00623FE8">
        <w:trPr>
          <w:cantSplit/>
        </w:trPr>
        <w:tc>
          <w:tcPr>
            <w:tcW w:w="1890" w:type="dxa"/>
          </w:tcPr>
          <w:p w:rsidR="003A4BB8" w:rsidRPr="00623FE8" w:rsidRDefault="003A4BB8" w:rsidP="00A018A3">
            <w:pPr>
              <w:pStyle w:val="Header"/>
              <w:spacing w:after="0"/>
            </w:pPr>
          </w:p>
        </w:tc>
        <w:tc>
          <w:tcPr>
            <w:tcW w:w="2250" w:type="dxa"/>
            <w:gridSpan w:val="2"/>
          </w:tcPr>
          <w:p w:rsidR="003A4BB8" w:rsidRPr="00623FE8" w:rsidRDefault="003A4BB8" w:rsidP="00A018A3">
            <w:pPr>
              <w:pStyle w:val="Header"/>
              <w:spacing w:after="0"/>
            </w:pPr>
          </w:p>
        </w:tc>
        <w:tc>
          <w:tcPr>
            <w:tcW w:w="6660" w:type="dxa"/>
            <w:gridSpan w:val="7"/>
          </w:tcPr>
          <w:p w:rsidR="003A4BB8" w:rsidRPr="00A10FC7" w:rsidRDefault="003A4BB8" w:rsidP="00A018A3">
            <w:pPr>
              <w:pStyle w:val="Header"/>
              <w:spacing w:after="0"/>
              <w:rPr>
                <w:highlight w:val="yellow"/>
              </w:rPr>
            </w:pPr>
          </w:p>
        </w:tc>
      </w:tr>
      <w:tr w:rsidR="000D01A1" w:rsidRPr="00623FE8">
        <w:trPr>
          <w:cantSplit/>
        </w:trPr>
        <w:tc>
          <w:tcPr>
            <w:tcW w:w="2700" w:type="dxa"/>
            <w:gridSpan w:val="2"/>
          </w:tcPr>
          <w:p w:rsidR="000D01A1" w:rsidRPr="00623FE8" w:rsidRDefault="000D01A1" w:rsidP="00A018A3">
            <w:pPr>
              <w:pStyle w:val="Header"/>
              <w:spacing w:after="0"/>
            </w:pPr>
          </w:p>
        </w:tc>
        <w:tc>
          <w:tcPr>
            <w:tcW w:w="1440" w:type="dxa"/>
          </w:tcPr>
          <w:p w:rsidR="000D01A1" w:rsidRPr="00623FE8" w:rsidRDefault="000D01A1" w:rsidP="00A018A3">
            <w:pPr>
              <w:pStyle w:val="Header"/>
              <w:spacing w:after="0"/>
            </w:pPr>
          </w:p>
        </w:tc>
        <w:tc>
          <w:tcPr>
            <w:tcW w:w="6660" w:type="dxa"/>
            <w:gridSpan w:val="7"/>
          </w:tcPr>
          <w:p w:rsidR="000D01A1" w:rsidRPr="00623FE8" w:rsidRDefault="000D01A1" w:rsidP="00A018A3">
            <w:pPr>
              <w:pStyle w:val="Header"/>
              <w:spacing w:after="0"/>
            </w:pPr>
          </w:p>
        </w:tc>
      </w:tr>
      <w:tr w:rsidR="0070505D" w:rsidRPr="00623FE8">
        <w:tc>
          <w:tcPr>
            <w:tcW w:w="2700" w:type="dxa"/>
            <w:gridSpan w:val="2"/>
          </w:tcPr>
          <w:p w:rsidR="0070505D" w:rsidRPr="00623FE8" w:rsidRDefault="0070505D" w:rsidP="00A018A3">
            <w:pPr>
              <w:pStyle w:val="Header"/>
              <w:spacing w:after="0"/>
            </w:pPr>
          </w:p>
        </w:tc>
        <w:tc>
          <w:tcPr>
            <w:tcW w:w="2095" w:type="dxa"/>
            <w:gridSpan w:val="2"/>
          </w:tcPr>
          <w:p w:rsidR="0070505D" w:rsidRPr="00623FE8" w:rsidRDefault="0070505D" w:rsidP="00A018A3">
            <w:pPr>
              <w:pStyle w:val="Header"/>
              <w:spacing w:after="0"/>
            </w:pPr>
          </w:p>
        </w:tc>
        <w:tc>
          <w:tcPr>
            <w:tcW w:w="1163" w:type="dxa"/>
          </w:tcPr>
          <w:p w:rsidR="0070505D" w:rsidRPr="00623FE8" w:rsidRDefault="0070505D" w:rsidP="00A018A3">
            <w:pPr>
              <w:pStyle w:val="Header"/>
              <w:spacing w:after="0"/>
            </w:pPr>
          </w:p>
        </w:tc>
        <w:tc>
          <w:tcPr>
            <w:tcW w:w="612" w:type="dxa"/>
          </w:tcPr>
          <w:p w:rsidR="0070505D" w:rsidRPr="00623FE8" w:rsidRDefault="0070505D" w:rsidP="00A018A3">
            <w:pPr>
              <w:pStyle w:val="Header"/>
              <w:spacing w:after="0"/>
            </w:pPr>
          </w:p>
        </w:tc>
        <w:tc>
          <w:tcPr>
            <w:tcW w:w="900" w:type="dxa"/>
          </w:tcPr>
          <w:p w:rsidR="0070505D" w:rsidRPr="00623FE8" w:rsidRDefault="0070505D" w:rsidP="00A018A3">
            <w:pPr>
              <w:pStyle w:val="Header"/>
              <w:spacing w:after="0"/>
            </w:pPr>
          </w:p>
        </w:tc>
        <w:tc>
          <w:tcPr>
            <w:tcW w:w="3330" w:type="dxa"/>
            <w:gridSpan w:val="3"/>
          </w:tcPr>
          <w:p w:rsidR="0070505D" w:rsidRPr="00623FE8" w:rsidRDefault="0070505D" w:rsidP="00A018A3">
            <w:pPr>
              <w:pStyle w:val="Header"/>
              <w:spacing w:after="0"/>
            </w:pPr>
          </w:p>
        </w:tc>
      </w:tr>
      <w:tr w:rsidR="0070505D" w:rsidRPr="00623FE8">
        <w:tc>
          <w:tcPr>
            <w:tcW w:w="2700" w:type="dxa"/>
            <w:gridSpan w:val="2"/>
          </w:tcPr>
          <w:p w:rsidR="0070505D" w:rsidRPr="00623FE8" w:rsidRDefault="003A4BB8" w:rsidP="00A018A3">
            <w:pPr>
              <w:pStyle w:val="Header"/>
              <w:spacing w:after="0"/>
            </w:pPr>
            <w:r w:rsidRPr="00623FE8">
              <w:rPr>
                <w:b/>
                <w:bCs/>
              </w:rPr>
              <w:t>Approved</w:t>
            </w:r>
            <w:r>
              <w:rPr>
                <w:b/>
                <w:bCs/>
              </w:rPr>
              <w:t>:</w:t>
            </w:r>
          </w:p>
        </w:tc>
        <w:tc>
          <w:tcPr>
            <w:tcW w:w="2095" w:type="dxa"/>
            <w:gridSpan w:val="2"/>
          </w:tcPr>
          <w:p w:rsidR="0070505D" w:rsidRPr="00623FE8" w:rsidRDefault="003A4BB8" w:rsidP="00A018A3">
            <w:pPr>
              <w:pStyle w:val="Header"/>
              <w:spacing w:after="0"/>
            </w:pPr>
            <w:r w:rsidRPr="00005E13">
              <w:t>Mark Kuhn</w:t>
            </w:r>
          </w:p>
        </w:tc>
        <w:tc>
          <w:tcPr>
            <w:tcW w:w="1163" w:type="dxa"/>
          </w:tcPr>
          <w:p w:rsidR="0070505D" w:rsidRPr="00623FE8" w:rsidRDefault="0070505D" w:rsidP="00A018A3">
            <w:pPr>
              <w:pStyle w:val="Header"/>
              <w:spacing w:after="0"/>
            </w:pPr>
          </w:p>
        </w:tc>
        <w:tc>
          <w:tcPr>
            <w:tcW w:w="612" w:type="dxa"/>
          </w:tcPr>
          <w:p w:rsidR="0070505D" w:rsidRPr="00623FE8" w:rsidRDefault="0070505D" w:rsidP="00A018A3">
            <w:pPr>
              <w:pStyle w:val="Header"/>
              <w:spacing w:after="0"/>
            </w:pPr>
          </w:p>
        </w:tc>
        <w:tc>
          <w:tcPr>
            <w:tcW w:w="900" w:type="dxa"/>
          </w:tcPr>
          <w:p w:rsidR="0070505D" w:rsidRPr="00623FE8" w:rsidRDefault="0070505D" w:rsidP="00A018A3">
            <w:pPr>
              <w:pStyle w:val="Header"/>
              <w:spacing w:after="0"/>
            </w:pPr>
          </w:p>
        </w:tc>
        <w:tc>
          <w:tcPr>
            <w:tcW w:w="3330" w:type="dxa"/>
            <w:gridSpan w:val="3"/>
          </w:tcPr>
          <w:p w:rsidR="0070505D" w:rsidRPr="00623FE8" w:rsidRDefault="0070505D" w:rsidP="00A018A3">
            <w:pPr>
              <w:pStyle w:val="Header"/>
              <w:spacing w:after="0"/>
            </w:pPr>
          </w:p>
        </w:tc>
      </w:tr>
      <w:tr w:rsidR="0070505D" w:rsidRPr="00623FE8">
        <w:tc>
          <w:tcPr>
            <w:tcW w:w="2700" w:type="dxa"/>
            <w:gridSpan w:val="2"/>
          </w:tcPr>
          <w:p w:rsidR="0070505D" w:rsidRPr="00623FE8" w:rsidRDefault="0070505D" w:rsidP="00A018A3">
            <w:pPr>
              <w:pStyle w:val="Header"/>
              <w:spacing w:after="0"/>
            </w:pPr>
          </w:p>
        </w:tc>
        <w:tc>
          <w:tcPr>
            <w:tcW w:w="2095" w:type="dxa"/>
            <w:gridSpan w:val="2"/>
          </w:tcPr>
          <w:p w:rsidR="0070505D" w:rsidRPr="00623FE8" w:rsidRDefault="003A4BB8" w:rsidP="00A018A3">
            <w:pPr>
              <w:pStyle w:val="Header"/>
              <w:spacing w:after="0"/>
            </w:pPr>
            <w:r>
              <w:t>Vice President</w:t>
            </w:r>
          </w:p>
        </w:tc>
        <w:tc>
          <w:tcPr>
            <w:tcW w:w="1163" w:type="dxa"/>
          </w:tcPr>
          <w:p w:rsidR="0070505D" w:rsidRPr="00623FE8" w:rsidRDefault="0070505D" w:rsidP="00A018A3">
            <w:pPr>
              <w:pStyle w:val="Header"/>
              <w:spacing w:after="0"/>
            </w:pPr>
          </w:p>
        </w:tc>
        <w:tc>
          <w:tcPr>
            <w:tcW w:w="612" w:type="dxa"/>
          </w:tcPr>
          <w:p w:rsidR="0070505D" w:rsidRPr="00623FE8" w:rsidRDefault="0070505D" w:rsidP="00A018A3">
            <w:pPr>
              <w:pStyle w:val="Header"/>
              <w:spacing w:after="0"/>
            </w:pPr>
          </w:p>
        </w:tc>
        <w:tc>
          <w:tcPr>
            <w:tcW w:w="900" w:type="dxa"/>
          </w:tcPr>
          <w:p w:rsidR="0070505D" w:rsidRPr="00623FE8" w:rsidRDefault="0070505D" w:rsidP="00A018A3">
            <w:pPr>
              <w:pStyle w:val="Header"/>
              <w:spacing w:after="0"/>
              <w:rPr>
                <w:b/>
                <w:bCs/>
              </w:rPr>
            </w:pPr>
          </w:p>
        </w:tc>
        <w:tc>
          <w:tcPr>
            <w:tcW w:w="3330" w:type="dxa"/>
            <w:gridSpan w:val="3"/>
          </w:tcPr>
          <w:p w:rsidR="0070505D" w:rsidRPr="00623FE8" w:rsidRDefault="0070505D" w:rsidP="00A018A3">
            <w:pPr>
              <w:pStyle w:val="Header"/>
              <w:spacing w:after="0"/>
            </w:pPr>
          </w:p>
        </w:tc>
      </w:tr>
      <w:tr w:rsidR="003A4BB8" w:rsidRPr="00623FE8">
        <w:tc>
          <w:tcPr>
            <w:tcW w:w="2700" w:type="dxa"/>
            <w:gridSpan w:val="2"/>
          </w:tcPr>
          <w:p w:rsidR="003A4BB8" w:rsidRPr="00623FE8" w:rsidRDefault="003A4BB8" w:rsidP="00A018A3">
            <w:pPr>
              <w:pStyle w:val="Header"/>
              <w:spacing w:after="0"/>
            </w:pPr>
          </w:p>
        </w:tc>
        <w:tc>
          <w:tcPr>
            <w:tcW w:w="2095" w:type="dxa"/>
            <w:gridSpan w:val="2"/>
          </w:tcPr>
          <w:p w:rsidR="003A4BB8" w:rsidRDefault="003A4BB8" w:rsidP="00A018A3">
            <w:pPr>
              <w:pStyle w:val="Header"/>
              <w:spacing w:after="0"/>
            </w:pPr>
          </w:p>
        </w:tc>
        <w:tc>
          <w:tcPr>
            <w:tcW w:w="1163" w:type="dxa"/>
          </w:tcPr>
          <w:p w:rsidR="003A4BB8" w:rsidRPr="00623FE8" w:rsidRDefault="003A4BB8" w:rsidP="00A018A3">
            <w:pPr>
              <w:pStyle w:val="Header"/>
              <w:spacing w:after="0"/>
            </w:pPr>
          </w:p>
        </w:tc>
        <w:tc>
          <w:tcPr>
            <w:tcW w:w="612" w:type="dxa"/>
          </w:tcPr>
          <w:p w:rsidR="003A4BB8" w:rsidRPr="00623FE8" w:rsidRDefault="003A4BB8" w:rsidP="00A018A3">
            <w:pPr>
              <w:pStyle w:val="Header"/>
              <w:spacing w:after="0"/>
            </w:pPr>
          </w:p>
        </w:tc>
        <w:tc>
          <w:tcPr>
            <w:tcW w:w="900" w:type="dxa"/>
          </w:tcPr>
          <w:p w:rsidR="003A4BB8" w:rsidRPr="00623FE8" w:rsidRDefault="003A4BB8" w:rsidP="00A018A3">
            <w:pPr>
              <w:pStyle w:val="Header"/>
              <w:spacing w:after="0"/>
              <w:rPr>
                <w:b/>
                <w:bCs/>
              </w:rPr>
            </w:pPr>
          </w:p>
        </w:tc>
        <w:tc>
          <w:tcPr>
            <w:tcW w:w="3330" w:type="dxa"/>
            <w:gridSpan w:val="3"/>
          </w:tcPr>
          <w:p w:rsidR="003A4BB8" w:rsidRPr="00623FE8" w:rsidRDefault="003A4BB8" w:rsidP="00A018A3">
            <w:pPr>
              <w:pStyle w:val="Header"/>
              <w:spacing w:after="0"/>
            </w:pPr>
          </w:p>
        </w:tc>
      </w:tr>
      <w:tr w:rsidR="003A4BB8" w:rsidRPr="00623FE8">
        <w:tc>
          <w:tcPr>
            <w:tcW w:w="2700" w:type="dxa"/>
            <w:gridSpan w:val="2"/>
          </w:tcPr>
          <w:p w:rsidR="003A4BB8" w:rsidRPr="00623FE8" w:rsidRDefault="003A4BB8" w:rsidP="00A018A3">
            <w:pPr>
              <w:pStyle w:val="Header"/>
              <w:spacing w:after="0"/>
            </w:pPr>
          </w:p>
        </w:tc>
        <w:tc>
          <w:tcPr>
            <w:tcW w:w="2095" w:type="dxa"/>
            <w:gridSpan w:val="2"/>
          </w:tcPr>
          <w:p w:rsidR="003A4BB8" w:rsidRDefault="003A4BB8" w:rsidP="00A018A3">
            <w:pPr>
              <w:pStyle w:val="Header"/>
              <w:spacing w:after="0"/>
            </w:pPr>
          </w:p>
        </w:tc>
        <w:tc>
          <w:tcPr>
            <w:tcW w:w="1163" w:type="dxa"/>
          </w:tcPr>
          <w:p w:rsidR="003A4BB8" w:rsidRPr="00623FE8" w:rsidRDefault="003A4BB8" w:rsidP="00A018A3">
            <w:pPr>
              <w:pStyle w:val="Header"/>
              <w:spacing w:after="0"/>
            </w:pPr>
          </w:p>
        </w:tc>
        <w:tc>
          <w:tcPr>
            <w:tcW w:w="612" w:type="dxa"/>
          </w:tcPr>
          <w:p w:rsidR="003A4BB8" w:rsidRPr="00623FE8" w:rsidRDefault="003A4BB8" w:rsidP="00A018A3">
            <w:pPr>
              <w:pStyle w:val="Header"/>
              <w:spacing w:after="0"/>
            </w:pPr>
          </w:p>
        </w:tc>
        <w:tc>
          <w:tcPr>
            <w:tcW w:w="900" w:type="dxa"/>
          </w:tcPr>
          <w:p w:rsidR="003A4BB8" w:rsidRPr="00623FE8" w:rsidRDefault="003A4BB8" w:rsidP="00A018A3">
            <w:pPr>
              <w:pStyle w:val="Header"/>
              <w:spacing w:after="0"/>
              <w:rPr>
                <w:b/>
                <w:bCs/>
              </w:rPr>
            </w:pPr>
          </w:p>
        </w:tc>
        <w:tc>
          <w:tcPr>
            <w:tcW w:w="3330" w:type="dxa"/>
            <w:gridSpan w:val="3"/>
          </w:tcPr>
          <w:p w:rsidR="003A4BB8" w:rsidRPr="00623FE8" w:rsidRDefault="003A4BB8" w:rsidP="00A018A3">
            <w:pPr>
              <w:pStyle w:val="Header"/>
              <w:spacing w:after="0"/>
            </w:pPr>
          </w:p>
        </w:tc>
      </w:tr>
      <w:tr w:rsidR="0070505D" w:rsidRPr="00623FE8">
        <w:tc>
          <w:tcPr>
            <w:tcW w:w="2700" w:type="dxa"/>
            <w:gridSpan w:val="2"/>
          </w:tcPr>
          <w:p w:rsidR="0070505D" w:rsidRPr="00623FE8" w:rsidRDefault="0070505D" w:rsidP="00A018A3">
            <w:pPr>
              <w:pStyle w:val="Header"/>
              <w:spacing w:after="0"/>
            </w:pPr>
          </w:p>
        </w:tc>
        <w:tc>
          <w:tcPr>
            <w:tcW w:w="2095" w:type="dxa"/>
            <w:gridSpan w:val="2"/>
          </w:tcPr>
          <w:p w:rsidR="0070505D" w:rsidRPr="00623FE8" w:rsidRDefault="0070505D" w:rsidP="00A018A3">
            <w:pPr>
              <w:pStyle w:val="Header"/>
              <w:spacing w:after="0"/>
            </w:pPr>
          </w:p>
        </w:tc>
        <w:tc>
          <w:tcPr>
            <w:tcW w:w="1163" w:type="dxa"/>
          </w:tcPr>
          <w:p w:rsidR="0070505D" w:rsidRPr="00623FE8" w:rsidRDefault="0070505D" w:rsidP="00A018A3">
            <w:pPr>
              <w:pStyle w:val="Header"/>
              <w:spacing w:after="0"/>
            </w:pPr>
          </w:p>
        </w:tc>
        <w:tc>
          <w:tcPr>
            <w:tcW w:w="612" w:type="dxa"/>
          </w:tcPr>
          <w:p w:rsidR="0070505D" w:rsidRPr="00623FE8" w:rsidRDefault="0070505D" w:rsidP="00A018A3">
            <w:pPr>
              <w:pStyle w:val="Header"/>
              <w:spacing w:after="0"/>
            </w:pPr>
          </w:p>
        </w:tc>
        <w:tc>
          <w:tcPr>
            <w:tcW w:w="900" w:type="dxa"/>
          </w:tcPr>
          <w:p w:rsidR="0070505D" w:rsidRPr="00623FE8" w:rsidRDefault="0070505D" w:rsidP="00A018A3">
            <w:pPr>
              <w:pStyle w:val="Header"/>
              <w:spacing w:after="0"/>
            </w:pPr>
          </w:p>
        </w:tc>
        <w:tc>
          <w:tcPr>
            <w:tcW w:w="3330" w:type="dxa"/>
            <w:gridSpan w:val="3"/>
          </w:tcPr>
          <w:p w:rsidR="0070505D" w:rsidRPr="00623FE8" w:rsidRDefault="0070505D" w:rsidP="00A018A3">
            <w:pPr>
              <w:pStyle w:val="Header"/>
              <w:spacing w:after="0"/>
            </w:pPr>
          </w:p>
        </w:tc>
      </w:tr>
      <w:tr w:rsidR="0070505D" w:rsidRPr="00623FE8">
        <w:tc>
          <w:tcPr>
            <w:tcW w:w="2700" w:type="dxa"/>
            <w:gridSpan w:val="2"/>
          </w:tcPr>
          <w:p w:rsidR="0070505D" w:rsidRPr="00623FE8" w:rsidRDefault="0070505D" w:rsidP="00A018A3">
            <w:pPr>
              <w:pStyle w:val="Header"/>
              <w:spacing w:after="0"/>
            </w:pPr>
          </w:p>
        </w:tc>
        <w:tc>
          <w:tcPr>
            <w:tcW w:w="2095" w:type="dxa"/>
            <w:gridSpan w:val="2"/>
          </w:tcPr>
          <w:p w:rsidR="0070505D" w:rsidRPr="00623FE8" w:rsidRDefault="0070505D" w:rsidP="00A018A3">
            <w:pPr>
              <w:pStyle w:val="Header"/>
              <w:spacing w:after="0"/>
            </w:pPr>
          </w:p>
        </w:tc>
        <w:tc>
          <w:tcPr>
            <w:tcW w:w="1163" w:type="dxa"/>
          </w:tcPr>
          <w:p w:rsidR="0070505D" w:rsidRPr="00623FE8" w:rsidRDefault="0070505D" w:rsidP="00A018A3">
            <w:pPr>
              <w:pStyle w:val="Header"/>
              <w:spacing w:after="0"/>
            </w:pPr>
          </w:p>
        </w:tc>
        <w:tc>
          <w:tcPr>
            <w:tcW w:w="612" w:type="dxa"/>
          </w:tcPr>
          <w:p w:rsidR="0070505D" w:rsidRPr="00623FE8" w:rsidRDefault="0070505D" w:rsidP="00A018A3">
            <w:pPr>
              <w:pStyle w:val="Header"/>
              <w:spacing w:after="0"/>
            </w:pPr>
          </w:p>
        </w:tc>
        <w:tc>
          <w:tcPr>
            <w:tcW w:w="900" w:type="dxa"/>
          </w:tcPr>
          <w:p w:rsidR="0070505D" w:rsidRPr="00623FE8" w:rsidRDefault="0070505D" w:rsidP="00A018A3">
            <w:pPr>
              <w:pStyle w:val="Header"/>
              <w:spacing w:after="0"/>
            </w:pPr>
          </w:p>
        </w:tc>
        <w:tc>
          <w:tcPr>
            <w:tcW w:w="3330" w:type="dxa"/>
            <w:gridSpan w:val="3"/>
          </w:tcPr>
          <w:p w:rsidR="0070505D" w:rsidRPr="00623FE8" w:rsidRDefault="0070505D" w:rsidP="00A018A3">
            <w:pPr>
              <w:pStyle w:val="Header"/>
              <w:spacing w:after="0"/>
            </w:pPr>
          </w:p>
        </w:tc>
      </w:tr>
      <w:tr w:rsidR="0070505D" w:rsidRPr="00623FE8" w:rsidTr="00AE4629">
        <w:trPr>
          <w:cantSplit/>
        </w:trPr>
        <w:tc>
          <w:tcPr>
            <w:tcW w:w="2700" w:type="dxa"/>
            <w:gridSpan w:val="2"/>
          </w:tcPr>
          <w:p w:rsidR="0070505D" w:rsidRPr="00623FE8" w:rsidRDefault="0070505D" w:rsidP="00A018A3">
            <w:pPr>
              <w:pStyle w:val="Header"/>
              <w:spacing w:after="0"/>
              <w:rPr>
                <w:b/>
                <w:bCs/>
              </w:rPr>
            </w:pPr>
            <w:r w:rsidRPr="00623FE8">
              <w:rPr>
                <w:b/>
                <w:bCs/>
              </w:rPr>
              <w:t>Commercial Contact:</w:t>
            </w:r>
          </w:p>
        </w:tc>
        <w:tc>
          <w:tcPr>
            <w:tcW w:w="3258" w:type="dxa"/>
            <w:gridSpan w:val="3"/>
          </w:tcPr>
          <w:p w:rsidR="0070505D" w:rsidRPr="00623FE8" w:rsidRDefault="001D6AB9" w:rsidP="00A018A3">
            <w:pPr>
              <w:pStyle w:val="Header"/>
              <w:spacing w:after="0"/>
            </w:pPr>
            <w:r w:rsidRPr="00623FE8">
              <w:t>Melissa Poe</w:t>
            </w:r>
          </w:p>
        </w:tc>
        <w:tc>
          <w:tcPr>
            <w:tcW w:w="612" w:type="dxa"/>
          </w:tcPr>
          <w:p w:rsidR="0070505D" w:rsidRPr="00623FE8" w:rsidRDefault="0070505D" w:rsidP="00A018A3">
            <w:pPr>
              <w:pStyle w:val="Header"/>
              <w:spacing w:after="0"/>
            </w:pPr>
          </w:p>
        </w:tc>
        <w:tc>
          <w:tcPr>
            <w:tcW w:w="972" w:type="dxa"/>
            <w:gridSpan w:val="2"/>
          </w:tcPr>
          <w:p w:rsidR="0070505D" w:rsidRPr="00623FE8" w:rsidRDefault="0070505D" w:rsidP="00A018A3">
            <w:pPr>
              <w:pStyle w:val="Header"/>
              <w:spacing w:after="0"/>
              <w:rPr>
                <w:b/>
                <w:bCs/>
              </w:rPr>
            </w:pPr>
            <w:r w:rsidRPr="00623FE8">
              <w:rPr>
                <w:b/>
                <w:bCs/>
              </w:rPr>
              <w:t>Tel:</w:t>
            </w:r>
          </w:p>
        </w:tc>
        <w:tc>
          <w:tcPr>
            <w:tcW w:w="3258" w:type="dxa"/>
            <w:gridSpan w:val="2"/>
          </w:tcPr>
          <w:p w:rsidR="0070505D" w:rsidRPr="00623FE8" w:rsidRDefault="0070505D" w:rsidP="00A018A3">
            <w:pPr>
              <w:pStyle w:val="Header"/>
              <w:spacing w:after="0"/>
            </w:pPr>
            <w:r w:rsidRPr="00623FE8">
              <w:t>734-394-</w:t>
            </w:r>
            <w:r w:rsidR="001D6AB9" w:rsidRPr="00623FE8">
              <w:t>3798</w:t>
            </w:r>
          </w:p>
        </w:tc>
      </w:tr>
      <w:tr w:rsidR="0070505D" w:rsidRPr="00623FE8" w:rsidTr="00AE4629">
        <w:trPr>
          <w:cantSplit/>
          <w:trHeight w:val="331"/>
        </w:trPr>
        <w:tc>
          <w:tcPr>
            <w:tcW w:w="2700" w:type="dxa"/>
            <w:gridSpan w:val="2"/>
          </w:tcPr>
          <w:p w:rsidR="0070505D" w:rsidRPr="00623FE8" w:rsidRDefault="0070505D" w:rsidP="00A018A3">
            <w:pPr>
              <w:pStyle w:val="Header"/>
              <w:spacing w:after="0"/>
            </w:pPr>
          </w:p>
        </w:tc>
        <w:tc>
          <w:tcPr>
            <w:tcW w:w="3870" w:type="dxa"/>
            <w:gridSpan w:val="4"/>
          </w:tcPr>
          <w:p w:rsidR="0070505D" w:rsidRPr="00623FE8" w:rsidRDefault="001D6AB9" w:rsidP="00A018A3">
            <w:pPr>
              <w:pStyle w:val="Header"/>
              <w:spacing w:after="0"/>
            </w:pPr>
            <w:r w:rsidRPr="00623FE8">
              <w:t>Finance Administrator</w:t>
            </w:r>
          </w:p>
        </w:tc>
        <w:tc>
          <w:tcPr>
            <w:tcW w:w="972" w:type="dxa"/>
            <w:gridSpan w:val="2"/>
          </w:tcPr>
          <w:p w:rsidR="0070505D" w:rsidRPr="00623FE8" w:rsidRDefault="0070505D" w:rsidP="00A018A3">
            <w:pPr>
              <w:pStyle w:val="Header"/>
              <w:spacing w:after="0"/>
              <w:rPr>
                <w:b/>
                <w:bCs/>
              </w:rPr>
            </w:pPr>
            <w:r w:rsidRPr="00623FE8">
              <w:rPr>
                <w:b/>
                <w:bCs/>
              </w:rPr>
              <w:t>Fax:</w:t>
            </w:r>
          </w:p>
        </w:tc>
        <w:tc>
          <w:tcPr>
            <w:tcW w:w="3258" w:type="dxa"/>
            <w:gridSpan w:val="2"/>
          </w:tcPr>
          <w:p w:rsidR="0070505D" w:rsidRPr="00623FE8" w:rsidRDefault="0070505D" w:rsidP="00A018A3">
            <w:pPr>
              <w:pStyle w:val="Header"/>
              <w:spacing w:after="0"/>
            </w:pPr>
            <w:r w:rsidRPr="00623FE8">
              <w:t>734-397-6677</w:t>
            </w:r>
          </w:p>
        </w:tc>
      </w:tr>
      <w:tr w:rsidR="0070505D" w:rsidRPr="00623FE8" w:rsidTr="00AE4629">
        <w:tc>
          <w:tcPr>
            <w:tcW w:w="2700" w:type="dxa"/>
            <w:gridSpan w:val="2"/>
          </w:tcPr>
          <w:p w:rsidR="0070505D" w:rsidRPr="00623FE8" w:rsidRDefault="0070505D" w:rsidP="00A018A3">
            <w:pPr>
              <w:pStyle w:val="Header"/>
              <w:spacing w:after="0"/>
            </w:pPr>
          </w:p>
        </w:tc>
        <w:tc>
          <w:tcPr>
            <w:tcW w:w="2095" w:type="dxa"/>
            <w:gridSpan w:val="2"/>
          </w:tcPr>
          <w:p w:rsidR="0070505D" w:rsidRPr="00623FE8" w:rsidRDefault="0070505D" w:rsidP="00A018A3">
            <w:pPr>
              <w:pStyle w:val="Header"/>
              <w:spacing w:after="0"/>
            </w:pPr>
          </w:p>
        </w:tc>
        <w:tc>
          <w:tcPr>
            <w:tcW w:w="1163" w:type="dxa"/>
          </w:tcPr>
          <w:p w:rsidR="0070505D" w:rsidRPr="00623FE8" w:rsidRDefault="0070505D" w:rsidP="00A018A3">
            <w:pPr>
              <w:pStyle w:val="Header"/>
              <w:spacing w:after="0"/>
            </w:pPr>
          </w:p>
        </w:tc>
        <w:tc>
          <w:tcPr>
            <w:tcW w:w="612" w:type="dxa"/>
          </w:tcPr>
          <w:p w:rsidR="0070505D" w:rsidRPr="00623FE8" w:rsidRDefault="0070505D" w:rsidP="00A018A3">
            <w:pPr>
              <w:pStyle w:val="Header"/>
              <w:spacing w:after="0"/>
            </w:pPr>
          </w:p>
        </w:tc>
        <w:tc>
          <w:tcPr>
            <w:tcW w:w="972" w:type="dxa"/>
            <w:gridSpan w:val="2"/>
          </w:tcPr>
          <w:p w:rsidR="0070505D" w:rsidRPr="00623FE8" w:rsidRDefault="0070505D" w:rsidP="00A018A3">
            <w:pPr>
              <w:pStyle w:val="Header"/>
              <w:spacing w:after="0"/>
              <w:rPr>
                <w:b/>
                <w:bCs/>
              </w:rPr>
            </w:pPr>
            <w:r w:rsidRPr="00623FE8">
              <w:rPr>
                <w:b/>
                <w:bCs/>
              </w:rPr>
              <w:t>Email:</w:t>
            </w:r>
          </w:p>
        </w:tc>
        <w:tc>
          <w:tcPr>
            <w:tcW w:w="3258" w:type="dxa"/>
            <w:gridSpan w:val="2"/>
          </w:tcPr>
          <w:p w:rsidR="0070505D" w:rsidRPr="00623FE8" w:rsidRDefault="004F7396" w:rsidP="00A018A3">
            <w:pPr>
              <w:pStyle w:val="Header"/>
              <w:spacing w:after="0"/>
            </w:pPr>
            <w:r w:rsidRPr="00623FE8">
              <w:t>Melis</w:t>
            </w:r>
            <w:r w:rsidR="001D6AB9" w:rsidRPr="00623FE8">
              <w:t>sa.Poe</w:t>
            </w:r>
            <w:r w:rsidR="000D01A1" w:rsidRPr="00623FE8">
              <w:t>@Ricardo.com</w:t>
            </w:r>
          </w:p>
        </w:tc>
      </w:tr>
    </w:tbl>
    <w:p w:rsidR="0070505D" w:rsidRPr="00623FE8" w:rsidRDefault="0070505D" w:rsidP="00FC0A8A">
      <w:pPr>
        <w:pStyle w:val="Header"/>
        <w:sectPr w:rsidR="0070505D" w:rsidRPr="00623FE8" w:rsidSect="007C35B8">
          <w:headerReference w:type="default" r:id="rId8"/>
          <w:footerReference w:type="default" r:id="rId9"/>
          <w:headerReference w:type="first" r:id="rId10"/>
          <w:pgSz w:w="12240" w:h="15840" w:code="1"/>
          <w:pgMar w:top="1559" w:right="1417" w:bottom="1417" w:left="1417" w:header="720" w:footer="1134" w:gutter="0"/>
          <w:cols w:space="720"/>
          <w:formProt w:val="0"/>
          <w:titlePg/>
          <w:docGrid w:linePitch="299"/>
        </w:sectPr>
      </w:pPr>
      <w:r w:rsidRPr="00623FE8">
        <w:t xml:space="preserve">                                        </w:t>
      </w:r>
      <w:r w:rsidRPr="00623FE8">
        <w:tab/>
      </w:r>
    </w:p>
    <w:p w:rsidR="00481113" w:rsidRPr="00623FE8" w:rsidRDefault="00481113" w:rsidP="00481113">
      <w:pPr>
        <w:spacing w:before="240"/>
        <w:jc w:val="both"/>
        <w:rPr>
          <w:b/>
          <w:szCs w:val="24"/>
        </w:rPr>
      </w:pPr>
      <w:r w:rsidRPr="00623FE8">
        <w:rPr>
          <w:b/>
          <w:szCs w:val="24"/>
        </w:rPr>
        <w:lastRenderedPageBreak/>
        <w:t>Table of Contents</w:t>
      </w:r>
    </w:p>
    <w:sdt>
      <w:sdtPr>
        <w:rPr>
          <w:rFonts w:ascii="Times New Roman" w:eastAsia="Times New Roman" w:hAnsi="Times New Roman" w:cs="Times New Roman"/>
          <w:b w:val="0"/>
          <w:bCs w:val="0"/>
          <w:color w:val="auto"/>
          <w:sz w:val="22"/>
          <w:szCs w:val="22"/>
        </w:rPr>
        <w:id w:val="91346547"/>
        <w:docPartObj>
          <w:docPartGallery w:val="Table of Contents"/>
          <w:docPartUnique/>
        </w:docPartObj>
      </w:sdtPr>
      <w:sdtEndPr>
        <w:rPr>
          <w:sz w:val="24"/>
        </w:rPr>
      </w:sdtEndPr>
      <w:sdtContent>
        <w:p w:rsidR="00DD3987" w:rsidRPr="000F6CF0" w:rsidRDefault="00DD3987" w:rsidP="00822AEF">
          <w:pPr>
            <w:pStyle w:val="TOCHeading"/>
            <w:spacing w:before="0" w:after="60" w:line="240" w:lineRule="auto"/>
            <w:rPr>
              <w:rFonts w:ascii="Times New Roman" w:hAnsi="Times New Roman" w:cs="Times New Roman"/>
              <w:sz w:val="24"/>
              <w:szCs w:val="24"/>
            </w:rPr>
          </w:pPr>
        </w:p>
        <w:p w:rsidR="00BB5EC7" w:rsidRDefault="00D05110">
          <w:pPr>
            <w:pStyle w:val="TOC1"/>
            <w:tabs>
              <w:tab w:val="right" w:leader="dot" w:pos="9408"/>
            </w:tabs>
            <w:rPr>
              <w:rFonts w:asciiTheme="minorHAnsi" w:eastAsiaTheme="minorEastAsia" w:hAnsiTheme="minorHAnsi" w:cstheme="minorBidi"/>
              <w:noProof/>
              <w:sz w:val="22"/>
              <w:szCs w:val="22"/>
            </w:rPr>
          </w:pPr>
          <w:r w:rsidRPr="000F6CF0">
            <w:rPr>
              <w:szCs w:val="24"/>
            </w:rPr>
            <w:fldChar w:fldCharType="begin"/>
          </w:r>
          <w:r w:rsidR="00DD3987" w:rsidRPr="000F6CF0">
            <w:rPr>
              <w:szCs w:val="24"/>
            </w:rPr>
            <w:instrText xml:space="preserve"> TOC \o "1-3" \h \z \u </w:instrText>
          </w:r>
          <w:r w:rsidRPr="000F6CF0">
            <w:rPr>
              <w:szCs w:val="24"/>
            </w:rPr>
            <w:fldChar w:fldCharType="separate"/>
          </w:r>
          <w:hyperlink w:anchor="_Toc517255919" w:history="1">
            <w:r w:rsidR="00BB5EC7" w:rsidRPr="00824FF5">
              <w:rPr>
                <w:rStyle w:val="Hyperlink"/>
                <w:noProof/>
              </w:rPr>
              <w:t>1.0 ABSTRACT</w:t>
            </w:r>
            <w:r w:rsidR="00BB5EC7">
              <w:rPr>
                <w:noProof/>
                <w:webHidden/>
              </w:rPr>
              <w:tab/>
            </w:r>
            <w:r>
              <w:rPr>
                <w:noProof/>
                <w:webHidden/>
              </w:rPr>
              <w:fldChar w:fldCharType="begin"/>
            </w:r>
            <w:r w:rsidR="00BB5EC7">
              <w:rPr>
                <w:noProof/>
                <w:webHidden/>
              </w:rPr>
              <w:instrText xml:space="preserve"> PAGEREF _Toc517255919 \h </w:instrText>
            </w:r>
            <w:r>
              <w:rPr>
                <w:noProof/>
                <w:webHidden/>
              </w:rPr>
            </w:r>
            <w:r>
              <w:rPr>
                <w:noProof/>
                <w:webHidden/>
              </w:rPr>
              <w:fldChar w:fldCharType="separate"/>
            </w:r>
            <w:r w:rsidR="00BB5EC7">
              <w:rPr>
                <w:noProof/>
                <w:webHidden/>
              </w:rPr>
              <w:t>2</w:t>
            </w:r>
            <w:r>
              <w:rPr>
                <w:noProof/>
                <w:webHidden/>
              </w:rPr>
              <w:fldChar w:fldCharType="end"/>
            </w:r>
          </w:hyperlink>
        </w:p>
        <w:p w:rsidR="00BB5EC7" w:rsidRDefault="00E415B2">
          <w:pPr>
            <w:pStyle w:val="TOC1"/>
            <w:tabs>
              <w:tab w:val="right" w:leader="dot" w:pos="9408"/>
            </w:tabs>
            <w:rPr>
              <w:rFonts w:asciiTheme="minorHAnsi" w:eastAsiaTheme="minorEastAsia" w:hAnsiTheme="minorHAnsi" w:cstheme="minorBidi"/>
              <w:noProof/>
              <w:sz w:val="22"/>
              <w:szCs w:val="22"/>
            </w:rPr>
          </w:pPr>
          <w:hyperlink w:anchor="_Toc517255920" w:history="1">
            <w:r w:rsidR="00BB5EC7" w:rsidRPr="00824FF5">
              <w:rPr>
                <w:rStyle w:val="Hyperlink"/>
                <w:noProof/>
              </w:rPr>
              <w:t>2.0 SUMMARY OF FINDINGS</w:t>
            </w:r>
            <w:r w:rsidR="00BB5EC7">
              <w:rPr>
                <w:noProof/>
                <w:webHidden/>
              </w:rPr>
              <w:tab/>
            </w:r>
            <w:r w:rsidR="00D05110">
              <w:rPr>
                <w:noProof/>
                <w:webHidden/>
              </w:rPr>
              <w:fldChar w:fldCharType="begin"/>
            </w:r>
            <w:r w:rsidR="00BB5EC7">
              <w:rPr>
                <w:noProof/>
                <w:webHidden/>
              </w:rPr>
              <w:instrText xml:space="preserve"> PAGEREF _Toc517255920 \h </w:instrText>
            </w:r>
            <w:r w:rsidR="00D05110">
              <w:rPr>
                <w:noProof/>
                <w:webHidden/>
              </w:rPr>
            </w:r>
            <w:r w:rsidR="00D05110">
              <w:rPr>
                <w:noProof/>
                <w:webHidden/>
              </w:rPr>
              <w:fldChar w:fldCharType="separate"/>
            </w:r>
            <w:r w:rsidR="00BB5EC7">
              <w:rPr>
                <w:noProof/>
                <w:webHidden/>
              </w:rPr>
              <w:t>2</w:t>
            </w:r>
            <w:r w:rsidR="00D05110">
              <w:rPr>
                <w:noProof/>
                <w:webHidden/>
              </w:rPr>
              <w:fldChar w:fldCharType="end"/>
            </w:r>
          </w:hyperlink>
        </w:p>
        <w:p w:rsidR="00BB5EC7" w:rsidRDefault="00E415B2">
          <w:pPr>
            <w:pStyle w:val="TOC1"/>
            <w:tabs>
              <w:tab w:val="right" w:leader="dot" w:pos="9408"/>
            </w:tabs>
            <w:rPr>
              <w:rFonts w:asciiTheme="minorHAnsi" w:eastAsiaTheme="minorEastAsia" w:hAnsiTheme="minorHAnsi" w:cstheme="minorBidi"/>
              <w:noProof/>
              <w:sz w:val="22"/>
              <w:szCs w:val="22"/>
            </w:rPr>
          </w:pPr>
          <w:hyperlink w:anchor="_Toc517255921" w:history="1">
            <w:r w:rsidR="00BB5EC7" w:rsidRPr="00824FF5">
              <w:rPr>
                <w:rStyle w:val="Hyperlink"/>
                <w:noProof/>
              </w:rPr>
              <w:t>3.0 ENGINEERING ANALYSIS</w:t>
            </w:r>
            <w:r w:rsidR="00BB5EC7">
              <w:rPr>
                <w:noProof/>
                <w:webHidden/>
              </w:rPr>
              <w:tab/>
            </w:r>
            <w:r w:rsidR="00D05110">
              <w:rPr>
                <w:noProof/>
                <w:webHidden/>
              </w:rPr>
              <w:fldChar w:fldCharType="begin"/>
            </w:r>
            <w:r w:rsidR="00BB5EC7">
              <w:rPr>
                <w:noProof/>
                <w:webHidden/>
              </w:rPr>
              <w:instrText xml:space="preserve"> PAGEREF _Toc517255921 \h </w:instrText>
            </w:r>
            <w:r w:rsidR="00D05110">
              <w:rPr>
                <w:noProof/>
                <w:webHidden/>
              </w:rPr>
            </w:r>
            <w:r w:rsidR="00D05110">
              <w:rPr>
                <w:noProof/>
                <w:webHidden/>
              </w:rPr>
              <w:fldChar w:fldCharType="separate"/>
            </w:r>
            <w:r w:rsidR="00BB5EC7">
              <w:rPr>
                <w:noProof/>
                <w:webHidden/>
              </w:rPr>
              <w:t>5</w:t>
            </w:r>
            <w:r w:rsidR="00D05110">
              <w:rPr>
                <w:noProof/>
                <w:webHidden/>
              </w:rPr>
              <w:fldChar w:fldCharType="end"/>
            </w:r>
          </w:hyperlink>
        </w:p>
        <w:p w:rsidR="00BB5EC7" w:rsidRDefault="00E415B2">
          <w:pPr>
            <w:pStyle w:val="TOC2"/>
            <w:tabs>
              <w:tab w:val="right" w:leader="dot" w:pos="9408"/>
            </w:tabs>
            <w:rPr>
              <w:rFonts w:asciiTheme="minorHAnsi" w:eastAsiaTheme="minorEastAsia" w:hAnsiTheme="minorHAnsi" w:cstheme="minorBidi"/>
              <w:noProof/>
              <w:sz w:val="22"/>
              <w:szCs w:val="22"/>
            </w:rPr>
          </w:pPr>
          <w:hyperlink w:anchor="_Toc517255922" w:history="1">
            <w:r w:rsidR="00BB5EC7" w:rsidRPr="00824FF5">
              <w:rPr>
                <w:rStyle w:val="Hyperlink"/>
                <w:noProof/>
              </w:rPr>
              <w:t>Technology</w:t>
            </w:r>
            <w:r w:rsidR="00BB5EC7">
              <w:rPr>
                <w:noProof/>
                <w:webHidden/>
              </w:rPr>
              <w:tab/>
            </w:r>
            <w:r w:rsidR="00D05110">
              <w:rPr>
                <w:noProof/>
                <w:webHidden/>
              </w:rPr>
              <w:fldChar w:fldCharType="begin"/>
            </w:r>
            <w:r w:rsidR="00BB5EC7">
              <w:rPr>
                <w:noProof/>
                <w:webHidden/>
              </w:rPr>
              <w:instrText xml:space="preserve"> PAGEREF _Toc517255922 \h </w:instrText>
            </w:r>
            <w:r w:rsidR="00D05110">
              <w:rPr>
                <w:noProof/>
                <w:webHidden/>
              </w:rPr>
            </w:r>
            <w:r w:rsidR="00D05110">
              <w:rPr>
                <w:noProof/>
                <w:webHidden/>
              </w:rPr>
              <w:fldChar w:fldCharType="separate"/>
            </w:r>
            <w:r w:rsidR="00BB5EC7">
              <w:rPr>
                <w:noProof/>
                <w:webHidden/>
              </w:rPr>
              <w:t>5</w:t>
            </w:r>
            <w:r w:rsidR="00D05110">
              <w:rPr>
                <w:noProof/>
                <w:webHidden/>
              </w:rPr>
              <w:fldChar w:fldCharType="end"/>
            </w:r>
          </w:hyperlink>
        </w:p>
        <w:p w:rsidR="00BB5EC7" w:rsidRDefault="00E415B2">
          <w:pPr>
            <w:pStyle w:val="TOC2"/>
            <w:tabs>
              <w:tab w:val="right" w:leader="dot" w:pos="9408"/>
            </w:tabs>
            <w:rPr>
              <w:rFonts w:asciiTheme="minorHAnsi" w:eastAsiaTheme="minorEastAsia" w:hAnsiTheme="minorHAnsi" w:cstheme="minorBidi"/>
              <w:noProof/>
              <w:sz w:val="22"/>
              <w:szCs w:val="22"/>
            </w:rPr>
          </w:pPr>
          <w:hyperlink w:anchor="_Toc517255923" w:history="1">
            <w:r w:rsidR="00BB5EC7" w:rsidRPr="00824FF5">
              <w:rPr>
                <w:rStyle w:val="Hyperlink"/>
                <w:noProof/>
              </w:rPr>
              <w:t>Selection of Vehicles</w:t>
            </w:r>
            <w:r w:rsidR="00BB5EC7">
              <w:rPr>
                <w:noProof/>
                <w:webHidden/>
              </w:rPr>
              <w:tab/>
            </w:r>
            <w:r w:rsidR="00D05110">
              <w:rPr>
                <w:noProof/>
                <w:webHidden/>
              </w:rPr>
              <w:fldChar w:fldCharType="begin"/>
            </w:r>
            <w:r w:rsidR="00BB5EC7">
              <w:rPr>
                <w:noProof/>
                <w:webHidden/>
              </w:rPr>
              <w:instrText xml:space="preserve"> PAGEREF _Toc517255923 \h </w:instrText>
            </w:r>
            <w:r w:rsidR="00D05110">
              <w:rPr>
                <w:noProof/>
                <w:webHidden/>
              </w:rPr>
            </w:r>
            <w:r w:rsidR="00D05110">
              <w:rPr>
                <w:noProof/>
                <w:webHidden/>
              </w:rPr>
              <w:fldChar w:fldCharType="separate"/>
            </w:r>
            <w:r w:rsidR="00BB5EC7">
              <w:rPr>
                <w:noProof/>
                <w:webHidden/>
              </w:rPr>
              <w:t>6</w:t>
            </w:r>
            <w:r w:rsidR="00D05110">
              <w:rPr>
                <w:noProof/>
                <w:webHidden/>
              </w:rPr>
              <w:fldChar w:fldCharType="end"/>
            </w:r>
          </w:hyperlink>
        </w:p>
        <w:p w:rsidR="00BB5EC7" w:rsidRDefault="00E415B2">
          <w:pPr>
            <w:pStyle w:val="TOC2"/>
            <w:tabs>
              <w:tab w:val="right" w:leader="dot" w:pos="9408"/>
            </w:tabs>
            <w:rPr>
              <w:rFonts w:asciiTheme="minorHAnsi" w:eastAsiaTheme="minorEastAsia" w:hAnsiTheme="minorHAnsi" w:cstheme="minorBidi"/>
              <w:noProof/>
              <w:sz w:val="22"/>
              <w:szCs w:val="22"/>
            </w:rPr>
          </w:pPr>
          <w:hyperlink w:anchor="_Toc517255924" w:history="1">
            <w:r w:rsidR="00BB5EC7" w:rsidRPr="00824FF5">
              <w:rPr>
                <w:rStyle w:val="Hyperlink"/>
                <w:noProof/>
              </w:rPr>
              <w:t>BSD System Descriptions for Selected Vehicles</w:t>
            </w:r>
            <w:r w:rsidR="00BB5EC7">
              <w:rPr>
                <w:noProof/>
                <w:webHidden/>
              </w:rPr>
              <w:tab/>
            </w:r>
            <w:r w:rsidR="00D05110">
              <w:rPr>
                <w:noProof/>
                <w:webHidden/>
              </w:rPr>
              <w:fldChar w:fldCharType="begin"/>
            </w:r>
            <w:r w:rsidR="00BB5EC7">
              <w:rPr>
                <w:noProof/>
                <w:webHidden/>
              </w:rPr>
              <w:instrText xml:space="preserve"> PAGEREF _Toc517255924 \h </w:instrText>
            </w:r>
            <w:r w:rsidR="00D05110">
              <w:rPr>
                <w:noProof/>
                <w:webHidden/>
              </w:rPr>
            </w:r>
            <w:r w:rsidR="00D05110">
              <w:rPr>
                <w:noProof/>
                <w:webHidden/>
              </w:rPr>
              <w:fldChar w:fldCharType="separate"/>
            </w:r>
            <w:r w:rsidR="00BB5EC7">
              <w:rPr>
                <w:noProof/>
                <w:webHidden/>
              </w:rPr>
              <w:t>8</w:t>
            </w:r>
            <w:r w:rsidR="00D05110">
              <w:rPr>
                <w:noProof/>
                <w:webHidden/>
              </w:rPr>
              <w:fldChar w:fldCharType="end"/>
            </w:r>
          </w:hyperlink>
        </w:p>
        <w:p w:rsidR="00BB5EC7" w:rsidRDefault="00E415B2">
          <w:pPr>
            <w:pStyle w:val="TOC2"/>
            <w:tabs>
              <w:tab w:val="right" w:leader="dot" w:pos="9408"/>
            </w:tabs>
            <w:rPr>
              <w:rFonts w:asciiTheme="minorHAnsi" w:eastAsiaTheme="minorEastAsia" w:hAnsiTheme="minorHAnsi" w:cstheme="minorBidi"/>
              <w:noProof/>
              <w:sz w:val="22"/>
              <w:szCs w:val="22"/>
            </w:rPr>
          </w:pPr>
          <w:hyperlink w:anchor="_Toc517255925" w:history="1">
            <w:r w:rsidR="00BB5EC7" w:rsidRPr="00824FF5">
              <w:rPr>
                <w:rStyle w:val="Hyperlink"/>
                <w:noProof/>
              </w:rPr>
              <w:t>Component Procurement and Disassembly</w:t>
            </w:r>
            <w:r w:rsidR="00BB5EC7">
              <w:rPr>
                <w:noProof/>
                <w:webHidden/>
              </w:rPr>
              <w:tab/>
            </w:r>
            <w:r w:rsidR="00D05110">
              <w:rPr>
                <w:noProof/>
                <w:webHidden/>
              </w:rPr>
              <w:fldChar w:fldCharType="begin"/>
            </w:r>
            <w:r w:rsidR="00BB5EC7">
              <w:rPr>
                <w:noProof/>
                <w:webHidden/>
              </w:rPr>
              <w:instrText xml:space="preserve"> PAGEREF _Toc517255925 \h </w:instrText>
            </w:r>
            <w:r w:rsidR="00D05110">
              <w:rPr>
                <w:noProof/>
                <w:webHidden/>
              </w:rPr>
            </w:r>
            <w:r w:rsidR="00D05110">
              <w:rPr>
                <w:noProof/>
                <w:webHidden/>
              </w:rPr>
              <w:fldChar w:fldCharType="separate"/>
            </w:r>
            <w:r w:rsidR="00BB5EC7">
              <w:rPr>
                <w:noProof/>
                <w:webHidden/>
              </w:rPr>
              <w:t>12</w:t>
            </w:r>
            <w:r w:rsidR="00D05110">
              <w:rPr>
                <w:noProof/>
                <w:webHidden/>
              </w:rPr>
              <w:fldChar w:fldCharType="end"/>
            </w:r>
          </w:hyperlink>
        </w:p>
        <w:p w:rsidR="00BB5EC7" w:rsidRDefault="00E415B2">
          <w:pPr>
            <w:pStyle w:val="TOC2"/>
            <w:tabs>
              <w:tab w:val="right" w:leader="dot" w:pos="9408"/>
            </w:tabs>
            <w:rPr>
              <w:rFonts w:asciiTheme="minorHAnsi" w:eastAsiaTheme="minorEastAsia" w:hAnsiTheme="minorHAnsi" w:cstheme="minorBidi"/>
              <w:noProof/>
              <w:sz w:val="22"/>
              <w:szCs w:val="22"/>
            </w:rPr>
          </w:pPr>
          <w:hyperlink w:anchor="_Toc517255926" w:history="1">
            <w:r w:rsidR="00BB5EC7" w:rsidRPr="00824FF5">
              <w:rPr>
                <w:rStyle w:val="Hyperlink"/>
                <w:noProof/>
              </w:rPr>
              <w:t>Determination of Applicable Components</w:t>
            </w:r>
            <w:r w:rsidR="00BB5EC7">
              <w:rPr>
                <w:noProof/>
                <w:webHidden/>
              </w:rPr>
              <w:tab/>
            </w:r>
            <w:r w:rsidR="00D05110">
              <w:rPr>
                <w:noProof/>
                <w:webHidden/>
              </w:rPr>
              <w:fldChar w:fldCharType="begin"/>
            </w:r>
            <w:r w:rsidR="00BB5EC7">
              <w:rPr>
                <w:noProof/>
                <w:webHidden/>
              </w:rPr>
              <w:instrText xml:space="preserve"> PAGEREF _Toc517255926 \h </w:instrText>
            </w:r>
            <w:r w:rsidR="00D05110">
              <w:rPr>
                <w:noProof/>
                <w:webHidden/>
              </w:rPr>
            </w:r>
            <w:r w:rsidR="00D05110">
              <w:rPr>
                <w:noProof/>
                <w:webHidden/>
              </w:rPr>
              <w:fldChar w:fldCharType="separate"/>
            </w:r>
            <w:r w:rsidR="00BB5EC7">
              <w:rPr>
                <w:noProof/>
                <w:webHidden/>
              </w:rPr>
              <w:t>13</w:t>
            </w:r>
            <w:r w:rsidR="00D05110">
              <w:rPr>
                <w:noProof/>
                <w:webHidden/>
              </w:rPr>
              <w:fldChar w:fldCharType="end"/>
            </w:r>
          </w:hyperlink>
        </w:p>
        <w:p w:rsidR="00BB5EC7" w:rsidRDefault="00E415B2">
          <w:pPr>
            <w:pStyle w:val="TOC2"/>
            <w:tabs>
              <w:tab w:val="right" w:leader="dot" w:pos="9408"/>
            </w:tabs>
            <w:rPr>
              <w:rFonts w:asciiTheme="minorHAnsi" w:eastAsiaTheme="minorEastAsia" w:hAnsiTheme="minorHAnsi" w:cstheme="minorBidi"/>
              <w:noProof/>
              <w:sz w:val="22"/>
              <w:szCs w:val="22"/>
            </w:rPr>
          </w:pPr>
          <w:hyperlink w:anchor="_Toc517255927" w:history="1">
            <w:r w:rsidR="00BB5EC7" w:rsidRPr="00824FF5">
              <w:rPr>
                <w:rStyle w:val="Hyperlink"/>
                <w:noProof/>
              </w:rPr>
              <w:t>Cost and Weight Analysis Approach</w:t>
            </w:r>
            <w:r w:rsidR="00BB5EC7">
              <w:rPr>
                <w:noProof/>
                <w:webHidden/>
              </w:rPr>
              <w:tab/>
            </w:r>
            <w:r w:rsidR="00D05110">
              <w:rPr>
                <w:noProof/>
                <w:webHidden/>
              </w:rPr>
              <w:fldChar w:fldCharType="begin"/>
            </w:r>
            <w:r w:rsidR="00BB5EC7">
              <w:rPr>
                <w:noProof/>
                <w:webHidden/>
              </w:rPr>
              <w:instrText xml:space="preserve"> PAGEREF _Toc517255927 \h </w:instrText>
            </w:r>
            <w:r w:rsidR="00D05110">
              <w:rPr>
                <w:noProof/>
                <w:webHidden/>
              </w:rPr>
            </w:r>
            <w:r w:rsidR="00D05110">
              <w:rPr>
                <w:noProof/>
                <w:webHidden/>
              </w:rPr>
              <w:fldChar w:fldCharType="separate"/>
            </w:r>
            <w:r w:rsidR="00BB5EC7">
              <w:rPr>
                <w:noProof/>
                <w:webHidden/>
              </w:rPr>
              <w:t>14</w:t>
            </w:r>
            <w:r w:rsidR="00D05110">
              <w:rPr>
                <w:noProof/>
                <w:webHidden/>
              </w:rPr>
              <w:fldChar w:fldCharType="end"/>
            </w:r>
          </w:hyperlink>
        </w:p>
        <w:p w:rsidR="00BB5EC7" w:rsidRDefault="00E415B2">
          <w:pPr>
            <w:pStyle w:val="TOC2"/>
            <w:tabs>
              <w:tab w:val="right" w:leader="dot" w:pos="9408"/>
            </w:tabs>
            <w:rPr>
              <w:rFonts w:asciiTheme="minorHAnsi" w:eastAsiaTheme="minorEastAsia" w:hAnsiTheme="minorHAnsi" w:cstheme="minorBidi"/>
              <w:noProof/>
              <w:sz w:val="22"/>
              <w:szCs w:val="22"/>
            </w:rPr>
          </w:pPr>
          <w:hyperlink w:anchor="_Toc517255928" w:history="1">
            <w:r w:rsidR="00BB5EC7" w:rsidRPr="00824FF5">
              <w:rPr>
                <w:rStyle w:val="Hyperlink"/>
                <w:noProof/>
              </w:rPr>
              <w:t>Costing Approach and Assumptions</w:t>
            </w:r>
            <w:r w:rsidR="00BB5EC7">
              <w:rPr>
                <w:noProof/>
                <w:webHidden/>
              </w:rPr>
              <w:tab/>
            </w:r>
            <w:r w:rsidR="00D05110">
              <w:rPr>
                <w:noProof/>
                <w:webHidden/>
              </w:rPr>
              <w:fldChar w:fldCharType="begin"/>
            </w:r>
            <w:r w:rsidR="00BB5EC7">
              <w:rPr>
                <w:noProof/>
                <w:webHidden/>
              </w:rPr>
              <w:instrText xml:space="preserve"> PAGEREF _Toc517255928 \h </w:instrText>
            </w:r>
            <w:r w:rsidR="00D05110">
              <w:rPr>
                <w:noProof/>
                <w:webHidden/>
              </w:rPr>
            </w:r>
            <w:r w:rsidR="00D05110">
              <w:rPr>
                <w:noProof/>
                <w:webHidden/>
              </w:rPr>
              <w:fldChar w:fldCharType="separate"/>
            </w:r>
            <w:r w:rsidR="00BB5EC7">
              <w:rPr>
                <w:noProof/>
                <w:webHidden/>
              </w:rPr>
              <w:t>15</w:t>
            </w:r>
            <w:r w:rsidR="00D05110">
              <w:rPr>
                <w:noProof/>
                <w:webHidden/>
              </w:rPr>
              <w:fldChar w:fldCharType="end"/>
            </w:r>
          </w:hyperlink>
        </w:p>
        <w:p w:rsidR="00BB5EC7" w:rsidRDefault="00E415B2">
          <w:pPr>
            <w:pStyle w:val="TOC1"/>
            <w:tabs>
              <w:tab w:val="right" w:leader="dot" w:pos="9408"/>
            </w:tabs>
            <w:rPr>
              <w:rFonts w:asciiTheme="minorHAnsi" w:eastAsiaTheme="minorEastAsia" w:hAnsiTheme="minorHAnsi" w:cstheme="minorBidi"/>
              <w:noProof/>
              <w:sz w:val="22"/>
              <w:szCs w:val="22"/>
            </w:rPr>
          </w:pPr>
          <w:hyperlink w:anchor="_Toc517255929" w:history="1">
            <w:r w:rsidR="00BB5EC7" w:rsidRPr="00824FF5">
              <w:rPr>
                <w:rStyle w:val="Hyperlink"/>
                <w:noProof/>
              </w:rPr>
              <w:t>4.0 COST AND WEIGHT ANALYSIS</w:t>
            </w:r>
            <w:r w:rsidR="00BB5EC7">
              <w:rPr>
                <w:noProof/>
                <w:webHidden/>
              </w:rPr>
              <w:tab/>
            </w:r>
            <w:r w:rsidR="00D05110">
              <w:rPr>
                <w:noProof/>
                <w:webHidden/>
              </w:rPr>
              <w:fldChar w:fldCharType="begin"/>
            </w:r>
            <w:r w:rsidR="00BB5EC7">
              <w:rPr>
                <w:noProof/>
                <w:webHidden/>
              </w:rPr>
              <w:instrText xml:space="preserve"> PAGEREF _Toc517255929 \h </w:instrText>
            </w:r>
            <w:r w:rsidR="00D05110">
              <w:rPr>
                <w:noProof/>
                <w:webHidden/>
              </w:rPr>
            </w:r>
            <w:r w:rsidR="00D05110">
              <w:rPr>
                <w:noProof/>
                <w:webHidden/>
              </w:rPr>
              <w:fldChar w:fldCharType="separate"/>
            </w:r>
            <w:r w:rsidR="00BB5EC7">
              <w:rPr>
                <w:noProof/>
                <w:webHidden/>
              </w:rPr>
              <w:t>17</w:t>
            </w:r>
            <w:r w:rsidR="00D05110">
              <w:rPr>
                <w:noProof/>
                <w:webHidden/>
              </w:rPr>
              <w:fldChar w:fldCharType="end"/>
            </w:r>
          </w:hyperlink>
        </w:p>
        <w:p w:rsidR="00BB5EC7" w:rsidRDefault="00E415B2">
          <w:pPr>
            <w:pStyle w:val="TOC2"/>
            <w:tabs>
              <w:tab w:val="right" w:leader="dot" w:pos="9408"/>
            </w:tabs>
            <w:rPr>
              <w:rFonts w:asciiTheme="minorHAnsi" w:eastAsiaTheme="minorEastAsia" w:hAnsiTheme="minorHAnsi" w:cstheme="minorBidi"/>
              <w:noProof/>
              <w:sz w:val="22"/>
              <w:szCs w:val="22"/>
            </w:rPr>
          </w:pPr>
          <w:hyperlink w:anchor="_Toc517255930" w:history="1">
            <w:r w:rsidR="00BB5EC7" w:rsidRPr="00824FF5">
              <w:rPr>
                <w:rStyle w:val="Hyperlink"/>
                <w:noProof/>
              </w:rPr>
              <w:t>Cost and Weight Results</w:t>
            </w:r>
            <w:r w:rsidR="00BB5EC7">
              <w:rPr>
                <w:noProof/>
                <w:webHidden/>
              </w:rPr>
              <w:tab/>
            </w:r>
            <w:r w:rsidR="00D05110">
              <w:rPr>
                <w:noProof/>
                <w:webHidden/>
              </w:rPr>
              <w:fldChar w:fldCharType="begin"/>
            </w:r>
            <w:r w:rsidR="00BB5EC7">
              <w:rPr>
                <w:noProof/>
                <w:webHidden/>
              </w:rPr>
              <w:instrText xml:space="preserve"> PAGEREF _Toc517255930 \h </w:instrText>
            </w:r>
            <w:r w:rsidR="00D05110">
              <w:rPr>
                <w:noProof/>
                <w:webHidden/>
              </w:rPr>
            </w:r>
            <w:r w:rsidR="00D05110">
              <w:rPr>
                <w:noProof/>
                <w:webHidden/>
              </w:rPr>
              <w:fldChar w:fldCharType="separate"/>
            </w:r>
            <w:r w:rsidR="00BB5EC7">
              <w:rPr>
                <w:noProof/>
                <w:webHidden/>
              </w:rPr>
              <w:t>17</w:t>
            </w:r>
            <w:r w:rsidR="00D05110">
              <w:rPr>
                <w:noProof/>
                <w:webHidden/>
              </w:rPr>
              <w:fldChar w:fldCharType="end"/>
            </w:r>
          </w:hyperlink>
        </w:p>
        <w:p w:rsidR="00BB5EC7" w:rsidRDefault="00E415B2">
          <w:pPr>
            <w:pStyle w:val="TOC2"/>
            <w:tabs>
              <w:tab w:val="right" w:leader="dot" w:pos="9408"/>
            </w:tabs>
            <w:rPr>
              <w:rFonts w:asciiTheme="minorHAnsi" w:eastAsiaTheme="minorEastAsia" w:hAnsiTheme="minorHAnsi" w:cstheme="minorBidi"/>
              <w:noProof/>
              <w:sz w:val="22"/>
              <w:szCs w:val="22"/>
            </w:rPr>
          </w:pPr>
          <w:hyperlink w:anchor="_Toc517255931" w:history="1">
            <w:r w:rsidR="00BB5EC7" w:rsidRPr="00824FF5">
              <w:rPr>
                <w:rStyle w:val="Hyperlink"/>
                <w:noProof/>
              </w:rPr>
              <w:t>Kia Sedona</w:t>
            </w:r>
            <w:r w:rsidR="00BB5EC7">
              <w:rPr>
                <w:noProof/>
                <w:webHidden/>
              </w:rPr>
              <w:tab/>
            </w:r>
            <w:r w:rsidR="00D05110">
              <w:rPr>
                <w:noProof/>
                <w:webHidden/>
              </w:rPr>
              <w:fldChar w:fldCharType="begin"/>
            </w:r>
            <w:r w:rsidR="00BB5EC7">
              <w:rPr>
                <w:noProof/>
                <w:webHidden/>
              </w:rPr>
              <w:instrText xml:space="preserve"> PAGEREF _Toc517255931 \h </w:instrText>
            </w:r>
            <w:r w:rsidR="00D05110">
              <w:rPr>
                <w:noProof/>
                <w:webHidden/>
              </w:rPr>
            </w:r>
            <w:r w:rsidR="00D05110">
              <w:rPr>
                <w:noProof/>
                <w:webHidden/>
              </w:rPr>
              <w:fldChar w:fldCharType="separate"/>
            </w:r>
            <w:r w:rsidR="00BB5EC7">
              <w:rPr>
                <w:noProof/>
                <w:webHidden/>
              </w:rPr>
              <w:t>18</w:t>
            </w:r>
            <w:r w:rsidR="00D05110">
              <w:rPr>
                <w:noProof/>
                <w:webHidden/>
              </w:rPr>
              <w:fldChar w:fldCharType="end"/>
            </w:r>
          </w:hyperlink>
        </w:p>
        <w:p w:rsidR="00BB5EC7" w:rsidRDefault="00E415B2">
          <w:pPr>
            <w:pStyle w:val="TOC2"/>
            <w:tabs>
              <w:tab w:val="right" w:leader="dot" w:pos="9408"/>
            </w:tabs>
            <w:rPr>
              <w:rFonts w:asciiTheme="minorHAnsi" w:eastAsiaTheme="minorEastAsia" w:hAnsiTheme="minorHAnsi" w:cstheme="minorBidi"/>
              <w:noProof/>
              <w:sz w:val="22"/>
              <w:szCs w:val="22"/>
            </w:rPr>
          </w:pPr>
          <w:hyperlink w:anchor="_Toc517255932" w:history="1">
            <w:r w:rsidR="00BB5EC7" w:rsidRPr="00824FF5">
              <w:rPr>
                <w:rStyle w:val="Hyperlink"/>
                <w:noProof/>
              </w:rPr>
              <w:t>Ford F-150</w:t>
            </w:r>
            <w:r w:rsidR="00BB5EC7">
              <w:rPr>
                <w:noProof/>
                <w:webHidden/>
              </w:rPr>
              <w:tab/>
            </w:r>
            <w:r w:rsidR="00D05110">
              <w:rPr>
                <w:noProof/>
                <w:webHidden/>
              </w:rPr>
              <w:fldChar w:fldCharType="begin"/>
            </w:r>
            <w:r w:rsidR="00BB5EC7">
              <w:rPr>
                <w:noProof/>
                <w:webHidden/>
              </w:rPr>
              <w:instrText xml:space="preserve"> PAGEREF _Toc517255932 \h </w:instrText>
            </w:r>
            <w:r w:rsidR="00D05110">
              <w:rPr>
                <w:noProof/>
                <w:webHidden/>
              </w:rPr>
            </w:r>
            <w:r w:rsidR="00D05110">
              <w:rPr>
                <w:noProof/>
                <w:webHidden/>
              </w:rPr>
              <w:fldChar w:fldCharType="separate"/>
            </w:r>
            <w:r w:rsidR="00BB5EC7">
              <w:rPr>
                <w:noProof/>
                <w:webHidden/>
              </w:rPr>
              <w:t>21</w:t>
            </w:r>
            <w:r w:rsidR="00D05110">
              <w:rPr>
                <w:noProof/>
                <w:webHidden/>
              </w:rPr>
              <w:fldChar w:fldCharType="end"/>
            </w:r>
          </w:hyperlink>
        </w:p>
        <w:p w:rsidR="00BB5EC7" w:rsidRDefault="00E415B2">
          <w:pPr>
            <w:pStyle w:val="TOC2"/>
            <w:tabs>
              <w:tab w:val="right" w:leader="dot" w:pos="9408"/>
            </w:tabs>
            <w:rPr>
              <w:rFonts w:asciiTheme="minorHAnsi" w:eastAsiaTheme="minorEastAsia" w:hAnsiTheme="minorHAnsi" w:cstheme="minorBidi"/>
              <w:noProof/>
              <w:sz w:val="22"/>
              <w:szCs w:val="22"/>
            </w:rPr>
          </w:pPr>
          <w:hyperlink w:anchor="_Toc517255933" w:history="1">
            <w:r w:rsidR="00BB5EC7" w:rsidRPr="00824FF5">
              <w:rPr>
                <w:rStyle w:val="Hyperlink"/>
                <w:noProof/>
              </w:rPr>
              <w:t>Chrysler Pacifica</w:t>
            </w:r>
            <w:r w:rsidR="00BB5EC7">
              <w:rPr>
                <w:noProof/>
                <w:webHidden/>
              </w:rPr>
              <w:tab/>
            </w:r>
            <w:r w:rsidR="00D05110">
              <w:rPr>
                <w:noProof/>
                <w:webHidden/>
              </w:rPr>
              <w:fldChar w:fldCharType="begin"/>
            </w:r>
            <w:r w:rsidR="00BB5EC7">
              <w:rPr>
                <w:noProof/>
                <w:webHidden/>
              </w:rPr>
              <w:instrText xml:space="preserve"> PAGEREF _Toc517255933 \h </w:instrText>
            </w:r>
            <w:r w:rsidR="00D05110">
              <w:rPr>
                <w:noProof/>
                <w:webHidden/>
              </w:rPr>
            </w:r>
            <w:r w:rsidR="00D05110">
              <w:rPr>
                <w:noProof/>
                <w:webHidden/>
              </w:rPr>
              <w:fldChar w:fldCharType="separate"/>
            </w:r>
            <w:r w:rsidR="00BB5EC7">
              <w:rPr>
                <w:noProof/>
                <w:webHidden/>
              </w:rPr>
              <w:t>24</w:t>
            </w:r>
            <w:r w:rsidR="00D05110">
              <w:rPr>
                <w:noProof/>
                <w:webHidden/>
              </w:rPr>
              <w:fldChar w:fldCharType="end"/>
            </w:r>
          </w:hyperlink>
        </w:p>
        <w:p w:rsidR="00BB5EC7" w:rsidRDefault="00E415B2">
          <w:pPr>
            <w:pStyle w:val="TOC2"/>
            <w:tabs>
              <w:tab w:val="right" w:leader="dot" w:pos="9408"/>
            </w:tabs>
            <w:rPr>
              <w:rFonts w:asciiTheme="minorHAnsi" w:eastAsiaTheme="minorEastAsia" w:hAnsiTheme="minorHAnsi" w:cstheme="minorBidi"/>
              <w:noProof/>
              <w:sz w:val="22"/>
              <w:szCs w:val="22"/>
            </w:rPr>
          </w:pPr>
          <w:hyperlink w:anchor="_Toc517255934" w:history="1">
            <w:r w:rsidR="00BB5EC7" w:rsidRPr="00824FF5">
              <w:rPr>
                <w:rStyle w:val="Hyperlink"/>
                <w:noProof/>
              </w:rPr>
              <w:t>Comparison of Evaluated BSD Systems and Summary</w:t>
            </w:r>
            <w:r w:rsidR="00BB5EC7">
              <w:rPr>
                <w:noProof/>
                <w:webHidden/>
              </w:rPr>
              <w:tab/>
            </w:r>
            <w:r w:rsidR="00D05110">
              <w:rPr>
                <w:noProof/>
                <w:webHidden/>
              </w:rPr>
              <w:fldChar w:fldCharType="begin"/>
            </w:r>
            <w:r w:rsidR="00BB5EC7">
              <w:rPr>
                <w:noProof/>
                <w:webHidden/>
              </w:rPr>
              <w:instrText xml:space="preserve"> PAGEREF _Toc517255934 \h </w:instrText>
            </w:r>
            <w:r w:rsidR="00D05110">
              <w:rPr>
                <w:noProof/>
                <w:webHidden/>
              </w:rPr>
            </w:r>
            <w:r w:rsidR="00D05110">
              <w:rPr>
                <w:noProof/>
                <w:webHidden/>
              </w:rPr>
              <w:fldChar w:fldCharType="separate"/>
            </w:r>
            <w:r w:rsidR="00BB5EC7">
              <w:rPr>
                <w:noProof/>
                <w:webHidden/>
              </w:rPr>
              <w:t>27</w:t>
            </w:r>
            <w:r w:rsidR="00D05110">
              <w:rPr>
                <w:noProof/>
                <w:webHidden/>
              </w:rPr>
              <w:fldChar w:fldCharType="end"/>
            </w:r>
          </w:hyperlink>
        </w:p>
        <w:p w:rsidR="00BB5EC7" w:rsidRDefault="00E415B2">
          <w:pPr>
            <w:pStyle w:val="TOC1"/>
            <w:tabs>
              <w:tab w:val="right" w:leader="dot" w:pos="9408"/>
            </w:tabs>
            <w:rPr>
              <w:rFonts w:asciiTheme="minorHAnsi" w:eastAsiaTheme="minorEastAsia" w:hAnsiTheme="minorHAnsi" w:cstheme="minorBidi"/>
              <w:noProof/>
              <w:sz w:val="22"/>
              <w:szCs w:val="22"/>
            </w:rPr>
          </w:pPr>
          <w:hyperlink w:anchor="_Toc517255935" w:history="1">
            <w:r w:rsidR="00BB5EC7" w:rsidRPr="00824FF5">
              <w:rPr>
                <w:rStyle w:val="Hyperlink"/>
                <w:noProof/>
              </w:rPr>
              <w:t>5.0 ACRONYMS</w:t>
            </w:r>
            <w:r w:rsidR="00BB5EC7">
              <w:rPr>
                <w:noProof/>
                <w:webHidden/>
              </w:rPr>
              <w:tab/>
            </w:r>
            <w:r w:rsidR="00D05110">
              <w:rPr>
                <w:noProof/>
                <w:webHidden/>
              </w:rPr>
              <w:fldChar w:fldCharType="begin"/>
            </w:r>
            <w:r w:rsidR="00BB5EC7">
              <w:rPr>
                <w:noProof/>
                <w:webHidden/>
              </w:rPr>
              <w:instrText xml:space="preserve"> PAGEREF _Toc517255935 \h </w:instrText>
            </w:r>
            <w:r w:rsidR="00D05110">
              <w:rPr>
                <w:noProof/>
                <w:webHidden/>
              </w:rPr>
            </w:r>
            <w:r w:rsidR="00D05110">
              <w:rPr>
                <w:noProof/>
                <w:webHidden/>
              </w:rPr>
              <w:fldChar w:fldCharType="separate"/>
            </w:r>
            <w:r w:rsidR="00BB5EC7">
              <w:rPr>
                <w:noProof/>
                <w:webHidden/>
              </w:rPr>
              <w:t>30</w:t>
            </w:r>
            <w:r w:rsidR="00D05110">
              <w:rPr>
                <w:noProof/>
                <w:webHidden/>
              </w:rPr>
              <w:fldChar w:fldCharType="end"/>
            </w:r>
          </w:hyperlink>
        </w:p>
        <w:p w:rsidR="00BB5EC7" w:rsidRDefault="00E415B2">
          <w:pPr>
            <w:pStyle w:val="TOC1"/>
            <w:tabs>
              <w:tab w:val="right" w:leader="dot" w:pos="9408"/>
            </w:tabs>
            <w:rPr>
              <w:rFonts w:asciiTheme="minorHAnsi" w:eastAsiaTheme="minorEastAsia" w:hAnsiTheme="minorHAnsi" w:cstheme="minorBidi"/>
              <w:noProof/>
              <w:sz w:val="22"/>
              <w:szCs w:val="22"/>
            </w:rPr>
          </w:pPr>
          <w:hyperlink w:anchor="_Toc517255936" w:history="1">
            <w:r w:rsidR="00BB5EC7" w:rsidRPr="00824FF5">
              <w:rPr>
                <w:rStyle w:val="Hyperlink"/>
                <w:noProof/>
              </w:rPr>
              <w:t>6.0 APPENDICES</w:t>
            </w:r>
            <w:r w:rsidR="00BB5EC7">
              <w:rPr>
                <w:noProof/>
                <w:webHidden/>
              </w:rPr>
              <w:tab/>
            </w:r>
            <w:r w:rsidR="00D05110">
              <w:rPr>
                <w:noProof/>
                <w:webHidden/>
              </w:rPr>
              <w:fldChar w:fldCharType="begin"/>
            </w:r>
            <w:r w:rsidR="00BB5EC7">
              <w:rPr>
                <w:noProof/>
                <w:webHidden/>
              </w:rPr>
              <w:instrText xml:space="preserve"> PAGEREF _Toc517255936 \h </w:instrText>
            </w:r>
            <w:r w:rsidR="00D05110">
              <w:rPr>
                <w:noProof/>
                <w:webHidden/>
              </w:rPr>
            </w:r>
            <w:r w:rsidR="00D05110">
              <w:rPr>
                <w:noProof/>
                <w:webHidden/>
              </w:rPr>
              <w:fldChar w:fldCharType="separate"/>
            </w:r>
            <w:r w:rsidR="00BB5EC7">
              <w:rPr>
                <w:noProof/>
                <w:webHidden/>
              </w:rPr>
              <w:t>30</w:t>
            </w:r>
            <w:r w:rsidR="00D05110">
              <w:rPr>
                <w:noProof/>
                <w:webHidden/>
              </w:rPr>
              <w:fldChar w:fldCharType="end"/>
            </w:r>
          </w:hyperlink>
        </w:p>
        <w:p w:rsidR="00BB5EC7" w:rsidRDefault="00E415B2">
          <w:pPr>
            <w:pStyle w:val="TOC2"/>
            <w:tabs>
              <w:tab w:val="right" w:leader="dot" w:pos="9408"/>
            </w:tabs>
            <w:rPr>
              <w:rFonts w:asciiTheme="minorHAnsi" w:eastAsiaTheme="minorEastAsia" w:hAnsiTheme="minorHAnsi" w:cstheme="minorBidi"/>
              <w:noProof/>
              <w:sz w:val="22"/>
              <w:szCs w:val="22"/>
            </w:rPr>
          </w:pPr>
          <w:hyperlink w:anchor="_Toc517255937" w:history="1">
            <w:r w:rsidR="00BB5EC7" w:rsidRPr="00824FF5">
              <w:rPr>
                <w:rStyle w:val="Hyperlink"/>
                <w:noProof/>
              </w:rPr>
              <w:t>BOM for Kia Sedona</w:t>
            </w:r>
            <w:r w:rsidR="00BB5EC7">
              <w:rPr>
                <w:noProof/>
                <w:webHidden/>
              </w:rPr>
              <w:tab/>
            </w:r>
            <w:r w:rsidR="00D05110">
              <w:rPr>
                <w:noProof/>
                <w:webHidden/>
              </w:rPr>
              <w:fldChar w:fldCharType="begin"/>
            </w:r>
            <w:r w:rsidR="00BB5EC7">
              <w:rPr>
                <w:noProof/>
                <w:webHidden/>
              </w:rPr>
              <w:instrText xml:space="preserve"> PAGEREF _Toc517255937 \h </w:instrText>
            </w:r>
            <w:r w:rsidR="00D05110">
              <w:rPr>
                <w:noProof/>
                <w:webHidden/>
              </w:rPr>
            </w:r>
            <w:r w:rsidR="00D05110">
              <w:rPr>
                <w:noProof/>
                <w:webHidden/>
              </w:rPr>
              <w:fldChar w:fldCharType="separate"/>
            </w:r>
            <w:r w:rsidR="00BB5EC7">
              <w:rPr>
                <w:noProof/>
                <w:webHidden/>
              </w:rPr>
              <w:t>30</w:t>
            </w:r>
            <w:r w:rsidR="00D05110">
              <w:rPr>
                <w:noProof/>
                <w:webHidden/>
              </w:rPr>
              <w:fldChar w:fldCharType="end"/>
            </w:r>
          </w:hyperlink>
        </w:p>
        <w:p w:rsidR="00BB5EC7" w:rsidRDefault="00E415B2">
          <w:pPr>
            <w:pStyle w:val="TOC2"/>
            <w:tabs>
              <w:tab w:val="right" w:leader="dot" w:pos="9408"/>
            </w:tabs>
            <w:rPr>
              <w:rFonts w:asciiTheme="minorHAnsi" w:eastAsiaTheme="minorEastAsia" w:hAnsiTheme="minorHAnsi" w:cstheme="minorBidi"/>
              <w:noProof/>
              <w:sz w:val="22"/>
              <w:szCs w:val="22"/>
            </w:rPr>
          </w:pPr>
          <w:hyperlink w:anchor="_Toc517255938" w:history="1">
            <w:r w:rsidR="00BB5EC7" w:rsidRPr="00824FF5">
              <w:rPr>
                <w:rStyle w:val="Hyperlink"/>
                <w:noProof/>
              </w:rPr>
              <w:t>Cost and Weight Summary for Kia Sedona</w:t>
            </w:r>
            <w:r w:rsidR="00BB5EC7">
              <w:rPr>
                <w:noProof/>
                <w:webHidden/>
              </w:rPr>
              <w:tab/>
            </w:r>
            <w:r w:rsidR="00D05110">
              <w:rPr>
                <w:noProof/>
                <w:webHidden/>
              </w:rPr>
              <w:fldChar w:fldCharType="begin"/>
            </w:r>
            <w:r w:rsidR="00BB5EC7">
              <w:rPr>
                <w:noProof/>
                <w:webHidden/>
              </w:rPr>
              <w:instrText xml:space="preserve"> PAGEREF _Toc517255938 \h </w:instrText>
            </w:r>
            <w:r w:rsidR="00D05110">
              <w:rPr>
                <w:noProof/>
                <w:webHidden/>
              </w:rPr>
            </w:r>
            <w:r w:rsidR="00D05110">
              <w:rPr>
                <w:noProof/>
                <w:webHidden/>
              </w:rPr>
              <w:fldChar w:fldCharType="separate"/>
            </w:r>
            <w:r w:rsidR="00BB5EC7">
              <w:rPr>
                <w:noProof/>
                <w:webHidden/>
              </w:rPr>
              <w:t>33</w:t>
            </w:r>
            <w:r w:rsidR="00D05110">
              <w:rPr>
                <w:noProof/>
                <w:webHidden/>
              </w:rPr>
              <w:fldChar w:fldCharType="end"/>
            </w:r>
          </w:hyperlink>
        </w:p>
        <w:p w:rsidR="00BB5EC7" w:rsidRDefault="00E415B2">
          <w:pPr>
            <w:pStyle w:val="TOC2"/>
            <w:tabs>
              <w:tab w:val="right" w:leader="dot" w:pos="9408"/>
            </w:tabs>
            <w:rPr>
              <w:rFonts w:asciiTheme="minorHAnsi" w:eastAsiaTheme="minorEastAsia" w:hAnsiTheme="minorHAnsi" w:cstheme="minorBidi"/>
              <w:noProof/>
              <w:sz w:val="22"/>
              <w:szCs w:val="22"/>
            </w:rPr>
          </w:pPr>
          <w:hyperlink w:anchor="_Toc517255939" w:history="1">
            <w:r w:rsidR="00BB5EC7" w:rsidRPr="00824FF5">
              <w:rPr>
                <w:rStyle w:val="Hyperlink"/>
                <w:noProof/>
              </w:rPr>
              <w:t>BOM for Ford F-150</w:t>
            </w:r>
            <w:r w:rsidR="00BB5EC7">
              <w:rPr>
                <w:noProof/>
                <w:webHidden/>
              </w:rPr>
              <w:tab/>
            </w:r>
            <w:r w:rsidR="00D05110">
              <w:rPr>
                <w:noProof/>
                <w:webHidden/>
              </w:rPr>
              <w:fldChar w:fldCharType="begin"/>
            </w:r>
            <w:r w:rsidR="00BB5EC7">
              <w:rPr>
                <w:noProof/>
                <w:webHidden/>
              </w:rPr>
              <w:instrText xml:space="preserve"> PAGEREF _Toc517255939 \h </w:instrText>
            </w:r>
            <w:r w:rsidR="00D05110">
              <w:rPr>
                <w:noProof/>
                <w:webHidden/>
              </w:rPr>
            </w:r>
            <w:r w:rsidR="00D05110">
              <w:rPr>
                <w:noProof/>
                <w:webHidden/>
              </w:rPr>
              <w:fldChar w:fldCharType="separate"/>
            </w:r>
            <w:r w:rsidR="00BB5EC7">
              <w:rPr>
                <w:noProof/>
                <w:webHidden/>
              </w:rPr>
              <w:t>34</w:t>
            </w:r>
            <w:r w:rsidR="00D05110">
              <w:rPr>
                <w:noProof/>
                <w:webHidden/>
              </w:rPr>
              <w:fldChar w:fldCharType="end"/>
            </w:r>
          </w:hyperlink>
        </w:p>
        <w:p w:rsidR="00BB5EC7" w:rsidRDefault="00E415B2">
          <w:pPr>
            <w:pStyle w:val="TOC2"/>
            <w:tabs>
              <w:tab w:val="right" w:leader="dot" w:pos="9408"/>
            </w:tabs>
            <w:rPr>
              <w:rFonts w:asciiTheme="minorHAnsi" w:eastAsiaTheme="minorEastAsia" w:hAnsiTheme="minorHAnsi" w:cstheme="minorBidi"/>
              <w:noProof/>
              <w:sz w:val="22"/>
              <w:szCs w:val="22"/>
            </w:rPr>
          </w:pPr>
          <w:hyperlink w:anchor="_Toc517255940" w:history="1">
            <w:r w:rsidR="00BB5EC7" w:rsidRPr="00824FF5">
              <w:rPr>
                <w:rStyle w:val="Hyperlink"/>
                <w:noProof/>
              </w:rPr>
              <w:t>Cost and Weight Summary for Ford F-150</w:t>
            </w:r>
            <w:r w:rsidR="00BB5EC7">
              <w:rPr>
                <w:noProof/>
                <w:webHidden/>
              </w:rPr>
              <w:tab/>
            </w:r>
            <w:r w:rsidR="00D05110">
              <w:rPr>
                <w:noProof/>
                <w:webHidden/>
              </w:rPr>
              <w:fldChar w:fldCharType="begin"/>
            </w:r>
            <w:r w:rsidR="00BB5EC7">
              <w:rPr>
                <w:noProof/>
                <w:webHidden/>
              </w:rPr>
              <w:instrText xml:space="preserve"> PAGEREF _Toc517255940 \h </w:instrText>
            </w:r>
            <w:r w:rsidR="00D05110">
              <w:rPr>
                <w:noProof/>
                <w:webHidden/>
              </w:rPr>
            </w:r>
            <w:r w:rsidR="00D05110">
              <w:rPr>
                <w:noProof/>
                <w:webHidden/>
              </w:rPr>
              <w:fldChar w:fldCharType="separate"/>
            </w:r>
            <w:r w:rsidR="00BB5EC7">
              <w:rPr>
                <w:noProof/>
                <w:webHidden/>
              </w:rPr>
              <w:t>39</w:t>
            </w:r>
            <w:r w:rsidR="00D05110">
              <w:rPr>
                <w:noProof/>
                <w:webHidden/>
              </w:rPr>
              <w:fldChar w:fldCharType="end"/>
            </w:r>
          </w:hyperlink>
        </w:p>
        <w:p w:rsidR="00BB5EC7" w:rsidRDefault="00E415B2">
          <w:pPr>
            <w:pStyle w:val="TOC2"/>
            <w:tabs>
              <w:tab w:val="right" w:leader="dot" w:pos="9408"/>
            </w:tabs>
            <w:rPr>
              <w:rFonts w:asciiTheme="minorHAnsi" w:eastAsiaTheme="minorEastAsia" w:hAnsiTheme="minorHAnsi" w:cstheme="minorBidi"/>
              <w:noProof/>
              <w:sz w:val="22"/>
              <w:szCs w:val="22"/>
            </w:rPr>
          </w:pPr>
          <w:hyperlink w:anchor="_Toc517255941" w:history="1">
            <w:r w:rsidR="00BB5EC7" w:rsidRPr="00824FF5">
              <w:rPr>
                <w:rStyle w:val="Hyperlink"/>
                <w:noProof/>
              </w:rPr>
              <w:t>BOM for Chrysler Pacifica</w:t>
            </w:r>
            <w:r w:rsidR="00BB5EC7">
              <w:rPr>
                <w:noProof/>
                <w:webHidden/>
              </w:rPr>
              <w:tab/>
            </w:r>
            <w:r w:rsidR="00D05110">
              <w:rPr>
                <w:noProof/>
                <w:webHidden/>
              </w:rPr>
              <w:fldChar w:fldCharType="begin"/>
            </w:r>
            <w:r w:rsidR="00BB5EC7">
              <w:rPr>
                <w:noProof/>
                <w:webHidden/>
              </w:rPr>
              <w:instrText xml:space="preserve"> PAGEREF _Toc517255941 \h </w:instrText>
            </w:r>
            <w:r w:rsidR="00D05110">
              <w:rPr>
                <w:noProof/>
                <w:webHidden/>
              </w:rPr>
            </w:r>
            <w:r w:rsidR="00D05110">
              <w:rPr>
                <w:noProof/>
                <w:webHidden/>
              </w:rPr>
              <w:fldChar w:fldCharType="separate"/>
            </w:r>
            <w:r w:rsidR="00BB5EC7">
              <w:rPr>
                <w:noProof/>
                <w:webHidden/>
              </w:rPr>
              <w:t>40</w:t>
            </w:r>
            <w:r w:rsidR="00D05110">
              <w:rPr>
                <w:noProof/>
                <w:webHidden/>
              </w:rPr>
              <w:fldChar w:fldCharType="end"/>
            </w:r>
          </w:hyperlink>
        </w:p>
        <w:p w:rsidR="00BB5EC7" w:rsidRDefault="00E415B2">
          <w:pPr>
            <w:pStyle w:val="TOC2"/>
            <w:tabs>
              <w:tab w:val="right" w:leader="dot" w:pos="9408"/>
            </w:tabs>
            <w:rPr>
              <w:rFonts w:asciiTheme="minorHAnsi" w:eastAsiaTheme="minorEastAsia" w:hAnsiTheme="minorHAnsi" w:cstheme="minorBidi"/>
              <w:noProof/>
              <w:sz w:val="22"/>
              <w:szCs w:val="22"/>
            </w:rPr>
          </w:pPr>
          <w:hyperlink w:anchor="_Toc517255942" w:history="1">
            <w:r w:rsidR="00BB5EC7" w:rsidRPr="00824FF5">
              <w:rPr>
                <w:rStyle w:val="Hyperlink"/>
                <w:noProof/>
              </w:rPr>
              <w:t>Cost and Weight Summary for Chrysler Pacifica</w:t>
            </w:r>
            <w:r w:rsidR="00BB5EC7">
              <w:rPr>
                <w:noProof/>
                <w:webHidden/>
              </w:rPr>
              <w:tab/>
            </w:r>
            <w:r w:rsidR="00D05110">
              <w:rPr>
                <w:noProof/>
                <w:webHidden/>
              </w:rPr>
              <w:fldChar w:fldCharType="begin"/>
            </w:r>
            <w:r w:rsidR="00BB5EC7">
              <w:rPr>
                <w:noProof/>
                <w:webHidden/>
              </w:rPr>
              <w:instrText xml:space="preserve"> PAGEREF _Toc517255942 \h </w:instrText>
            </w:r>
            <w:r w:rsidR="00D05110">
              <w:rPr>
                <w:noProof/>
                <w:webHidden/>
              </w:rPr>
            </w:r>
            <w:r w:rsidR="00D05110">
              <w:rPr>
                <w:noProof/>
                <w:webHidden/>
              </w:rPr>
              <w:fldChar w:fldCharType="separate"/>
            </w:r>
            <w:r w:rsidR="00BB5EC7">
              <w:rPr>
                <w:noProof/>
                <w:webHidden/>
              </w:rPr>
              <w:t>43</w:t>
            </w:r>
            <w:r w:rsidR="00D05110">
              <w:rPr>
                <w:noProof/>
                <w:webHidden/>
              </w:rPr>
              <w:fldChar w:fldCharType="end"/>
            </w:r>
          </w:hyperlink>
        </w:p>
        <w:p w:rsidR="000E3535" w:rsidRPr="00DF1555" w:rsidRDefault="00D05110" w:rsidP="00BD2CEF">
          <w:pPr>
            <w:pStyle w:val="TOC2"/>
            <w:tabs>
              <w:tab w:val="right" w:leader="dot" w:pos="9408"/>
            </w:tabs>
            <w:ind w:left="0"/>
            <w:rPr>
              <w:szCs w:val="24"/>
            </w:rPr>
          </w:pPr>
          <w:r w:rsidRPr="000F6CF0">
            <w:rPr>
              <w:szCs w:val="24"/>
            </w:rPr>
            <w:fldChar w:fldCharType="end"/>
          </w:r>
        </w:p>
      </w:sdtContent>
    </w:sdt>
    <w:p w:rsidR="006D0D0C" w:rsidRPr="00623FE8" w:rsidRDefault="006D0D0C">
      <w:pPr>
        <w:rPr>
          <w:b/>
          <w:bCs/>
          <w:szCs w:val="24"/>
          <w:u w:val="single"/>
        </w:rPr>
      </w:pPr>
      <w:bookmarkStart w:id="1" w:name="_Toc319596386"/>
      <w:r w:rsidRPr="00623FE8">
        <w:rPr>
          <w:szCs w:val="24"/>
          <w:u w:val="single"/>
        </w:rPr>
        <w:br w:type="page"/>
      </w:r>
    </w:p>
    <w:p w:rsidR="00CF5FFA" w:rsidRPr="00623FE8" w:rsidRDefault="009C7684" w:rsidP="00DD3987">
      <w:pPr>
        <w:pStyle w:val="TableHeading"/>
        <w:spacing w:before="0" w:after="0"/>
        <w:jc w:val="both"/>
        <w:outlineLvl w:val="0"/>
        <w:rPr>
          <w:rFonts w:cs="Times New Roman"/>
          <w:szCs w:val="24"/>
          <w:u w:val="single"/>
          <w:lang w:val="en-US"/>
        </w:rPr>
      </w:pPr>
      <w:bookmarkStart w:id="2" w:name="_Toc517255919"/>
      <w:r w:rsidRPr="00623FE8">
        <w:rPr>
          <w:rFonts w:cs="Times New Roman"/>
          <w:szCs w:val="24"/>
          <w:u w:val="single"/>
          <w:lang w:val="en-US"/>
        </w:rPr>
        <w:lastRenderedPageBreak/>
        <w:t xml:space="preserve">1.0 </w:t>
      </w:r>
      <w:bookmarkEnd w:id="1"/>
      <w:r w:rsidR="00CA78CC" w:rsidRPr="00623FE8">
        <w:rPr>
          <w:rFonts w:cs="Times New Roman"/>
          <w:szCs w:val="24"/>
          <w:u w:val="single"/>
          <w:lang w:val="en-US"/>
        </w:rPr>
        <w:t>ABSTRACT</w:t>
      </w:r>
      <w:bookmarkEnd w:id="2"/>
    </w:p>
    <w:p w:rsidR="00C04093" w:rsidRPr="00623FE8" w:rsidRDefault="00C04093" w:rsidP="00C04093">
      <w:pPr>
        <w:pStyle w:val="TableHeading"/>
        <w:spacing w:before="0" w:after="0"/>
        <w:rPr>
          <w:rFonts w:cs="Times New Roman"/>
          <w:b w:val="0"/>
          <w:szCs w:val="24"/>
          <w:lang w:val="en-US"/>
        </w:rPr>
      </w:pPr>
    </w:p>
    <w:p w:rsidR="00681EED" w:rsidRPr="00D00704" w:rsidRDefault="00BD42C1" w:rsidP="00D00704">
      <w:pPr>
        <w:pStyle w:val="TableHeading"/>
        <w:spacing w:after="0"/>
        <w:rPr>
          <w:rFonts w:cs="Times New Roman"/>
          <w:b w:val="0"/>
          <w:color w:val="000000" w:themeColor="text1"/>
          <w:szCs w:val="24"/>
          <w:lang w:val="en-US"/>
        </w:rPr>
      </w:pPr>
      <w:r w:rsidRPr="00BD42C1">
        <w:rPr>
          <w:rFonts w:cs="Times New Roman"/>
          <w:b w:val="0"/>
          <w:color w:val="000000" w:themeColor="text1"/>
          <w:szCs w:val="24"/>
          <w:lang w:val="en-US"/>
        </w:rPr>
        <w:t>The National Highway Traffic Safety Adm</w:t>
      </w:r>
      <w:r w:rsidR="00CC5B24">
        <w:rPr>
          <w:rFonts w:cs="Times New Roman"/>
          <w:b w:val="0"/>
          <w:color w:val="000000" w:themeColor="text1"/>
          <w:szCs w:val="24"/>
          <w:lang w:val="en-US"/>
        </w:rPr>
        <w:t xml:space="preserve">inistration (NHTSA) recognizes </w:t>
      </w:r>
      <w:r w:rsidR="00D00704">
        <w:rPr>
          <w:rFonts w:cs="Times New Roman"/>
          <w:b w:val="0"/>
          <w:color w:val="000000" w:themeColor="text1"/>
          <w:szCs w:val="24"/>
          <w:lang w:val="en-US"/>
        </w:rPr>
        <w:t>the safety benefits of driver alert</w:t>
      </w:r>
      <w:r w:rsidRPr="00BD42C1">
        <w:rPr>
          <w:rFonts w:cs="Times New Roman"/>
          <w:b w:val="0"/>
          <w:color w:val="000000" w:themeColor="text1"/>
          <w:szCs w:val="24"/>
          <w:lang w:val="en-US"/>
        </w:rPr>
        <w:t xml:space="preserve"> systems</w:t>
      </w:r>
      <w:r w:rsidR="00CC5B24">
        <w:rPr>
          <w:rFonts w:cs="Times New Roman"/>
          <w:b w:val="0"/>
          <w:color w:val="000000" w:themeColor="text1"/>
          <w:szCs w:val="24"/>
          <w:lang w:val="en-US"/>
        </w:rPr>
        <w:t xml:space="preserve"> and is </w:t>
      </w:r>
      <w:r w:rsidRPr="00BD42C1">
        <w:rPr>
          <w:rFonts w:cs="Times New Roman"/>
          <w:b w:val="0"/>
          <w:color w:val="000000" w:themeColor="text1"/>
          <w:szCs w:val="24"/>
          <w:lang w:val="en-US"/>
        </w:rPr>
        <w:t>engaged in considerable research related to evaluating the effectiveness of alterative collision warning interface designs and implementation, as well as procedures for gauging such effectiveness</w:t>
      </w:r>
      <w:r w:rsidR="004039B6">
        <w:rPr>
          <w:rFonts w:cs="Times New Roman"/>
          <w:b w:val="0"/>
          <w:color w:val="000000" w:themeColor="text1"/>
          <w:szCs w:val="24"/>
          <w:lang w:val="en-US"/>
        </w:rPr>
        <w:t xml:space="preserve">, including impacts on </w:t>
      </w:r>
      <w:r w:rsidR="00142B21">
        <w:rPr>
          <w:rFonts w:cs="Times New Roman"/>
          <w:b w:val="0"/>
          <w:color w:val="000000" w:themeColor="text1"/>
          <w:szCs w:val="24"/>
          <w:lang w:val="en-US"/>
        </w:rPr>
        <w:t xml:space="preserve">vehicle </w:t>
      </w:r>
      <w:r w:rsidR="004039B6">
        <w:rPr>
          <w:rFonts w:cs="Times New Roman"/>
          <w:b w:val="0"/>
          <w:color w:val="000000" w:themeColor="text1"/>
          <w:szCs w:val="24"/>
          <w:lang w:val="en-US"/>
        </w:rPr>
        <w:t>costs and weight</w:t>
      </w:r>
      <w:r w:rsidRPr="00BD42C1">
        <w:rPr>
          <w:rFonts w:cs="Times New Roman"/>
          <w:b w:val="0"/>
          <w:color w:val="000000" w:themeColor="text1"/>
          <w:szCs w:val="24"/>
          <w:lang w:val="en-US"/>
        </w:rPr>
        <w:t>.</w:t>
      </w:r>
      <w:r>
        <w:rPr>
          <w:rFonts w:cs="Times New Roman"/>
          <w:b w:val="0"/>
          <w:color w:val="FF0000"/>
          <w:szCs w:val="24"/>
          <w:lang w:val="en-US"/>
        </w:rPr>
        <w:t xml:space="preserve">  </w:t>
      </w:r>
      <w:r w:rsidR="004B109E" w:rsidRPr="00D00704">
        <w:rPr>
          <w:rFonts w:cs="Times New Roman"/>
          <w:b w:val="0"/>
          <w:color w:val="000000" w:themeColor="text1"/>
          <w:szCs w:val="24"/>
          <w:lang w:val="en-US"/>
        </w:rPr>
        <w:t xml:space="preserve">The purpose of this study was to </w:t>
      </w:r>
      <w:r w:rsidR="00D00704" w:rsidRPr="00D00704">
        <w:rPr>
          <w:rFonts w:cs="Times New Roman"/>
          <w:b w:val="0"/>
          <w:color w:val="000000" w:themeColor="text1"/>
          <w:szCs w:val="24"/>
          <w:lang w:val="en-US"/>
        </w:rPr>
        <w:t>establish reliable cost</w:t>
      </w:r>
      <w:r w:rsidR="00434EB4">
        <w:rPr>
          <w:rFonts w:cs="Times New Roman"/>
          <w:b w:val="0"/>
          <w:color w:val="000000" w:themeColor="text1"/>
          <w:szCs w:val="24"/>
          <w:lang w:val="en-US"/>
        </w:rPr>
        <w:t xml:space="preserve"> and </w:t>
      </w:r>
      <w:r w:rsidR="00D00704" w:rsidRPr="00D00704">
        <w:rPr>
          <w:rFonts w:cs="Times New Roman"/>
          <w:b w:val="0"/>
          <w:color w:val="000000" w:themeColor="text1"/>
          <w:szCs w:val="24"/>
          <w:lang w:val="en-US"/>
        </w:rPr>
        <w:t>weight</w:t>
      </w:r>
      <w:r w:rsidR="00434EB4">
        <w:rPr>
          <w:rFonts w:cs="Times New Roman"/>
          <w:b w:val="0"/>
          <w:color w:val="000000" w:themeColor="text1"/>
          <w:szCs w:val="24"/>
          <w:lang w:val="en-US"/>
        </w:rPr>
        <w:t xml:space="preserve"> </w:t>
      </w:r>
      <w:r w:rsidR="00D00704" w:rsidRPr="00D00704">
        <w:rPr>
          <w:rFonts w:cs="Times New Roman"/>
          <w:b w:val="0"/>
          <w:color w:val="000000" w:themeColor="text1"/>
          <w:szCs w:val="24"/>
          <w:lang w:val="en-US"/>
        </w:rPr>
        <w:t>estimates for Blind Spot Detection (BSD) Systems associated with passenger vehicles.</w:t>
      </w:r>
    </w:p>
    <w:p w:rsidR="00681EED" w:rsidRPr="007822DC" w:rsidRDefault="00681EED" w:rsidP="00681EED">
      <w:pPr>
        <w:pStyle w:val="TableHeading"/>
        <w:spacing w:before="0" w:after="0"/>
        <w:rPr>
          <w:rFonts w:cs="Times New Roman"/>
          <w:b w:val="0"/>
          <w:color w:val="FF0000"/>
          <w:szCs w:val="24"/>
          <w:lang w:val="en-US"/>
        </w:rPr>
      </w:pPr>
    </w:p>
    <w:p w:rsidR="00681EED" w:rsidRPr="00142B21" w:rsidRDefault="00142B21" w:rsidP="00142B21">
      <w:pPr>
        <w:pStyle w:val="TableHeading"/>
        <w:spacing w:after="0"/>
        <w:rPr>
          <w:rFonts w:cs="Times New Roman"/>
          <w:b w:val="0"/>
          <w:color w:val="000000" w:themeColor="text1"/>
          <w:szCs w:val="24"/>
          <w:lang w:val="en-US"/>
        </w:rPr>
      </w:pPr>
      <w:r w:rsidRPr="00142B21">
        <w:rPr>
          <w:rFonts w:cs="Times New Roman"/>
          <w:b w:val="0"/>
          <w:color w:val="000000" w:themeColor="text1"/>
          <w:szCs w:val="24"/>
          <w:lang w:val="en-US"/>
        </w:rPr>
        <w:t>BSD systems use sensors to detect vehicles in adjacent lanes that may not be directly observed by the driver. The BSD alerts the driver that another vehicle may be present and to use caution if planning a lane change.</w:t>
      </w:r>
      <w:r>
        <w:rPr>
          <w:rFonts w:cs="Times New Roman"/>
          <w:b w:val="0"/>
          <w:color w:val="000000" w:themeColor="text1"/>
          <w:szCs w:val="24"/>
          <w:lang w:val="en-US"/>
        </w:rPr>
        <w:t xml:space="preserve">  </w:t>
      </w:r>
      <w:r w:rsidRPr="00142B21">
        <w:rPr>
          <w:rFonts w:cs="Times New Roman"/>
          <w:b w:val="0"/>
          <w:color w:val="000000" w:themeColor="text1"/>
          <w:szCs w:val="24"/>
          <w:lang w:val="en-US"/>
        </w:rPr>
        <w:t>The detect</w:t>
      </w:r>
      <w:r w:rsidR="00434EB4">
        <w:rPr>
          <w:rFonts w:cs="Times New Roman"/>
          <w:b w:val="0"/>
          <w:color w:val="000000" w:themeColor="text1"/>
          <w:szCs w:val="24"/>
          <w:lang w:val="en-US"/>
        </w:rPr>
        <w:t>ion</w:t>
      </w:r>
      <w:r w:rsidRPr="00142B21">
        <w:rPr>
          <w:rFonts w:cs="Times New Roman"/>
          <w:b w:val="0"/>
          <w:color w:val="000000" w:themeColor="text1"/>
          <w:szCs w:val="24"/>
          <w:lang w:val="en-US"/>
        </w:rPr>
        <w:t xml:space="preserve"> zones </w:t>
      </w:r>
      <w:r w:rsidR="00434EB4">
        <w:rPr>
          <w:rFonts w:cs="Times New Roman"/>
          <w:b w:val="0"/>
          <w:color w:val="000000" w:themeColor="text1"/>
          <w:szCs w:val="24"/>
          <w:lang w:val="en-US"/>
        </w:rPr>
        <w:t>include lateral</w:t>
      </w:r>
      <w:r w:rsidRPr="00142B21">
        <w:rPr>
          <w:rFonts w:cs="Times New Roman"/>
          <w:b w:val="0"/>
          <w:color w:val="000000" w:themeColor="text1"/>
          <w:szCs w:val="24"/>
          <w:lang w:val="en-US"/>
        </w:rPr>
        <w:t xml:space="preserve"> and rear zones</w:t>
      </w:r>
      <w:r>
        <w:rPr>
          <w:rFonts w:cs="Times New Roman"/>
          <w:b w:val="0"/>
          <w:color w:val="000000" w:themeColor="text1"/>
          <w:szCs w:val="24"/>
          <w:lang w:val="en-US"/>
        </w:rPr>
        <w:t xml:space="preserve">. If any vehicle arrives to the </w:t>
      </w:r>
      <w:r w:rsidRPr="00142B21">
        <w:rPr>
          <w:rFonts w:cs="Times New Roman"/>
          <w:b w:val="0"/>
          <w:color w:val="000000" w:themeColor="text1"/>
          <w:szCs w:val="24"/>
          <w:lang w:val="en-US"/>
        </w:rPr>
        <w:t xml:space="preserve">predefined </w:t>
      </w:r>
      <w:r w:rsidR="00434EB4">
        <w:rPr>
          <w:rFonts w:cs="Times New Roman"/>
          <w:b w:val="0"/>
          <w:color w:val="000000" w:themeColor="text1"/>
          <w:szCs w:val="24"/>
          <w:lang w:val="en-US"/>
        </w:rPr>
        <w:t>detection</w:t>
      </w:r>
      <w:r w:rsidRPr="00142B21">
        <w:rPr>
          <w:rFonts w:cs="Times New Roman"/>
          <w:b w:val="0"/>
          <w:color w:val="000000" w:themeColor="text1"/>
          <w:szCs w:val="24"/>
          <w:lang w:val="en-US"/>
        </w:rPr>
        <w:t xml:space="preserve"> zone, a warning signal </w:t>
      </w:r>
      <w:r w:rsidR="00434EB4">
        <w:rPr>
          <w:rFonts w:cs="Times New Roman"/>
          <w:b w:val="0"/>
          <w:color w:val="000000" w:themeColor="text1"/>
          <w:szCs w:val="24"/>
          <w:lang w:val="en-US"/>
        </w:rPr>
        <w:t>is</w:t>
      </w:r>
      <w:r w:rsidRPr="00142B21">
        <w:rPr>
          <w:rFonts w:cs="Times New Roman"/>
          <w:b w:val="0"/>
          <w:color w:val="000000" w:themeColor="text1"/>
          <w:szCs w:val="24"/>
          <w:lang w:val="en-US"/>
        </w:rPr>
        <w:t xml:space="preserve"> issued. I</w:t>
      </w:r>
      <w:r>
        <w:rPr>
          <w:rFonts w:cs="Times New Roman"/>
          <w:b w:val="0"/>
          <w:color w:val="000000" w:themeColor="text1"/>
          <w:szCs w:val="24"/>
          <w:lang w:val="en-US"/>
        </w:rPr>
        <w:t xml:space="preserve">n contrast, a warning might not </w:t>
      </w:r>
      <w:r w:rsidRPr="00142B21">
        <w:rPr>
          <w:rFonts w:cs="Times New Roman"/>
          <w:b w:val="0"/>
          <w:color w:val="000000" w:themeColor="text1"/>
          <w:szCs w:val="24"/>
          <w:lang w:val="en-US"/>
        </w:rPr>
        <w:t>be followed</w:t>
      </w:r>
      <w:r w:rsidR="00434EB4">
        <w:rPr>
          <w:rFonts w:cs="Times New Roman"/>
          <w:b w:val="0"/>
          <w:color w:val="000000" w:themeColor="text1"/>
          <w:szCs w:val="24"/>
          <w:lang w:val="en-US"/>
        </w:rPr>
        <w:t xml:space="preserve">, </w:t>
      </w:r>
      <w:r w:rsidRPr="00142B21">
        <w:rPr>
          <w:rFonts w:cs="Times New Roman"/>
          <w:b w:val="0"/>
          <w:color w:val="000000" w:themeColor="text1"/>
          <w:szCs w:val="24"/>
          <w:lang w:val="en-US"/>
        </w:rPr>
        <w:t>depending on the BSD system</w:t>
      </w:r>
      <w:r w:rsidR="00434EB4">
        <w:rPr>
          <w:rFonts w:cs="Times New Roman"/>
          <w:b w:val="0"/>
          <w:color w:val="000000" w:themeColor="text1"/>
          <w:szCs w:val="24"/>
          <w:lang w:val="en-US"/>
        </w:rPr>
        <w:t>,</w:t>
      </w:r>
      <w:r w:rsidRPr="00142B21">
        <w:rPr>
          <w:rFonts w:cs="Times New Roman"/>
          <w:b w:val="0"/>
          <w:color w:val="000000" w:themeColor="text1"/>
          <w:szCs w:val="24"/>
          <w:lang w:val="en-US"/>
        </w:rPr>
        <w:t xml:space="preserve"> when the other vehicle is in the rear zone.</w:t>
      </w:r>
      <w:r>
        <w:rPr>
          <w:rFonts w:cs="Times New Roman"/>
          <w:b w:val="0"/>
          <w:color w:val="000000" w:themeColor="text1"/>
          <w:szCs w:val="24"/>
          <w:lang w:val="en-US"/>
        </w:rPr>
        <w:t xml:space="preserve">  </w:t>
      </w:r>
      <w:r w:rsidRPr="00142B21">
        <w:rPr>
          <w:rFonts w:cs="Times New Roman"/>
          <w:b w:val="0"/>
          <w:color w:val="000000" w:themeColor="text1"/>
          <w:szCs w:val="24"/>
          <w:lang w:val="en-US"/>
        </w:rPr>
        <w:t>In detecting vehicl</w:t>
      </w:r>
      <w:r>
        <w:rPr>
          <w:rFonts w:cs="Times New Roman"/>
          <w:b w:val="0"/>
          <w:color w:val="000000" w:themeColor="text1"/>
          <w:szCs w:val="24"/>
          <w:lang w:val="en-US"/>
        </w:rPr>
        <w:t xml:space="preserve">es, the most frequent types are </w:t>
      </w:r>
      <w:r w:rsidRPr="00142B21">
        <w:rPr>
          <w:rFonts w:cs="Times New Roman"/>
          <w:b w:val="0"/>
          <w:color w:val="000000" w:themeColor="text1"/>
          <w:szCs w:val="24"/>
          <w:lang w:val="en-US"/>
        </w:rPr>
        <w:t>optical or radar. The sensor detects closing vehicle speed and its relative distance.</w:t>
      </w:r>
      <w:r w:rsidR="00CA7AE7">
        <w:rPr>
          <w:rFonts w:cs="Times New Roman"/>
          <w:b w:val="0"/>
          <w:color w:val="000000" w:themeColor="text1"/>
          <w:szCs w:val="24"/>
          <w:lang w:val="en-US"/>
        </w:rPr>
        <w:t xml:space="preserve"> Typical components associated with the </w:t>
      </w:r>
      <w:r w:rsidR="00AD76EA">
        <w:rPr>
          <w:rFonts w:cs="Times New Roman"/>
          <w:b w:val="0"/>
          <w:color w:val="000000" w:themeColor="text1"/>
          <w:szCs w:val="24"/>
          <w:lang w:val="en-US"/>
        </w:rPr>
        <w:t>B</w:t>
      </w:r>
      <w:r w:rsidR="00CA7AE7">
        <w:rPr>
          <w:rFonts w:cs="Times New Roman"/>
          <w:b w:val="0"/>
          <w:color w:val="000000" w:themeColor="text1"/>
          <w:szCs w:val="24"/>
          <w:lang w:val="en-US"/>
        </w:rPr>
        <w:t>SD systems include the sensor (radar, optical), warning system (audible, haptic, side mirror indication), control unit, and associated wiring.</w:t>
      </w:r>
    </w:p>
    <w:p w:rsidR="00681EED" w:rsidRPr="007822DC" w:rsidRDefault="00681EED" w:rsidP="00A808AD">
      <w:pPr>
        <w:pStyle w:val="TableHeading"/>
        <w:spacing w:before="0" w:after="120"/>
        <w:rPr>
          <w:rFonts w:cs="Times New Roman"/>
          <w:b w:val="0"/>
          <w:color w:val="FF0000"/>
          <w:szCs w:val="24"/>
          <w:lang w:val="en-US"/>
        </w:rPr>
      </w:pPr>
    </w:p>
    <w:p w:rsidR="00FE54BB" w:rsidRPr="002836E7" w:rsidRDefault="00463501" w:rsidP="00C32350">
      <w:pPr>
        <w:pStyle w:val="TableHeading"/>
        <w:rPr>
          <w:rFonts w:cs="Times New Roman"/>
          <w:b w:val="0"/>
          <w:szCs w:val="24"/>
          <w:lang w:val="en-US"/>
        </w:rPr>
      </w:pPr>
      <w:r w:rsidRPr="00C32350">
        <w:rPr>
          <w:rFonts w:cs="Times New Roman"/>
          <w:b w:val="0"/>
          <w:color w:val="000000" w:themeColor="text1"/>
          <w:szCs w:val="24"/>
          <w:lang w:val="en-US"/>
        </w:rPr>
        <w:t xml:space="preserve">Ricardo </w:t>
      </w:r>
      <w:r w:rsidR="00A10FC7" w:rsidRPr="00C32350">
        <w:rPr>
          <w:rFonts w:cs="Times New Roman"/>
          <w:b w:val="0"/>
          <w:color w:val="000000" w:themeColor="text1"/>
          <w:szCs w:val="24"/>
          <w:lang w:val="en-US"/>
        </w:rPr>
        <w:t>Strategic Consulting (RSC) and NHTSA</w:t>
      </w:r>
      <w:r w:rsidRPr="00C32350">
        <w:rPr>
          <w:rFonts w:cs="Times New Roman"/>
          <w:b w:val="0"/>
          <w:color w:val="000000" w:themeColor="text1"/>
          <w:szCs w:val="24"/>
          <w:lang w:val="en-US"/>
        </w:rPr>
        <w:t xml:space="preserve"> </w:t>
      </w:r>
      <w:r w:rsidR="00A808AD" w:rsidRPr="00C32350">
        <w:rPr>
          <w:rFonts w:cs="Times New Roman"/>
          <w:b w:val="0"/>
          <w:color w:val="000000" w:themeColor="text1"/>
          <w:szCs w:val="24"/>
          <w:lang w:val="en-US"/>
        </w:rPr>
        <w:t xml:space="preserve">have selected and </w:t>
      </w:r>
      <w:r w:rsidRPr="00C32350">
        <w:rPr>
          <w:rFonts w:cs="Times New Roman"/>
          <w:b w:val="0"/>
          <w:color w:val="000000" w:themeColor="text1"/>
          <w:szCs w:val="24"/>
          <w:lang w:val="en-US"/>
        </w:rPr>
        <w:t xml:space="preserve">studied the </w:t>
      </w:r>
      <w:r w:rsidR="00C32350">
        <w:rPr>
          <w:rFonts w:cs="Times New Roman"/>
          <w:b w:val="0"/>
          <w:color w:val="000000" w:themeColor="text1"/>
          <w:szCs w:val="24"/>
          <w:lang w:val="en-US"/>
        </w:rPr>
        <w:t xml:space="preserve">BSD </w:t>
      </w:r>
      <w:r w:rsidRPr="00C32350">
        <w:rPr>
          <w:rFonts w:cs="Times New Roman"/>
          <w:b w:val="0"/>
          <w:color w:val="000000" w:themeColor="text1"/>
          <w:szCs w:val="24"/>
          <w:lang w:val="en-US"/>
        </w:rPr>
        <w:t xml:space="preserve">cost and </w:t>
      </w:r>
      <w:r w:rsidR="00B92761" w:rsidRPr="00C32350">
        <w:rPr>
          <w:rFonts w:cs="Times New Roman"/>
          <w:b w:val="0"/>
          <w:color w:val="000000" w:themeColor="text1"/>
          <w:szCs w:val="24"/>
          <w:lang w:val="en-US"/>
        </w:rPr>
        <w:t>weight</w:t>
      </w:r>
      <w:r w:rsidR="00C32350">
        <w:rPr>
          <w:rFonts w:cs="Times New Roman"/>
          <w:b w:val="0"/>
          <w:color w:val="000000" w:themeColor="text1"/>
          <w:szCs w:val="24"/>
          <w:lang w:val="en-US"/>
        </w:rPr>
        <w:t xml:space="preserve"> impact on</w:t>
      </w:r>
      <w:r w:rsidR="00142B21" w:rsidRPr="00C32350">
        <w:rPr>
          <w:rFonts w:cs="Times New Roman"/>
          <w:b w:val="0"/>
          <w:color w:val="000000" w:themeColor="text1"/>
          <w:szCs w:val="24"/>
          <w:lang w:val="en-US"/>
        </w:rPr>
        <w:t xml:space="preserve"> three</w:t>
      </w:r>
      <w:r w:rsidR="00A10FC7" w:rsidRPr="00C32350">
        <w:rPr>
          <w:rFonts w:cs="Times New Roman"/>
          <w:b w:val="0"/>
          <w:color w:val="000000" w:themeColor="text1"/>
          <w:szCs w:val="24"/>
          <w:lang w:val="en-US"/>
        </w:rPr>
        <w:t xml:space="preserve"> </w:t>
      </w:r>
      <w:r w:rsidR="00F979C8" w:rsidRPr="00C32350">
        <w:rPr>
          <w:rFonts w:cs="Times New Roman"/>
          <w:b w:val="0"/>
          <w:color w:val="000000" w:themeColor="text1"/>
          <w:szCs w:val="24"/>
          <w:lang w:val="en-US"/>
        </w:rPr>
        <w:t xml:space="preserve">light passenger </w:t>
      </w:r>
      <w:r w:rsidR="00A10FC7" w:rsidRPr="00C32350">
        <w:rPr>
          <w:rFonts w:cs="Times New Roman"/>
          <w:b w:val="0"/>
          <w:color w:val="000000" w:themeColor="text1"/>
          <w:szCs w:val="24"/>
          <w:lang w:val="en-US"/>
        </w:rPr>
        <w:t>vehicle</w:t>
      </w:r>
      <w:r w:rsidR="002836E7">
        <w:rPr>
          <w:rFonts w:cs="Times New Roman"/>
          <w:b w:val="0"/>
          <w:color w:val="000000" w:themeColor="text1"/>
          <w:szCs w:val="24"/>
          <w:lang w:val="en-US"/>
        </w:rPr>
        <w:t>s: the Kia Sedona, Ford F-150, and Chrysler Pacifica</w:t>
      </w:r>
      <w:r w:rsidR="00CD576E">
        <w:rPr>
          <w:rFonts w:cs="Times New Roman"/>
          <w:b w:val="0"/>
          <w:color w:val="000000" w:themeColor="text1"/>
          <w:szCs w:val="24"/>
          <w:lang w:val="en-US"/>
        </w:rPr>
        <w:t>.</w:t>
      </w:r>
      <w:r w:rsidR="002836E7">
        <w:rPr>
          <w:rFonts w:cs="Times New Roman"/>
          <w:b w:val="0"/>
          <w:color w:val="000000" w:themeColor="text1"/>
          <w:szCs w:val="24"/>
          <w:lang w:val="en-US"/>
        </w:rPr>
        <w:t xml:space="preserve">  The study </w:t>
      </w:r>
      <w:r w:rsidR="00142B21" w:rsidRPr="00C32350">
        <w:rPr>
          <w:rFonts w:cs="Times New Roman"/>
          <w:b w:val="0"/>
          <w:color w:val="000000" w:themeColor="text1"/>
          <w:szCs w:val="24"/>
          <w:lang w:val="en-US"/>
        </w:rPr>
        <w:t>included dismantling of the BSD systems and evaluation of components to determine manufacturing methods</w:t>
      </w:r>
      <w:r w:rsidR="002836E7">
        <w:rPr>
          <w:rFonts w:cs="Times New Roman"/>
          <w:b w:val="0"/>
          <w:color w:val="000000" w:themeColor="text1"/>
          <w:szCs w:val="24"/>
          <w:lang w:val="en-US"/>
        </w:rPr>
        <w:t>, weights,</w:t>
      </w:r>
      <w:r w:rsidR="00142B21" w:rsidRPr="00C32350">
        <w:rPr>
          <w:rFonts w:cs="Times New Roman"/>
          <w:b w:val="0"/>
          <w:color w:val="000000" w:themeColor="text1"/>
          <w:szCs w:val="24"/>
          <w:lang w:val="en-US"/>
        </w:rPr>
        <w:t xml:space="preserve"> and costs.</w:t>
      </w:r>
      <w:r w:rsidR="00E02102" w:rsidRPr="00C32350">
        <w:rPr>
          <w:rFonts w:cs="Times New Roman"/>
          <w:b w:val="0"/>
          <w:color w:val="000000" w:themeColor="text1"/>
          <w:szCs w:val="24"/>
          <w:lang w:val="en-US"/>
        </w:rPr>
        <w:t xml:space="preserve"> </w:t>
      </w:r>
      <w:bookmarkStart w:id="3" w:name="_Toc319596387"/>
      <w:r w:rsidR="00507B41" w:rsidRPr="00C32350">
        <w:rPr>
          <w:rFonts w:cs="Times New Roman"/>
          <w:b w:val="0"/>
          <w:color w:val="000000" w:themeColor="text1"/>
          <w:szCs w:val="24"/>
          <w:lang w:val="en-US"/>
        </w:rPr>
        <w:t xml:space="preserve">For the </w:t>
      </w:r>
      <w:r w:rsidR="00C32350" w:rsidRPr="00C32350">
        <w:rPr>
          <w:rFonts w:cs="Times New Roman"/>
          <w:b w:val="0"/>
          <w:color w:val="000000" w:themeColor="text1"/>
          <w:szCs w:val="24"/>
          <w:lang w:val="en-US"/>
        </w:rPr>
        <w:t>three vehicle</w:t>
      </w:r>
      <w:r w:rsidR="00B129A2">
        <w:rPr>
          <w:rFonts w:cs="Times New Roman"/>
          <w:b w:val="0"/>
          <w:color w:val="000000" w:themeColor="text1"/>
          <w:szCs w:val="24"/>
          <w:lang w:val="en-US"/>
        </w:rPr>
        <w:t>s</w:t>
      </w:r>
      <w:r w:rsidR="00507B41" w:rsidRPr="00C32350">
        <w:rPr>
          <w:rFonts w:cs="Times New Roman"/>
          <w:b w:val="0"/>
          <w:color w:val="000000" w:themeColor="text1"/>
          <w:szCs w:val="24"/>
          <w:lang w:val="en-US"/>
        </w:rPr>
        <w:t xml:space="preserve"> studied, it was found that the average increase in </w:t>
      </w:r>
      <w:r w:rsidR="00B92761" w:rsidRPr="00C32350">
        <w:rPr>
          <w:rFonts w:cs="Times New Roman"/>
          <w:b w:val="0"/>
          <w:color w:val="000000" w:themeColor="text1"/>
          <w:szCs w:val="24"/>
          <w:lang w:val="en-US"/>
        </w:rPr>
        <w:t>weight</w:t>
      </w:r>
      <w:r w:rsidR="00507B41" w:rsidRPr="00C32350">
        <w:rPr>
          <w:rFonts w:cs="Times New Roman"/>
          <w:b w:val="0"/>
          <w:color w:val="000000" w:themeColor="text1"/>
          <w:szCs w:val="24"/>
          <w:lang w:val="en-US"/>
        </w:rPr>
        <w:t xml:space="preserve"> was</w:t>
      </w:r>
      <w:r w:rsidR="00507B41" w:rsidRPr="007822DC">
        <w:rPr>
          <w:rFonts w:cs="Times New Roman"/>
          <w:b w:val="0"/>
          <w:color w:val="FF0000"/>
          <w:szCs w:val="24"/>
          <w:lang w:val="en-US"/>
        </w:rPr>
        <w:t xml:space="preserve"> </w:t>
      </w:r>
      <w:r w:rsidR="00F14053" w:rsidRPr="00C94D93">
        <w:rPr>
          <w:rFonts w:cs="Times New Roman"/>
          <w:b w:val="0"/>
          <w:szCs w:val="24"/>
          <w:lang w:val="en-US"/>
        </w:rPr>
        <w:t>0.89</w:t>
      </w:r>
      <w:r w:rsidR="007E046F" w:rsidRPr="007822DC">
        <w:rPr>
          <w:rFonts w:cs="Times New Roman"/>
          <w:b w:val="0"/>
          <w:color w:val="FF0000"/>
          <w:szCs w:val="24"/>
          <w:lang w:val="en-US"/>
        </w:rPr>
        <w:t xml:space="preserve"> </w:t>
      </w:r>
      <w:r w:rsidR="00C32350" w:rsidRPr="00C32350">
        <w:rPr>
          <w:rFonts w:cs="Times New Roman"/>
          <w:b w:val="0"/>
          <w:color w:val="000000" w:themeColor="text1"/>
          <w:szCs w:val="24"/>
          <w:lang w:val="en-US"/>
        </w:rPr>
        <w:t>kg</w:t>
      </w:r>
      <w:r w:rsidR="007E046F" w:rsidRPr="00C32350">
        <w:rPr>
          <w:rFonts w:cs="Times New Roman"/>
          <w:b w:val="0"/>
          <w:color w:val="000000" w:themeColor="text1"/>
          <w:szCs w:val="24"/>
          <w:lang w:val="en-US"/>
        </w:rPr>
        <w:t xml:space="preserve"> and the</w:t>
      </w:r>
      <w:r w:rsidR="00B92761" w:rsidRPr="00C32350">
        <w:rPr>
          <w:rFonts w:cs="Times New Roman"/>
          <w:b w:val="0"/>
          <w:color w:val="000000" w:themeColor="text1"/>
          <w:szCs w:val="24"/>
          <w:lang w:val="en-US"/>
        </w:rPr>
        <w:t xml:space="preserve"> average</w:t>
      </w:r>
      <w:r w:rsidR="002836E7">
        <w:rPr>
          <w:rFonts w:cs="Times New Roman"/>
          <w:b w:val="0"/>
          <w:color w:val="000000" w:themeColor="text1"/>
          <w:szCs w:val="24"/>
          <w:lang w:val="en-US"/>
        </w:rPr>
        <w:t xml:space="preserve"> manufacturing</w:t>
      </w:r>
      <w:r w:rsidR="00C32350" w:rsidRPr="00C32350">
        <w:rPr>
          <w:rFonts w:cs="Times New Roman"/>
          <w:b w:val="0"/>
          <w:color w:val="000000" w:themeColor="text1"/>
          <w:szCs w:val="24"/>
          <w:lang w:val="en-US"/>
        </w:rPr>
        <w:t xml:space="preserve"> cost increase </w:t>
      </w:r>
      <w:r w:rsidR="00C32350" w:rsidRPr="002836E7">
        <w:rPr>
          <w:rFonts w:cs="Times New Roman"/>
          <w:b w:val="0"/>
          <w:szCs w:val="24"/>
          <w:lang w:val="en-US"/>
        </w:rPr>
        <w:t>was $</w:t>
      </w:r>
      <w:r w:rsidR="002836E7" w:rsidRPr="002836E7">
        <w:rPr>
          <w:rFonts w:cs="Times New Roman"/>
          <w:b w:val="0"/>
          <w:szCs w:val="24"/>
          <w:lang w:val="en-US"/>
        </w:rPr>
        <w:t>11</w:t>
      </w:r>
      <w:r w:rsidR="00434EB4">
        <w:rPr>
          <w:rFonts w:cs="Times New Roman"/>
          <w:b w:val="0"/>
          <w:szCs w:val="24"/>
          <w:lang w:val="en-US"/>
        </w:rPr>
        <w:t>2.13</w:t>
      </w:r>
      <w:r w:rsidR="002836E7" w:rsidRPr="002836E7">
        <w:rPr>
          <w:rFonts w:cs="Times New Roman"/>
          <w:b w:val="0"/>
          <w:szCs w:val="24"/>
          <w:lang w:val="en-US"/>
        </w:rPr>
        <w:t xml:space="preserve"> and the average retail price increase to the end user for these systems was determined to be $1</w:t>
      </w:r>
      <w:r w:rsidR="00434EB4">
        <w:rPr>
          <w:rFonts w:cs="Times New Roman"/>
          <w:b w:val="0"/>
          <w:szCs w:val="24"/>
          <w:lang w:val="en-US"/>
        </w:rPr>
        <w:t>45.93</w:t>
      </w:r>
      <w:r w:rsidR="002836E7" w:rsidRPr="002836E7">
        <w:rPr>
          <w:rFonts w:cs="Times New Roman"/>
          <w:b w:val="0"/>
          <w:szCs w:val="24"/>
          <w:lang w:val="en-US"/>
        </w:rPr>
        <w:t>.</w:t>
      </w:r>
    </w:p>
    <w:p w:rsidR="00A808AD" w:rsidRDefault="00A808AD" w:rsidP="00A808AD">
      <w:pPr>
        <w:pStyle w:val="TableHeading"/>
        <w:spacing w:before="0" w:after="120"/>
        <w:rPr>
          <w:szCs w:val="24"/>
        </w:rPr>
      </w:pPr>
    </w:p>
    <w:p w:rsidR="009C7684" w:rsidRPr="00623FE8" w:rsidRDefault="009C7684" w:rsidP="00DD3987">
      <w:pPr>
        <w:pStyle w:val="TableHeading"/>
        <w:spacing w:before="0" w:after="0"/>
        <w:jc w:val="both"/>
        <w:outlineLvl w:val="0"/>
        <w:rPr>
          <w:rFonts w:cs="Times New Roman"/>
          <w:szCs w:val="24"/>
          <w:u w:val="single"/>
          <w:lang w:val="en-US"/>
        </w:rPr>
      </w:pPr>
      <w:bookmarkStart w:id="4" w:name="_Toc517255920"/>
      <w:r w:rsidRPr="00623FE8">
        <w:rPr>
          <w:rFonts w:cs="Times New Roman"/>
          <w:szCs w:val="24"/>
          <w:u w:val="single"/>
          <w:lang w:val="en-US"/>
        </w:rPr>
        <w:t xml:space="preserve">2.0 </w:t>
      </w:r>
      <w:bookmarkEnd w:id="3"/>
      <w:r w:rsidR="00CA78CC" w:rsidRPr="00623FE8">
        <w:rPr>
          <w:rFonts w:cs="Times New Roman"/>
          <w:szCs w:val="24"/>
          <w:u w:val="single"/>
          <w:lang w:val="en-US"/>
        </w:rPr>
        <w:t>SUMMARY OF FINDINGS</w:t>
      </w:r>
      <w:bookmarkEnd w:id="4"/>
    </w:p>
    <w:p w:rsidR="00CD426F" w:rsidRDefault="00CD426F" w:rsidP="0075042B">
      <w:pPr>
        <w:rPr>
          <w:b/>
          <w:color w:val="FF0000"/>
        </w:rPr>
      </w:pPr>
    </w:p>
    <w:p w:rsidR="00F7600D" w:rsidRDefault="00F7600D" w:rsidP="00F7600D">
      <w:bookmarkStart w:id="5" w:name="_Ref508719082"/>
      <w:r w:rsidRPr="00F7600D">
        <w:t>Ricardo worked with NHTSA to define the study scope, baseline equipment, study assumptions, and cost methodology</w:t>
      </w:r>
      <w:r w:rsidR="00850270">
        <w:t xml:space="preserve"> for light duty vehicles</w:t>
      </w:r>
      <w:r w:rsidRPr="00F7600D">
        <w:t>. The process involved three key procedures: 1) vehicle research, 2) vehicle segregation, and 3) vehicle selection</w:t>
      </w:r>
      <w:r w:rsidR="00850270">
        <w:t xml:space="preserve">.  The </w:t>
      </w:r>
      <w:r w:rsidR="00850270" w:rsidRPr="006A4B23">
        <w:t xml:space="preserve">Kia Sedona, Ford F-150 and Chrysler Pacifica </w:t>
      </w:r>
      <w:r w:rsidR="00850270">
        <w:t>were selected</w:t>
      </w:r>
      <w:r w:rsidR="00850270" w:rsidRPr="006A4B23">
        <w:t xml:space="preserve"> for teardown analysis</w:t>
      </w:r>
      <w:r w:rsidR="00850270">
        <w:t>, which includes cost and weight determination</w:t>
      </w:r>
      <w:r w:rsidR="00434EB4">
        <w:t>,</w:t>
      </w:r>
      <w:r w:rsidR="00850270">
        <w:t xml:space="preserve"> for each BSD system component.  The average annual sales for these vehicles for the years 2015-2017 were: Kia Sedona 34,945; Ford F-150 832,619; and Chrysler Pacifica 89,900</w:t>
      </w:r>
      <w:r w:rsidR="007620F8">
        <w:rPr>
          <w:rStyle w:val="FootnoteReference"/>
        </w:rPr>
        <w:footnoteReference w:id="2"/>
      </w:r>
      <w:r w:rsidR="00850270">
        <w:t>.</w:t>
      </w:r>
    </w:p>
    <w:p w:rsidR="00850270" w:rsidRDefault="00850270" w:rsidP="00850270">
      <w:pPr>
        <w:pStyle w:val="TableHeading"/>
        <w:spacing w:after="0"/>
        <w:rPr>
          <w:rFonts w:cs="Times New Roman"/>
          <w:b w:val="0"/>
          <w:szCs w:val="24"/>
          <w:lang w:val="en-US"/>
        </w:rPr>
      </w:pPr>
      <w:r>
        <w:rPr>
          <w:rFonts w:cs="Times New Roman"/>
          <w:b w:val="0"/>
          <w:szCs w:val="24"/>
          <w:lang w:val="en-US"/>
        </w:rPr>
        <w:t>Typical BSD components include:</w:t>
      </w:r>
    </w:p>
    <w:p w:rsidR="00850270" w:rsidRDefault="00850270" w:rsidP="00850270">
      <w:pPr>
        <w:pStyle w:val="TableHeading"/>
        <w:numPr>
          <w:ilvl w:val="0"/>
          <w:numId w:val="34"/>
        </w:numPr>
        <w:spacing w:after="0"/>
        <w:rPr>
          <w:rFonts w:cs="Times New Roman"/>
          <w:b w:val="0"/>
          <w:szCs w:val="24"/>
          <w:lang w:val="en-US"/>
        </w:rPr>
      </w:pPr>
      <w:r>
        <w:rPr>
          <w:rFonts w:cs="Times New Roman"/>
          <w:b w:val="0"/>
          <w:szCs w:val="24"/>
          <w:lang w:val="en-US"/>
        </w:rPr>
        <w:t>Sensors (typically radar, located near tail light assembly or integrated with this assembly)</w:t>
      </w:r>
    </w:p>
    <w:p w:rsidR="00850270" w:rsidRDefault="00850270" w:rsidP="00850270">
      <w:pPr>
        <w:pStyle w:val="TableHeading"/>
        <w:numPr>
          <w:ilvl w:val="0"/>
          <w:numId w:val="34"/>
        </w:numPr>
        <w:spacing w:after="0"/>
        <w:rPr>
          <w:rFonts w:cs="Times New Roman"/>
          <w:b w:val="0"/>
          <w:szCs w:val="24"/>
          <w:lang w:val="en-US"/>
        </w:rPr>
      </w:pPr>
      <w:r>
        <w:rPr>
          <w:rFonts w:cs="Times New Roman"/>
          <w:b w:val="0"/>
          <w:szCs w:val="24"/>
          <w:lang w:val="en-US"/>
        </w:rPr>
        <w:t>Control units (PCBs for sensors – antenna, LED control)</w:t>
      </w:r>
    </w:p>
    <w:p w:rsidR="00850270" w:rsidRDefault="00850270" w:rsidP="00850270">
      <w:pPr>
        <w:pStyle w:val="TableHeading"/>
        <w:numPr>
          <w:ilvl w:val="0"/>
          <w:numId w:val="34"/>
        </w:numPr>
        <w:spacing w:after="0"/>
        <w:rPr>
          <w:rFonts w:cs="Times New Roman"/>
          <w:b w:val="0"/>
          <w:szCs w:val="24"/>
          <w:lang w:val="en-US"/>
        </w:rPr>
      </w:pPr>
      <w:r>
        <w:rPr>
          <w:rFonts w:cs="Times New Roman"/>
          <w:b w:val="0"/>
          <w:szCs w:val="24"/>
          <w:lang w:val="en-US"/>
        </w:rPr>
        <w:lastRenderedPageBreak/>
        <w:t>Associated wiring harnesses</w:t>
      </w:r>
    </w:p>
    <w:p w:rsidR="00850270" w:rsidRDefault="00850270" w:rsidP="00850270">
      <w:pPr>
        <w:pStyle w:val="TableHeading"/>
        <w:numPr>
          <w:ilvl w:val="0"/>
          <w:numId w:val="34"/>
        </w:numPr>
        <w:spacing w:after="0"/>
        <w:rPr>
          <w:rFonts w:cs="Times New Roman"/>
          <w:b w:val="0"/>
          <w:szCs w:val="24"/>
          <w:lang w:val="en-US"/>
        </w:rPr>
      </w:pPr>
      <w:r>
        <w:rPr>
          <w:rFonts w:cs="Times New Roman"/>
          <w:b w:val="0"/>
          <w:szCs w:val="24"/>
          <w:lang w:val="en-US"/>
        </w:rPr>
        <w:t>Mounting hardware specific to BSD system</w:t>
      </w:r>
    </w:p>
    <w:p w:rsidR="00850270" w:rsidRPr="00D02CCD" w:rsidRDefault="00850270" w:rsidP="00850270">
      <w:pPr>
        <w:pStyle w:val="TableHeading"/>
        <w:numPr>
          <w:ilvl w:val="0"/>
          <w:numId w:val="34"/>
        </w:numPr>
        <w:spacing w:after="0"/>
        <w:rPr>
          <w:rFonts w:cs="Times New Roman"/>
          <w:b w:val="0"/>
          <w:szCs w:val="24"/>
          <w:lang w:val="en-US"/>
        </w:rPr>
      </w:pPr>
      <w:r>
        <w:rPr>
          <w:rFonts w:cs="Times New Roman"/>
          <w:b w:val="0"/>
          <w:szCs w:val="24"/>
          <w:lang w:val="en-US"/>
        </w:rPr>
        <w:t>Other materials and scrap (for electronic parts, this category includes</w:t>
      </w:r>
      <w:r w:rsidRPr="00D02CCD">
        <w:rPr>
          <w:rFonts w:cs="Times New Roman"/>
          <w:b w:val="0"/>
          <w:szCs w:val="24"/>
          <w:lang w:val="en-US"/>
        </w:rPr>
        <w:t xml:space="preserve">  </w:t>
      </w:r>
      <w:r>
        <w:rPr>
          <w:rFonts w:cs="Times New Roman"/>
          <w:b w:val="0"/>
          <w:szCs w:val="24"/>
          <w:lang w:val="en-US"/>
        </w:rPr>
        <w:t>l</w:t>
      </w:r>
      <w:r w:rsidRPr="00D02CCD">
        <w:rPr>
          <w:rFonts w:cs="Times New Roman"/>
          <w:b w:val="0"/>
          <w:szCs w:val="24"/>
          <w:lang w:val="en-US"/>
        </w:rPr>
        <w:t xml:space="preserve">abels, soldering materials, </w:t>
      </w:r>
      <w:r>
        <w:rPr>
          <w:rFonts w:cs="Times New Roman"/>
          <w:b w:val="0"/>
          <w:szCs w:val="24"/>
          <w:lang w:val="en-US"/>
        </w:rPr>
        <w:t xml:space="preserve">flux, and </w:t>
      </w:r>
      <w:r w:rsidRPr="00D02CCD">
        <w:rPr>
          <w:rFonts w:cs="Times New Roman"/>
          <w:b w:val="0"/>
          <w:szCs w:val="24"/>
          <w:lang w:val="en-US"/>
        </w:rPr>
        <w:t>fasteners</w:t>
      </w:r>
      <w:r>
        <w:rPr>
          <w:rFonts w:cs="Times New Roman"/>
          <w:b w:val="0"/>
          <w:szCs w:val="24"/>
          <w:lang w:val="en-US"/>
        </w:rPr>
        <w:t>)</w:t>
      </w:r>
    </w:p>
    <w:p w:rsidR="00850270" w:rsidRDefault="00850270" w:rsidP="00850270">
      <w:pPr>
        <w:pStyle w:val="TableHeading"/>
        <w:spacing w:after="0"/>
        <w:rPr>
          <w:rFonts w:cs="Times New Roman"/>
          <w:b w:val="0"/>
          <w:szCs w:val="24"/>
          <w:lang w:val="en-US"/>
        </w:rPr>
      </w:pPr>
      <w:r>
        <w:rPr>
          <w:rFonts w:cs="Times New Roman"/>
          <w:b w:val="0"/>
          <w:szCs w:val="24"/>
          <w:lang w:val="en-US"/>
        </w:rPr>
        <w:t>Owner’s manuals, service manuals, OEM parts de</w:t>
      </w:r>
      <w:r w:rsidR="00434EB4">
        <w:rPr>
          <w:rFonts w:cs="Times New Roman"/>
          <w:b w:val="0"/>
          <w:szCs w:val="24"/>
          <w:lang w:val="en-US"/>
        </w:rPr>
        <w:t>scription</w:t>
      </w:r>
      <w:r>
        <w:rPr>
          <w:rFonts w:cs="Times New Roman"/>
          <w:b w:val="0"/>
          <w:szCs w:val="24"/>
          <w:lang w:val="en-US"/>
        </w:rPr>
        <w:t>s, and interviews with service technicians were employed to identify subassemblies, components</w:t>
      </w:r>
      <w:r w:rsidR="00434EB4">
        <w:rPr>
          <w:rFonts w:cs="Times New Roman"/>
          <w:b w:val="0"/>
          <w:szCs w:val="24"/>
          <w:lang w:val="en-US"/>
        </w:rPr>
        <w:t>,</w:t>
      </w:r>
      <w:r>
        <w:rPr>
          <w:rFonts w:cs="Times New Roman"/>
          <w:b w:val="0"/>
          <w:szCs w:val="24"/>
          <w:lang w:val="en-US"/>
        </w:rPr>
        <w:t xml:space="preserve"> and parts associated with the BSD system</w:t>
      </w:r>
      <w:r w:rsidR="00434EB4">
        <w:rPr>
          <w:rFonts w:cs="Times New Roman"/>
          <w:b w:val="0"/>
          <w:szCs w:val="24"/>
          <w:lang w:val="en-US"/>
        </w:rPr>
        <w:t>s</w:t>
      </w:r>
      <w:r>
        <w:rPr>
          <w:rFonts w:cs="Times New Roman"/>
          <w:b w:val="0"/>
          <w:szCs w:val="24"/>
          <w:lang w:val="en-US"/>
        </w:rPr>
        <w:t>.  Detailed evaluations, including identification of sensors, displays, PCB pin assemblies, associated wire systems, and mounting hardware, ensured that only those items related to the BSD system were included in the cost and weight determinations.  The identified parts were then purchased through local dealers.</w:t>
      </w:r>
    </w:p>
    <w:p w:rsidR="00850270" w:rsidRDefault="00850270" w:rsidP="00850270">
      <w:pPr>
        <w:pStyle w:val="TableHeading"/>
        <w:spacing w:after="0"/>
        <w:rPr>
          <w:rFonts w:cs="Times New Roman"/>
          <w:b w:val="0"/>
          <w:szCs w:val="24"/>
          <w:lang w:val="en-US"/>
        </w:rPr>
      </w:pPr>
    </w:p>
    <w:p w:rsidR="00850270" w:rsidRPr="0014563D" w:rsidRDefault="00850270" w:rsidP="00850270">
      <w:pPr>
        <w:pStyle w:val="TableHeading"/>
        <w:spacing w:after="0"/>
        <w:rPr>
          <w:b w:val="0"/>
        </w:rPr>
      </w:pPr>
      <w:r>
        <w:rPr>
          <w:rFonts w:cs="Times New Roman"/>
          <w:b w:val="0"/>
          <w:szCs w:val="24"/>
          <w:lang w:val="en-US"/>
        </w:rPr>
        <w:t>Ricardo engag</w:t>
      </w:r>
      <w:r w:rsidRPr="00F74B92">
        <w:rPr>
          <w:rFonts w:cs="Times New Roman"/>
          <w:b w:val="0"/>
          <w:szCs w:val="24"/>
          <w:lang w:val="en-US"/>
        </w:rPr>
        <w:t>ed automotive system and vehicle integration experts, cost modeling teams, and procurement professionals to support the cost and weight analysis.</w:t>
      </w:r>
      <w:r w:rsidRPr="007822DC">
        <w:rPr>
          <w:rFonts w:cs="Times New Roman"/>
          <w:b w:val="0"/>
          <w:color w:val="FF0000"/>
          <w:szCs w:val="24"/>
          <w:lang w:val="en-US"/>
        </w:rPr>
        <w:t xml:space="preserve">  </w:t>
      </w:r>
      <w:r>
        <w:rPr>
          <w:b w:val="0"/>
        </w:rPr>
        <w:t>Following acquisition of the parts f</w:t>
      </w:r>
      <w:r w:rsidR="00AD76EA">
        <w:rPr>
          <w:b w:val="0"/>
        </w:rPr>
        <w:t>rom</w:t>
      </w:r>
      <w:r>
        <w:rPr>
          <w:b w:val="0"/>
        </w:rPr>
        <w:t xml:space="preserve"> dealers, analyses were performed to determine which subassemblies, components, and parts were uniquely associated with the BSD system.  The parts were then disassembled (“t</w:t>
      </w:r>
      <w:r w:rsidRPr="0014563D">
        <w:rPr>
          <w:b w:val="0"/>
        </w:rPr>
        <w:t>ear-down</w:t>
      </w:r>
      <w:r>
        <w:rPr>
          <w:b w:val="0"/>
        </w:rPr>
        <w:t>” procedure), catalogued, evaluated to determine manufacturing process, evaluated to determine materials used, weighed, and analyzed using specialized manufacturing cost software.</w:t>
      </w:r>
    </w:p>
    <w:p w:rsidR="00850270" w:rsidRDefault="00850270" w:rsidP="00850270">
      <w:pPr>
        <w:pStyle w:val="TableHeading"/>
        <w:spacing w:after="0"/>
        <w:rPr>
          <w:rFonts w:cs="Times New Roman"/>
          <w:b w:val="0"/>
          <w:szCs w:val="24"/>
          <w:lang w:val="en-US"/>
        </w:rPr>
      </w:pPr>
    </w:p>
    <w:bookmarkEnd w:id="5"/>
    <w:p w:rsidR="00F14053" w:rsidRDefault="007B2721" w:rsidP="007B2721">
      <w:r>
        <w:t xml:space="preserve">The chart below shows comparisons of the study results for the three BSD Systems.  </w:t>
      </w:r>
      <w:r w:rsidR="00DA61F5">
        <w:t>Total</w:t>
      </w:r>
      <w:r>
        <w:t xml:space="preserve"> manufactur</w:t>
      </w:r>
      <w:r w:rsidR="00DA61F5">
        <w:t>ing costs for BSD systems</w:t>
      </w:r>
      <w:r>
        <w:t xml:space="preserve"> range from $92.</w:t>
      </w:r>
      <w:r w:rsidR="00E93568">
        <w:t>70</w:t>
      </w:r>
      <w:r>
        <w:t xml:space="preserve"> to $129.27, with an average of $11</w:t>
      </w:r>
      <w:r w:rsidR="00E93568">
        <w:t>2.13</w:t>
      </w:r>
      <w:r>
        <w:t xml:space="preserve">.  </w:t>
      </w:r>
    </w:p>
    <w:p w:rsidR="00E93568" w:rsidRDefault="00E93568" w:rsidP="00E93568">
      <w:pPr>
        <w:jc w:val="center"/>
      </w:pPr>
      <w:r>
        <w:rPr>
          <w:noProof/>
        </w:rPr>
        <w:drawing>
          <wp:inline distT="0" distB="0" distL="0" distR="0">
            <wp:extent cx="5980430" cy="2959494"/>
            <wp:effectExtent l="19050" t="0" r="127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980430" cy="2959494"/>
                    </a:xfrm>
                    <a:prstGeom prst="rect">
                      <a:avLst/>
                    </a:prstGeom>
                    <a:noFill/>
                    <a:ln w="9525">
                      <a:noFill/>
                      <a:miter lim="800000"/>
                      <a:headEnd/>
                      <a:tailEnd/>
                    </a:ln>
                  </pic:spPr>
                </pic:pic>
              </a:graphicData>
            </a:graphic>
          </wp:inline>
        </w:drawing>
      </w:r>
    </w:p>
    <w:p w:rsidR="007B2721" w:rsidRDefault="007B2721" w:rsidP="007B2721">
      <w:pPr>
        <w:jc w:val="center"/>
      </w:pPr>
    </w:p>
    <w:p w:rsidR="00DA61F5" w:rsidRDefault="00DA61F5" w:rsidP="007B2721">
      <w:r>
        <w:t>The average manufacturing costs are further char</w:t>
      </w:r>
      <w:r w:rsidR="00250863">
        <w:t xml:space="preserve">acterized by four elemental cost components of labor, material, variable and fixed costs, as described in Section 3.0. These manufacturing cost components are shown in </w:t>
      </w:r>
      <w:r w:rsidR="00434EB4">
        <w:t>the table below</w:t>
      </w:r>
      <w:r w:rsidR="00250863">
        <w:t xml:space="preserve">.  </w:t>
      </w:r>
      <w:r w:rsidR="00B2188A">
        <w:t>O</w:t>
      </w:r>
      <w:r w:rsidR="00250863">
        <w:t>verhead burdens</w:t>
      </w:r>
      <w:r w:rsidR="00B2188A">
        <w:t>,</w:t>
      </w:r>
      <w:r w:rsidR="00250863">
        <w:t xml:space="preserve"> characterized by fixed percentage markups for SG&amp;A, profit</w:t>
      </w:r>
      <w:r w:rsidR="00B2188A">
        <w:t>,</w:t>
      </w:r>
      <w:r w:rsidR="00250863">
        <w:t xml:space="preserve"> transportation </w:t>
      </w:r>
      <w:r w:rsidR="00B2188A">
        <w:t>&amp;</w:t>
      </w:r>
      <w:r w:rsidR="00250863">
        <w:t xml:space="preserve"> warranty; a</w:t>
      </w:r>
      <w:r w:rsidR="00B2188A">
        <w:t xml:space="preserve">s well as </w:t>
      </w:r>
      <w:r w:rsidR="00250863">
        <w:t>dealer costs and markup</w:t>
      </w:r>
      <w:r w:rsidR="00B2188A">
        <w:t>,</w:t>
      </w:r>
      <w:r w:rsidR="00250863">
        <w:t xml:space="preserve"> are </w:t>
      </w:r>
      <w:r w:rsidR="00250863">
        <w:lastRenderedPageBreak/>
        <w:t xml:space="preserve">applied to </w:t>
      </w:r>
      <w:r w:rsidR="00B2188A">
        <w:t>the total manufacturing costs to determine the</w:t>
      </w:r>
      <w:r w:rsidR="00250863">
        <w:t xml:space="preserve"> end-user cost increase of $1</w:t>
      </w:r>
      <w:r w:rsidR="00035491">
        <w:t>45.93</w:t>
      </w:r>
      <w:r w:rsidR="00250863">
        <w:t xml:space="preserve"> for the average of the 3 vehicles studied.</w:t>
      </w:r>
    </w:p>
    <w:p w:rsidR="00035491" w:rsidRDefault="00035491" w:rsidP="00035491">
      <w:pPr>
        <w:jc w:val="center"/>
        <w:rPr>
          <w:rFonts w:ascii="Calibri" w:hAnsi="Calibri" w:cs="Calibri"/>
          <w:b/>
          <w:bCs/>
          <w:color w:val="FFFFFF"/>
          <w:sz w:val="22"/>
          <w:szCs w:val="22"/>
        </w:rPr>
      </w:pPr>
      <w:r w:rsidRPr="00035491">
        <w:rPr>
          <w:noProof/>
        </w:rPr>
        <w:drawing>
          <wp:inline distT="0" distB="0" distL="0" distR="0">
            <wp:extent cx="3229028" cy="3289465"/>
            <wp:effectExtent l="19050" t="0" r="9472"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224549" cy="3284902"/>
                    </a:xfrm>
                    <a:prstGeom prst="rect">
                      <a:avLst/>
                    </a:prstGeom>
                    <a:noFill/>
                    <a:ln w="9525">
                      <a:noFill/>
                      <a:miter lim="800000"/>
                      <a:headEnd/>
                      <a:tailEnd/>
                    </a:ln>
                  </pic:spPr>
                </pic:pic>
              </a:graphicData>
            </a:graphic>
          </wp:inline>
        </w:drawing>
      </w:r>
    </w:p>
    <w:p w:rsidR="00035491" w:rsidRDefault="00035491" w:rsidP="00035491">
      <w:pPr>
        <w:jc w:val="center"/>
      </w:pPr>
    </w:p>
    <w:p w:rsidR="007B2721" w:rsidRPr="00C94D93" w:rsidRDefault="007B2721" w:rsidP="00035491">
      <w:r>
        <w:t>The added weight</w:t>
      </w:r>
      <w:r w:rsidR="00B2188A">
        <w:t>s</w:t>
      </w:r>
      <w:r>
        <w:t xml:space="preserve"> of the three BSD systems </w:t>
      </w:r>
      <w:r w:rsidR="00B2188A">
        <w:t>are</w:t>
      </w:r>
      <w:r>
        <w:t xml:space="preserve"> summarized in following chart.  They range from </w:t>
      </w:r>
      <w:r w:rsidRPr="00C94D93">
        <w:t xml:space="preserve">0.43 kg to 1.35 kg, with an average of </w:t>
      </w:r>
      <w:r w:rsidR="00893BE0" w:rsidRPr="00C94D93">
        <w:t>0.89</w:t>
      </w:r>
      <w:r w:rsidRPr="00C94D93">
        <w:t xml:space="preserve"> kg.</w:t>
      </w:r>
    </w:p>
    <w:p w:rsidR="007B2721" w:rsidRDefault="00893BE0" w:rsidP="007B2721">
      <w:pPr>
        <w:jc w:val="center"/>
        <w:rPr>
          <w:color w:val="FF0000"/>
        </w:rPr>
      </w:pPr>
      <w:r w:rsidRPr="00893BE0">
        <w:rPr>
          <w:noProof/>
          <w:color w:val="FF0000"/>
        </w:rPr>
        <w:drawing>
          <wp:inline distT="0" distB="0" distL="0" distR="0">
            <wp:extent cx="4826083" cy="3166960"/>
            <wp:effectExtent l="1905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4832734" cy="3171324"/>
                    </a:xfrm>
                    <a:prstGeom prst="rect">
                      <a:avLst/>
                    </a:prstGeom>
                    <a:noFill/>
                    <a:ln w="9525">
                      <a:noFill/>
                      <a:miter lim="800000"/>
                      <a:headEnd/>
                      <a:tailEnd/>
                    </a:ln>
                  </pic:spPr>
                </pic:pic>
              </a:graphicData>
            </a:graphic>
          </wp:inline>
        </w:drawing>
      </w:r>
    </w:p>
    <w:p w:rsidR="00CE629B" w:rsidRPr="007822DC" w:rsidRDefault="0026457D" w:rsidP="007B2721">
      <w:pPr>
        <w:jc w:val="center"/>
        <w:rPr>
          <w:color w:val="FF0000"/>
          <w:szCs w:val="24"/>
        </w:rPr>
      </w:pPr>
      <w:r w:rsidRPr="007822DC">
        <w:rPr>
          <w:color w:val="FF0000"/>
          <w:szCs w:val="24"/>
        </w:rPr>
        <w:t>.</w:t>
      </w:r>
      <w:r w:rsidR="007B2721" w:rsidRPr="007B2721">
        <w:t xml:space="preserve"> </w:t>
      </w:r>
    </w:p>
    <w:p w:rsidR="005A2C3D" w:rsidRPr="005A2C3D" w:rsidRDefault="005A2C3D" w:rsidP="0075042B"/>
    <w:p w:rsidR="00CF5FFA" w:rsidRDefault="009C7684" w:rsidP="00DD3987">
      <w:pPr>
        <w:pStyle w:val="Heading1"/>
        <w:rPr>
          <w:szCs w:val="24"/>
          <w:u w:val="single"/>
        </w:rPr>
      </w:pPr>
      <w:bookmarkStart w:id="6" w:name="_Toc517255921"/>
      <w:r w:rsidRPr="00623FE8">
        <w:rPr>
          <w:szCs w:val="24"/>
          <w:u w:val="single"/>
        </w:rPr>
        <w:t xml:space="preserve">3.0 </w:t>
      </w:r>
      <w:r w:rsidR="006C0135" w:rsidRPr="00623FE8">
        <w:rPr>
          <w:szCs w:val="24"/>
          <w:u w:val="single"/>
        </w:rPr>
        <w:t>ENGINEERING ANALYSIS</w:t>
      </w:r>
      <w:bookmarkEnd w:id="6"/>
    </w:p>
    <w:p w:rsidR="00D108AF" w:rsidRDefault="00A27AD7" w:rsidP="00CD426F">
      <w:pPr>
        <w:pStyle w:val="Heading2"/>
      </w:pPr>
      <w:bookmarkStart w:id="7" w:name="_Toc517255922"/>
      <w:r>
        <w:t>Technology</w:t>
      </w:r>
      <w:bookmarkEnd w:id="7"/>
    </w:p>
    <w:p w:rsidR="000A580A" w:rsidRDefault="000A580A" w:rsidP="00CD426F">
      <w:r>
        <w:t>BSD systems are in a category of devices termed advanced driver assist systems (ADAS), a class of mechanical and electronic features installed to enhance drivability and safety.</w:t>
      </w:r>
    </w:p>
    <w:p w:rsidR="000E20CA" w:rsidRDefault="00A27AD7" w:rsidP="00CD426F">
      <w:r>
        <w:t>BSD</w:t>
      </w:r>
      <w:r w:rsidRPr="00A27AD7">
        <w:t xml:space="preserve"> sensors </w:t>
      </w:r>
      <w:r>
        <w:t>fall into two primary categories</w:t>
      </w:r>
      <w:r w:rsidRPr="00A27AD7">
        <w:t>: radar a</w:t>
      </w:r>
      <w:r>
        <w:t>nd computer vision. T</w:t>
      </w:r>
      <w:r w:rsidRPr="00A27AD7">
        <w:t xml:space="preserve">hese systems </w:t>
      </w:r>
      <w:r>
        <w:t>employ</w:t>
      </w:r>
      <w:r w:rsidRPr="00A27AD7">
        <w:t xml:space="preserve"> sensors to detect the presence of other vehicles in the equipped vehicle’s lef</w:t>
      </w:r>
      <w:r>
        <w:t>t and right blind zones</w:t>
      </w:r>
      <w:r w:rsidR="00591CE1">
        <w:t xml:space="preserve"> (see Figure 1)</w:t>
      </w:r>
      <w:r>
        <w:t>. The BSD</w:t>
      </w:r>
      <w:r w:rsidRPr="00A27AD7">
        <w:t xml:space="preserve"> processes the sensor information and present</w:t>
      </w:r>
      <w:r>
        <w:t>s</w:t>
      </w:r>
      <w:r w:rsidRPr="00A27AD7">
        <w:t xml:space="preserve"> it to the driver in the form of visual and audible indicators. Visual indicators are often integrated in the glass of both left and right outside rear-view mirrors, or inside the vehicle on the “A-pillar” or window frame near each</w:t>
      </w:r>
      <w:r w:rsidR="000E20CA">
        <w:t xml:space="preserve"> outside mirror. Radar-based BSD</w:t>
      </w:r>
      <w:r w:rsidRPr="00A27AD7">
        <w:t xml:space="preserve"> </w:t>
      </w:r>
      <w:r w:rsidR="00B2188A">
        <w:t xml:space="preserve">systems </w:t>
      </w:r>
      <w:r w:rsidRPr="00A27AD7">
        <w:t>for passenger c</w:t>
      </w:r>
      <w:r w:rsidR="000E20CA">
        <w:t>ars use sensors that are typically</w:t>
      </w:r>
      <w:r w:rsidRPr="00A27AD7">
        <w:t xml:space="preserve"> mounted in left rear and right rear positions on a vehicle, either behind the rear bumper fascia or behind each rear quarter panel. The sensors transmit and receive radio waves to and from the vehicle’s left and right blind zones. The systems process the radar signals and provide visual and/or audible information to the driver. Snow, rain, and fog can disrupt the radar signals. Dirt, snow, and ice present on the surfaces through which the radio waves are transmitted and objects mounted on the vehicle near the sensors, such as bicycle and luggage carriers, can cause interference</w:t>
      </w:r>
      <w:r w:rsidR="000E20CA">
        <w:rPr>
          <w:rStyle w:val="FootnoteReference"/>
        </w:rPr>
        <w:footnoteReference w:id="3"/>
      </w:r>
      <w:r w:rsidRPr="00A27AD7">
        <w:t xml:space="preserve">. </w:t>
      </w:r>
    </w:p>
    <w:p w:rsidR="00A27AD7" w:rsidRDefault="000E20CA" w:rsidP="00D108AF">
      <w:r>
        <w:t>Computer-vision-based BSD systems</w:t>
      </w:r>
      <w:r w:rsidR="00A27AD7" w:rsidRPr="00A27AD7">
        <w:t xml:space="preserve"> use digital camera imaging technology to sense the presence of vehicles in blind zones. Cameras mounted on or near the outside rear-view mirror housings on both sides of the vehicle provide views of the blind zones to the system. Images from the cameras are processed by the systems using algorithms that identify image characteristics associated with vehicles. Systems may identify vehicle shapes in daylight, vehicle headlights at night, and/or some combination of shapes and lighting. The systems can be disrupted by snowfall and rainfall, and by snow, ice, and dirt present on the camera lenses. Shadows, light reflected from wet roadways, and sunlight at sunrise and sunset can cause the systems to </w:t>
      </w:r>
      <w:r w:rsidR="00C26A62">
        <w:t>produce false-positive alerts</w:t>
      </w:r>
      <w:r w:rsidR="00C26A62">
        <w:rPr>
          <w:rStyle w:val="FootnoteReference"/>
        </w:rPr>
        <w:footnoteReference w:id="4"/>
      </w:r>
      <w:r w:rsidR="00C26A62">
        <w:t xml:space="preserve">. </w:t>
      </w:r>
    </w:p>
    <w:p w:rsidR="00E039CA" w:rsidRDefault="00E039CA" w:rsidP="00D108AF">
      <w:r>
        <w:t xml:space="preserve">Some vehicles combine BSD with rear cross traffic alert (RCTA) systems.  For the current report, components related to RCTA were not included in the </w:t>
      </w:r>
      <w:r w:rsidR="00B2188A">
        <w:t xml:space="preserve">cost and weight </w:t>
      </w:r>
      <w:r>
        <w:t>analysis.</w:t>
      </w:r>
    </w:p>
    <w:p w:rsidR="00C72E65" w:rsidRDefault="00C72E65" w:rsidP="00C72E65">
      <w:pPr>
        <w:jc w:val="center"/>
      </w:pPr>
      <w:r>
        <w:rPr>
          <w:noProof/>
        </w:rPr>
        <w:lastRenderedPageBreak/>
        <w:drawing>
          <wp:inline distT="0" distB="0" distL="0" distR="0">
            <wp:extent cx="3460420" cy="2522969"/>
            <wp:effectExtent l="19050" t="0" r="668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3457247" cy="2520656"/>
                    </a:xfrm>
                    <a:prstGeom prst="rect">
                      <a:avLst/>
                    </a:prstGeom>
                    <a:noFill/>
                    <a:ln w="9525">
                      <a:noFill/>
                      <a:miter lim="800000"/>
                      <a:headEnd/>
                      <a:tailEnd/>
                    </a:ln>
                  </pic:spPr>
                </pic:pic>
              </a:graphicData>
            </a:graphic>
          </wp:inline>
        </w:drawing>
      </w:r>
    </w:p>
    <w:p w:rsidR="00591CE1" w:rsidRDefault="00591CE1" w:rsidP="00591CE1">
      <w:pPr>
        <w:jc w:val="center"/>
      </w:pPr>
    </w:p>
    <w:p w:rsidR="00591CE1" w:rsidRPr="00A27AD7" w:rsidRDefault="00591CE1" w:rsidP="00591CE1">
      <w:pPr>
        <w:pStyle w:val="Caption"/>
      </w:pPr>
      <w:r>
        <w:t>Figure 1: Typical Blind Spot Detection Zones</w:t>
      </w:r>
    </w:p>
    <w:p w:rsidR="00433F98" w:rsidRPr="00DF0878" w:rsidRDefault="00433F98" w:rsidP="00433F98">
      <w:pPr>
        <w:pStyle w:val="Heading2"/>
      </w:pPr>
      <w:bookmarkStart w:id="8" w:name="_Toc517255923"/>
      <w:bookmarkStart w:id="9" w:name="_Toc398558252"/>
      <w:r w:rsidRPr="00DF0878">
        <w:t>Selection of Vehicl</w:t>
      </w:r>
      <w:r w:rsidR="00C32350">
        <w:t>es</w:t>
      </w:r>
      <w:bookmarkEnd w:id="8"/>
    </w:p>
    <w:p w:rsidR="007B5DC9" w:rsidRDefault="004D4B59" w:rsidP="0084008A">
      <w:r w:rsidRPr="00CD426F">
        <w:t>Ricardo worked with NHTSA to define the study scope, baseline equipment, study assumptions, and cost methodology.</w:t>
      </w:r>
      <w:r w:rsidR="00C32350" w:rsidRPr="00CD426F">
        <w:t xml:space="preserve"> </w:t>
      </w:r>
      <w:r w:rsidR="00A27AD7" w:rsidRPr="00CD426F">
        <w:t xml:space="preserve">The vehicle identification methodology </w:t>
      </w:r>
      <w:r w:rsidR="00787D55">
        <w:t>i</w:t>
      </w:r>
      <w:r w:rsidR="00591CE1">
        <w:t>s summarized in Figure 2</w:t>
      </w:r>
      <w:r w:rsidR="00A27AD7" w:rsidRPr="00CD426F">
        <w:t xml:space="preserve">.  The process involved three key procedures: 1) vehicle research, 2) vehicle segregation, and 3) vehicle selection.  </w:t>
      </w:r>
    </w:p>
    <w:p w:rsidR="00C94D93" w:rsidRDefault="00C94D93">
      <w:pPr>
        <w:jc w:val="center"/>
      </w:pPr>
      <w:r>
        <w:rPr>
          <w:noProof/>
        </w:rPr>
        <w:drawing>
          <wp:inline distT="0" distB="0" distL="0" distR="0">
            <wp:extent cx="5581650" cy="2662447"/>
            <wp:effectExtent l="19050" t="0" r="0" b="0"/>
            <wp:docPr id="9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srcRect/>
                    <a:stretch>
                      <a:fillRect/>
                    </a:stretch>
                  </pic:blipFill>
                  <pic:spPr bwMode="auto">
                    <a:xfrm>
                      <a:off x="0" y="0"/>
                      <a:ext cx="5581650" cy="2662447"/>
                    </a:xfrm>
                    <a:prstGeom prst="rect">
                      <a:avLst/>
                    </a:prstGeom>
                    <a:noFill/>
                    <a:ln w="9525">
                      <a:noFill/>
                      <a:miter lim="800000"/>
                      <a:headEnd/>
                      <a:tailEnd/>
                    </a:ln>
                  </pic:spPr>
                </pic:pic>
              </a:graphicData>
            </a:graphic>
          </wp:inline>
        </w:drawing>
      </w:r>
    </w:p>
    <w:p w:rsidR="00C94D93" w:rsidRDefault="00C94D93">
      <w:pPr>
        <w:pStyle w:val="TableHeading"/>
        <w:keepNext/>
        <w:spacing w:before="0" w:after="0"/>
      </w:pPr>
    </w:p>
    <w:p w:rsidR="00CD426F" w:rsidRDefault="00CD426F" w:rsidP="00591CE1">
      <w:pPr>
        <w:pStyle w:val="Caption"/>
      </w:pPr>
      <w:r>
        <w:t>F</w:t>
      </w:r>
      <w:r w:rsidR="00591CE1">
        <w:t>igure 2</w:t>
      </w:r>
      <w:r>
        <w:t>: Vehicle Identification/Selection Methodology</w:t>
      </w:r>
    </w:p>
    <w:p w:rsidR="0084008A" w:rsidRDefault="0084008A" w:rsidP="0084008A">
      <w:r>
        <w:t>Specific vehicle selection criteria associated with the BSD systems included:</w:t>
      </w:r>
    </w:p>
    <w:p w:rsidR="00787D55" w:rsidRDefault="00787D55" w:rsidP="0084008A">
      <w:pPr>
        <w:pStyle w:val="ListParagraph"/>
        <w:numPr>
          <w:ilvl w:val="0"/>
          <w:numId w:val="36"/>
        </w:numPr>
        <w:rPr>
          <w:rFonts w:ascii="Times New Roman" w:hAnsi="Times New Roman" w:cs="Times New Roman"/>
        </w:rPr>
      </w:pPr>
      <w:r>
        <w:rPr>
          <w:rFonts w:ascii="Times New Roman" w:hAnsi="Times New Roman" w:cs="Times New Roman"/>
        </w:rPr>
        <w:t>Availability of information on vehicle BSD system</w:t>
      </w:r>
    </w:p>
    <w:p w:rsidR="00787D55" w:rsidRDefault="00787D55" w:rsidP="0084008A">
      <w:pPr>
        <w:pStyle w:val="ListParagraph"/>
        <w:numPr>
          <w:ilvl w:val="0"/>
          <w:numId w:val="36"/>
        </w:numPr>
        <w:rPr>
          <w:rFonts w:ascii="Times New Roman" w:hAnsi="Times New Roman" w:cs="Times New Roman"/>
        </w:rPr>
      </w:pPr>
      <w:r>
        <w:rPr>
          <w:rFonts w:ascii="Times New Roman" w:hAnsi="Times New Roman" w:cs="Times New Roman"/>
        </w:rPr>
        <w:t>Annual sales volumes</w:t>
      </w:r>
    </w:p>
    <w:p w:rsidR="0084008A" w:rsidRPr="00787D55" w:rsidRDefault="00402154" w:rsidP="0084008A">
      <w:pPr>
        <w:pStyle w:val="ListParagraph"/>
        <w:numPr>
          <w:ilvl w:val="0"/>
          <w:numId w:val="36"/>
        </w:numPr>
        <w:rPr>
          <w:rFonts w:ascii="Times New Roman" w:hAnsi="Times New Roman" w:cs="Times New Roman"/>
        </w:rPr>
      </w:pPr>
      <w:r w:rsidRPr="00787D55">
        <w:rPr>
          <w:rFonts w:ascii="Times New Roman" w:hAnsi="Times New Roman" w:cs="Times New Roman"/>
        </w:rPr>
        <w:lastRenderedPageBreak/>
        <w:t>Mix of domestic and foreign manufacturers</w:t>
      </w:r>
    </w:p>
    <w:p w:rsidR="00402154" w:rsidRPr="00787D55" w:rsidRDefault="00B2188A" w:rsidP="0084008A">
      <w:pPr>
        <w:pStyle w:val="ListParagraph"/>
        <w:numPr>
          <w:ilvl w:val="0"/>
          <w:numId w:val="36"/>
        </w:numPr>
        <w:rPr>
          <w:rFonts w:ascii="Times New Roman" w:hAnsi="Times New Roman" w:cs="Times New Roman"/>
        </w:rPr>
      </w:pPr>
      <w:r>
        <w:rPr>
          <w:rFonts w:ascii="Times New Roman" w:hAnsi="Times New Roman" w:cs="Times New Roman"/>
        </w:rPr>
        <w:t>Focus on s</w:t>
      </w:r>
      <w:r w:rsidR="007B24B3" w:rsidRPr="00787D55">
        <w:rPr>
          <w:rFonts w:ascii="Times New Roman" w:hAnsi="Times New Roman" w:cs="Times New Roman"/>
        </w:rPr>
        <w:t>ystems developed by major suppliers of BSD technology</w:t>
      </w:r>
    </w:p>
    <w:p w:rsidR="007B24B3" w:rsidRPr="00787D55" w:rsidRDefault="007B24B3" w:rsidP="0084008A">
      <w:pPr>
        <w:pStyle w:val="ListParagraph"/>
        <w:numPr>
          <w:ilvl w:val="0"/>
          <w:numId w:val="36"/>
        </w:numPr>
        <w:rPr>
          <w:rFonts w:ascii="Times New Roman" w:hAnsi="Times New Roman" w:cs="Times New Roman"/>
        </w:rPr>
      </w:pPr>
      <w:r w:rsidRPr="00787D55">
        <w:rPr>
          <w:rFonts w:ascii="Times New Roman" w:hAnsi="Times New Roman" w:cs="Times New Roman"/>
        </w:rPr>
        <w:t>To include variety of audible, visual and/or haptic display systems</w:t>
      </w:r>
    </w:p>
    <w:p w:rsidR="007B24B3" w:rsidRPr="00787D55" w:rsidRDefault="007B24B3" w:rsidP="0084008A">
      <w:pPr>
        <w:pStyle w:val="ListParagraph"/>
        <w:numPr>
          <w:ilvl w:val="0"/>
          <w:numId w:val="36"/>
        </w:numPr>
        <w:rPr>
          <w:rFonts w:ascii="Times New Roman" w:hAnsi="Times New Roman" w:cs="Times New Roman"/>
        </w:rPr>
      </w:pPr>
      <w:r w:rsidRPr="00787D55">
        <w:rPr>
          <w:rFonts w:ascii="Times New Roman" w:hAnsi="Times New Roman" w:cs="Times New Roman"/>
        </w:rPr>
        <w:t>To be representative of high-volume, mainstream systems offered by key global suppliers</w:t>
      </w:r>
    </w:p>
    <w:p w:rsidR="007B24B3" w:rsidRDefault="007B24B3" w:rsidP="007B24B3">
      <w:r>
        <w:t>Six of the candidate vehicles meeting the stated criteria were evaluated in detail. These are summarized in Figure 3, which also indicates the three that were selected for disassembly, analysis, and cost &amp; weight determinations.</w:t>
      </w:r>
      <w:r w:rsidR="006A4B23">
        <w:t xml:space="preserve">  A comparison of the three selected vehicles to the selection criteria is shown in Figure 4.  The </w:t>
      </w:r>
      <w:r w:rsidR="006A4B23" w:rsidRPr="006A4B23">
        <w:t xml:space="preserve">Kia Sedona, Ford F-150 and Chrysler Pacifica </w:t>
      </w:r>
      <w:r w:rsidR="006A4B23">
        <w:t xml:space="preserve">were </w:t>
      </w:r>
      <w:r w:rsidR="006A4B23" w:rsidRPr="006A4B23">
        <w:t>recommended for teardown analysis</w:t>
      </w:r>
      <w:r w:rsidR="006A4B23">
        <w:t xml:space="preserve"> (includes cost and weight determination for each BSD system component).  </w:t>
      </w:r>
      <w:r w:rsidR="00CD576E">
        <w:t xml:space="preserve">These three vehicles offer the </w:t>
      </w:r>
      <w:r w:rsidR="00CD576E" w:rsidRPr="006A4B23">
        <w:t>basic BSD features representative</w:t>
      </w:r>
      <w:r w:rsidR="00CD576E">
        <w:t xml:space="preserve"> of typical mainstream vehicles.  </w:t>
      </w:r>
      <w:r w:rsidR="006A4B23">
        <w:t xml:space="preserve">The only warning method not represented is haptic. </w:t>
      </w:r>
      <w:r w:rsidR="006A4B23" w:rsidRPr="006A4B23">
        <w:t xml:space="preserve"> </w:t>
      </w:r>
      <w:r w:rsidR="006A4B23">
        <w:t xml:space="preserve">It is noted the </w:t>
      </w:r>
      <w:r w:rsidR="006A4B23" w:rsidRPr="006A4B23">
        <w:t xml:space="preserve">BMW &amp; Audi </w:t>
      </w:r>
      <w:r w:rsidR="006A4B23">
        <w:t xml:space="preserve">systems shown in Figure 3 were </w:t>
      </w:r>
      <w:r w:rsidR="006A4B23" w:rsidRPr="006A4B23">
        <w:t xml:space="preserve">not selected due to </w:t>
      </w:r>
      <w:r w:rsidR="006A4B23">
        <w:t>their associated higher-than-</w:t>
      </w:r>
      <w:r w:rsidR="006A4B23" w:rsidRPr="006A4B23">
        <w:t>average costs</w:t>
      </w:r>
      <w:r w:rsidR="006A4B23">
        <w:t>.</w:t>
      </w:r>
    </w:p>
    <w:p w:rsidR="007B24B3" w:rsidRDefault="007B24B3" w:rsidP="007B24B3">
      <w:pPr>
        <w:jc w:val="center"/>
      </w:pPr>
    </w:p>
    <w:p w:rsidR="00081BFF" w:rsidRDefault="00081BFF" w:rsidP="007B24B3">
      <w:pPr>
        <w:jc w:val="center"/>
      </w:pPr>
      <w:r>
        <w:rPr>
          <w:noProof/>
        </w:rPr>
        <w:drawing>
          <wp:inline distT="0" distB="0" distL="0" distR="0">
            <wp:extent cx="5629275" cy="348825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a:stretch>
                      <a:fillRect/>
                    </a:stretch>
                  </pic:blipFill>
                  <pic:spPr bwMode="auto">
                    <a:xfrm>
                      <a:off x="0" y="0"/>
                      <a:ext cx="5630221" cy="3488836"/>
                    </a:xfrm>
                    <a:prstGeom prst="rect">
                      <a:avLst/>
                    </a:prstGeom>
                    <a:noFill/>
                    <a:ln w="9525">
                      <a:noFill/>
                      <a:miter lim="800000"/>
                      <a:headEnd/>
                      <a:tailEnd/>
                    </a:ln>
                  </pic:spPr>
                </pic:pic>
              </a:graphicData>
            </a:graphic>
          </wp:inline>
        </w:drawing>
      </w:r>
    </w:p>
    <w:p w:rsidR="00F828A5" w:rsidRDefault="00F828A5" w:rsidP="007B24B3">
      <w:pPr>
        <w:jc w:val="center"/>
      </w:pPr>
      <w:r>
        <w:rPr>
          <w:noProof/>
        </w:rPr>
        <w:drawing>
          <wp:inline distT="0" distB="0" distL="0" distR="0">
            <wp:extent cx="5486400" cy="595469"/>
            <wp:effectExtent l="19050" t="0" r="0" b="0"/>
            <wp:docPr id="757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srcRect/>
                    <a:stretch>
                      <a:fillRect/>
                    </a:stretch>
                  </pic:blipFill>
                  <pic:spPr bwMode="auto">
                    <a:xfrm>
                      <a:off x="0" y="0"/>
                      <a:ext cx="5506325" cy="597632"/>
                    </a:xfrm>
                    <a:prstGeom prst="rect">
                      <a:avLst/>
                    </a:prstGeom>
                    <a:noFill/>
                    <a:ln w="9525">
                      <a:noFill/>
                      <a:miter lim="800000"/>
                      <a:headEnd/>
                      <a:tailEnd/>
                    </a:ln>
                  </pic:spPr>
                </pic:pic>
              </a:graphicData>
            </a:graphic>
          </wp:inline>
        </w:drawing>
      </w:r>
    </w:p>
    <w:p w:rsidR="006A4B23" w:rsidRDefault="007B24B3" w:rsidP="0098090C">
      <w:pPr>
        <w:pStyle w:val="Caption"/>
      </w:pPr>
      <w:r>
        <w:t>Figure 3: Six candidate vehicles were studied in detail and three were selected for cost &amp; weight analysis</w:t>
      </w:r>
    </w:p>
    <w:p w:rsidR="0098090C" w:rsidRDefault="0098090C" w:rsidP="0098090C">
      <w:pPr>
        <w:jc w:val="center"/>
      </w:pPr>
      <w:r>
        <w:rPr>
          <w:noProof/>
        </w:rPr>
        <w:lastRenderedPageBreak/>
        <w:drawing>
          <wp:inline distT="0" distB="0" distL="0" distR="0">
            <wp:extent cx="5229225" cy="2626364"/>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srcRect/>
                    <a:stretch>
                      <a:fillRect/>
                    </a:stretch>
                  </pic:blipFill>
                  <pic:spPr bwMode="auto">
                    <a:xfrm>
                      <a:off x="0" y="0"/>
                      <a:ext cx="5246035" cy="2634807"/>
                    </a:xfrm>
                    <a:prstGeom prst="rect">
                      <a:avLst/>
                    </a:prstGeom>
                    <a:noFill/>
                    <a:ln w="9525">
                      <a:noFill/>
                      <a:miter lim="800000"/>
                      <a:headEnd/>
                      <a:tailEnd/>
                    </a:ln>
                  </pic:spPr>
                </pic:pic>
              </a:graphicData>
            </a:graphic>
          </wp:inline>
        </w:drawing>
      </w:r>
    </w:p>
    <w:p w:rsidR="006A4B23" w:rsidRPr="006A4B23" w:rsidRDefault="00CE6116" w:rsidP="006A4B23">
      <w:pPr>
        <w:pStyle w:val="Caption"/>
      </w:pPr>
      <w:r>
        <w:t xml:space="preserve">Figure 4: Comparison of subject </w:t>
      </w:r>
      <w:r w:rsidR="006A4B23">
        <w:t xml:space="preserve">vehicles </w:t>
      </w:r>
      <w:r w:rsidR="00B2188A">
        <w:t xml:space="preserve">features </w:t>
      </w:r>
      <w:r w:rsidR="006A4B23">
        <w:t>to selection criteria</w:t>
      </w:r>
      <w:r w:rsidR="0098090C">
        <w:rPr>
          <w:rStyle w:val="FootnoteReference"/>
        </w:rPr>
        <w:footnoteReference w:id="5"/>
      </w:r>
    </w:p>
    <w:p w:rsidR="0098090C" w:rsidRDefault="0098090C" w:rsidP="00416BBB">
      <w:pPr>
        <w:pStyle w:val="Heading2"/>
      </w:pPr>
      <w:bookmarkStart w:id="10" w:name="_Toc517255924"/>
      <w:r>
        <w:t>BSD System Descriptions for Selected Vehicles</w:t>
      </w:r>
      <w:bookmarkEnd w:id="10"/>
    </w:p>
    <w:p w:rsidR="0098090C" w:rsidRPr="00263D97" w:rsidRDefault="00781192" w:rsidP="00263D97">
      <w:r w:rsidRPr="00B2188A">
        <w:rPr>
          <w:b/>
        </w:rPr>
        <w:t>Kia Sedona:</w:t>
      </w:r>
      <w:r w:rsidRPr="00263D97">
        <w:t xml:space="preserve">  Kia’s BSD System also supports Lane Change Assist (LCA) and Rear Cross Traffic Alert (RCTA) functions.</w:t>
      </w:r>
    </w:p>
    <w:p w:rsidR="00781192" w:rsidRDefault="00781192" w:rsidP="00781192">
      <w:pPr>
        <w:jc w:val="center"/>
      </w:pPr>
    </w:p>
    <w:p w:rsidR="003D23B6" w:rsidRDefault="003D23B6" w:rsidP="00781192">
      <w:pPr>
        <w:jc w:val="center"/>
      </w:pPr>
      <w:r>
        <w:rPr>
          <w:noProof/>
        </w:rPr>
        <w:drawing>
          <wp:inline distT="0" distB="0" distL="0" distR="0">
            <wp:extent cx="5980430" cy="2065967"/>
            <wp:effectExtent l="1905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cstate="print"/>
                    <a:srcRect/>
                    <a:stretch>
                      <a:fillRect/>
                    </a:stretch>
                  </pic:blipFill>
                  <pic:spPr bwMode="auto">
                    <a:xfrm>
                      <a:off x="0" y="0"/>
                      <a:ext cx="5980430" cy="2065967"/>
                    </a:xfrm>
                    <a:prstGeom prst="rect">
                      <a:avLst/>
                    </a:prstGeom>
                    <a:noFill/>
                    <a:ln w="9525">
                      <a:noFill/>
                      <a:miter lim="800000"/>
                      <a:headEnd/>
                      <a:tailEnd/>
                    </a:ln>
                  </pic:spPr>
                </pic:pic>
              </a:graphicData>
            </a:graphic>
          </wp:inline>
        </w:drawing>
      </w:r>
    </w:p>
    <w:p w:rsidR="003D23B6" w:rsidRDefault="003D23B6" w:rsidP="003D23B6">
      <w:pPr>
        <w:pStyle w:val="Caption"/>
      </w:pPr>
      <w:r>
        <w:t>Figure 5: Location of Kia Sedona BSD Sensors</w:t>
      </w:r>
      <w:r w:rsidR="00BB5EC7">
        <w:t xml:space="preserve"> (photo credit: Kia Sedona Owner’s Manual)</w:t>
      </w:r>
    </w:p>
    <w:p w:rsidR="003D23B6" w:rsidRDefault="006E53F9" w:rsidP="006E53F9">
      <w:r>
        <w:t>The Kia BSD is act</w:t>
      </w:r>
      <w:r w:rsidR="00CE6116">
        <w:t>ive when the selection switch is in the on position</w:t>
      </w:r>
      <w:r>
        <w:t xml:space="preserve"> and vehicle speed is above 18.6 mph as shown in the upper left </w:t>
      </w:r>
      <w:r w:rsidR="0076477E">
        <w:t xml:space="preserve">portion of Figure 6 (labeled </w:t>
      </w:r>
      <w:r>
        <w:t>1</w:t>
      </w:r>
      <w:r w:rsidR="0076477E">
        <w:t xml:space="preserve">).  </w:t>
      </w:r>
      <w:r>
        <w:t xml:space="preserve">The system will NOT alert the driver if the relative vehicle speed is 6 mph </w:t>
      </w:r>
      <w:r w:rsidR="00CE6116">
        <w:t>relative or greater compare to the</w:t>
      </w:r>
      <w:r>
        <w:t xml:space="preserve"> other vehicle</w:t>
      </w:r>
      <w:r w:rsidR="0076477E">
        <w:t>.</w:t>
      </w:r>
    </w:p>
    <w:p w:rsidR="00560FB4" w:rsidRDefault="00560FB4" w:rsidP="00560FB4">
      <w:r w:rsidRPr="00560FB4">
        <w:rPr>
          <w:i/>
        </w:rPr>
        <w:t>Alerts /Modes:</w:t>
      </w:r>
      <w:r>
        <w:t xml:space="preserve"> BSD alerts the driver of a vehicle in the blind spot area with a 1st stage visual alert as shown in the middle right illustration in Figure 6.  The BSD /LCA system can be turned </w:t>
      </w:r>
      <w:r>
        <w:lastRenderedPageBreak/>
        <w:t>off with a lighted switch as shown in the upper right figure; the lighted switch was included in the weight and cost analysis.</w:t>
      </w:r>
    </w:p>
    <w:p w:rsidR="00560FB4" w:rsidRDefault="00560FB4" w:rsidP="00560FB4">
      <w:r w:rsidRPr="00560FB4">
        <w:rPr>
          <w:i/>
        </w:rPr>
        <w:t>Other Features</w:t>
      </w:r>
      <w:r>
        <w:t>: the LCA system causes the light to blink and an alarm to sound when a vehicle approaches at high speed as shown in illustration 2 of Figure 6 and if the turn signal is activated. This is the 2</w:t>
      </w:r>
      <w:r w:rsidRPr="00560FB4">
        <w:rPr>
          <w:vertAlign w:val="superscript"/>
        </w:rPr>
        <w:t>nd</w:t>
      </w:r>
      <w:r>
        <w:t xml:space="preserve"> stage visual alarm as shown in the bottom left illustration.  Since the BSD system interfaces with the existing audible alarm system, none of the audible warning components were included in the cost and weight analysis.</w:t>
      </w:r>
    </w:p>
    <w:p w:rsidR="00560FB4" w:rsidRPr="003D23B6" w:rsidRDefault="00560FB4" w:rsidP="00560FB4">
      <w:r w:rsidRPr="00560FB4">
        <w:rPr>
          <w:i/>
        </w:rPr>
        <w:t>Rear Cross Traffic Alert:</w:t>
      </w:r>
      <w:r>
        <w:t xml:space="preserve"> RCTA is</w:t>
      </w:r>
      <w:r w:rsidR="009776D3">
        <w:t xml:space="preserve"> activat</w:t>
      </w:r>
      <w:r>
        <w:t xml:space="preserve">ed when the transmission is in reverse (R) mode </w:t>
      </w:r>
      <w:r w:rsidR="009776D3">
        <w:t xml:space="preserve">and covers the area </w:t>
      </w:r>
      <w:r>
        <w:t>show</w:t>
      </w:r>
      <w:r w:rsidR="009776D3">
        <w:t xml:space="preserve">n in </w:t>
      </w:r>
      <w:r>
        <w:t>illustration</w:t>
      </w:r>
      <w:r w:rsidR="009776D3">
        <w:t xml:space="preserve"> 3 of Figure 6.  The ultrasonic sensor(s) and </w:t>
      </w:r>
      <w:r>
        <w:t>cross traffic alert</w:t>
      </w:r>
      <w:r w:rsidR="009776D3">
        <w:t xml:space="preserve"> </w:t>
      </w:r>
      <w:r>
        <w:t>s</w:t>
      </w:r>
      <w:r w:rsidR="009776D3">
        <w:t>ystem</w:t>
      </w:r>
      <w:r>
        <w:t xml:space="preserve"> </w:t>
      </w:r>
      <w:r w:rsidR="009776D3">
        <w:t>components were not</w:t>
      </w:r>
      <w:r>
        <w:t xml:space="preserve"> included in the </w:t>
      </w:r>
      <w:r w:rsidR="009776D3">
        <w:t xml:space="preserve">BSD cost and weight </w:t>
      </w:r>
      <w:r>
        <w:t>analysis</w:t>
      </w:r>
      <w:r w:rsidR="009776D3">
        <w:t>.</w:t>
      </w:r>
    </w:p>
    <w:p w:rsidR="003D23B6" w:rsidRDefault="00207290" w:rsidP="003D23B6">
      <w:pPr>
        <w:jc w:val="center"/>
      </w:pPr>
      <w:r w:rsidRPr="00207290">
        <w:rPr>
          <w:noProof/>
        </w:rPr>
        <w:drawing>
          <wp:inline distT="0" distB="0" distL="0" distR="0">
            <wp:extent cx="4530780" cy="5591175"/>
            <wp:effectExtent l="19050" t="0" r="3120" b="0"/>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cstate="print"/>
                    <a:srcRect/>
                    <a:stretch>
                      <a:fillRect/>
                    </a:stretch>
                  </pic:blipFill>
                  <pic:spPr bwMode="auto">
                    <a:xfrm>
                      <a:off x="0" y="0"/>
                      <a:ext cx="4530780" cy="5591175"/>
                    </a:xfrm>
                    <a:prstGeom prst="rect">
                      <a:avLst/>
                    </a:prstGeom>
                    <a:noFill/>
                    <a:ln w="9525">
                      <a:noFill/>
                      <a:miter lim="800000"/>
                      <a:headEnd/>
                      <a:tailEnd/>
                    </a:ln>
                  </pic:spPr>
                </pic:pic>
              </a:graphicData>
            </a:graphic>
          </wp:inline>
        </w:drawing>
      </w:r>
    </w:p>
    <w:p w:rsidR="00207290" w:rsidRDefault="00207290" w:rsidP="00207290">
      <w:pPr>
        <w:pStyle w:val="Caption"/>
      </w:pPr>
      <w:r>
        <w:t>Figure 6: Kia Sedona BSD System Functions</w:t>
      </w:r>
      <w:r w:rsidR="00BB5EC7">
        <w:t xml:space="preserve"> (photo credit: Kia Sedona Owner’s Manual)</w:t>
      </w:r>
    </w:p>
    <w:p w:rsidR="00207290" w:rsidRDefault="00207290" w:rsidP="003D23B6">
      <w:pPr>
        <w:jc w:val="center"/>
      </w:pPr>
    </w:p>
    <w:p w:rsidR="003E414E" w:rsidRDefault="00CF7290" w:rsidP="00207290">
      <w:r>
        <w:rPr>
          <w:b/>
        </w:rPr>
        <w:t>Ford F-150:</w:t>
      </w:r>
      <w:r>
        <w:t xml:space="preserve">  Ford’s </w:t>
      </w:r>
      <w:r w:rsidR="003E414E">
        <w:t>BSD system, known as the Blind Spot Information System (BLIS</w:t>
      </w:r>
      <w:r w:rsidR="003E414E">
        <w:rPr>
          <w:rFonts w:ascii="Calibri" w:hAnsi="Calibri"/>
        </w:rPr>
        <w:t>™</w:t>
      </w:r>
      <w:r w:rsidR="003E414E">
        <w:t>), is integrated with a cross traffic alert.  The Continental 24 GHz radar sensors are located behind the tail light lenses on each side of the vehicle as illustrated in Figure 7.</w:t>
      </w:r>
    </w:p>
    <w:p w:rsidR="0031407F" w:rsidRPr="00001232" w:rsidRDefault="0031407F" w:rsidP="00001232">
      <w:r w:rsidRPr="00001232">
        <w:t xml:space="preserve">The Ford system is activated when vehicle speed exceeds 2 mph and remains on when the transmission selector is in drive (D) or neutral (N) modes. </w:t>
      </w:r>
      <w:r w:rsidR="00001232">
        <w:t>The d</w:t>
      </w:r>
      <w:r w:rsidRPr="00001232">
        <w:t xml:space="preserve">etection zone is on both sides of </w:t>
      </w:r>
      <w:r w:rsidR="00001232">
        <w:t xml:space="preserve">the </w:t>
      </w:r>
      <w:r w:rsidRPr="00001232">
        <w:t xml:space="preserve">vehicle from </w:t>
      </w:r>
      <w:r w:rsidR="00001232">
        <w:t xml:space="preserve">the location of the outside rear view mirror (ORVM) to approximately </w:t>
      </w:r>
      <w:r w:rsidRPr="00001232">
        <w:t>10 f</w:t>
      </w:r>
      <w:r w:rsidR="00001232">
        <w:t>ee</w:t>
      </w:r>
      <w:r w:rsidRPr="00001232">
        <w:t>t beyond rear bumper</w:t>
      </w:r>
      <w:r w:rsidR="00001232">
        <w:t>.  The system i</w:t>
      </w:r>
      <w:r w:rsidRPr="00001232">
        <w:t>s n</w:t>
      </w:r>
      <w:r w:rsidR="00001232">
        <w:t>ot activate</w:t>
      </w:r>
      <w:r w:rsidR="00207290">
        <w:t>d</w:t>
      </w:r>
      <w:r w:rsidR="00001232">
        <w:t xml:space="preserve"> for the condition of </w:t>
      </w:r>
      <w:r w:rsidRPr="00001232">
        <w:t xml:space="preserve">a vehicle </w:t>
      </w:r>
      <w:r w:rsidR="00001232">
        <w:t xml:space="preserve">passing rapidly </w:t>
      </w:r>
      <w:r w:rsidRPr="00001232">
        <w:t>through (&lt; 2 sec</w:t>
      </w:r>
      <w:r w:rsidR="00001232">
        <w:t>onds</w:t>
      </w:r>
      <w:r w:rsidRPr="00001232">
        <w:t xml:space="preserve">) the </w:t>
      </w:r>
      <w:r w:rsidR="00001232">
        <w:t>detection</w:t>
      </w:r>
      <w:r w:rsidRPr="00001232">
        <w:t xml:space="preserve"> zone</w:t>
      </w:r>
    </w:p>
    <w:p w:rsidR="0031407F" w:rsidRPr="00001232" w:rsidRDefault="00001232" w:rsidP="00001232">
      <w:pPr>
        <w:rPr>
          <w:i/>
        </w:rPr>
      </w:pPr>
      <w:r w:rsidRPr="00001232">
        <w:rPr>
          <w:i/>
        </w:rPr>
        <w:t>Alerts/</w:t>
      </w:r>
      <w:r w:rsidR="0031407F" w:rsidRPr="00001232">
        <w:rPr>
          <w:i/>
        </w:rPr>
        <w:t>Modes</w:t>
      </w:r>
      <w:r w:rsidRPr="00001232">
        <w:rPr>
          <w:i/>
        </w:rPr>
        <w:t>:</w:t>
      </w:r>
      <w:r>
        <w:rPr>
          <w:i/>
        </w:rPr>
        <w:t xml:space="preserve"> </w:t>
      </w:r>
      <w:r w:rsidR="0031407F" w:rsidRPr="00001232">
        <w:t>BLIS</w:t>
      </w:r>
      <w:r>
        <w:rPr>
          <w:rFonts w:ascii="Calibri" w:hAnsi="Calibri"/>
        </w:rPr>
        <w:t>™</w:t>
      </w:r>
      <w:r>
        <w:t xml:space="preserve"> illuminates a light o</w:t>
      </w:r>
      <w:r w:rsidR="0031407F" w:rsidRPr="00001232">
        <w:t xml:space="preserve">n the ORVM </w:t>
      </w:r>
      <w:r>
        <w:t>located on the same side of the vehicle from which the other vehicles is approaching.  The driver has the option of deactivating BLIS</w:t>
      </w:r>
      <w:r>
        <w:rPr>
          <w:rFonts w:ascii="Calibri" w:hAnsi="Calibri"/>
        </w:rPr>
        <w:t>™</w:t>
      </w:r>
      <w:r>
        <w:t xml:space="preserve"> using a dash-mounted switch.</w:t>
      </w:r>
    </w:p>
    <w:p w:rsidR="003E414E" w:rsidRDefault="00001232" w:rsidP="004A4CD3">
      <w:r w:rsidRPr="00001232">
        <w:rPr>
          <w:i/>
        </w:rPr>
        <w:t>Other F</w:t>
      </w:r>
      <w:r w:rsidR="0031407F" w:rsidRPr="00001232">
        <w:rPr>
          <w:i/>
        </w:rPr>
        <w:t>eatures</w:t>
      </w:r>
      <w:r w:rsidRPr="00001232">
        <w:rPr>
          <w:i/>
        </w:rPr>
        <w:t>:</w:t>
      </w:r>
      <w:r>
        <w:rPr>
          <w:i/>
        </w:rPr>
        <w:t xml:space="preserve"> </w:t>
      </w:r>
      <w:r>
        <w:t>The BLIS</w:t>
      </w:r>
      <w:r>
        <w:rPr>
          <w:rFonts w:ascii="Calibri" w:hAnsi="Calibri"/>
        </w:rPr>
        <w:t>™</w:t>
      </w:r>
      <w:r>
        <w:t xml:space="preserve"> system is coupled with a Cross Traffic Alert </w:t>
      </w:r>
      <w:r w:rsidR="0031407F" w:rsidRPr="00001232">
        <w:t xml:space="preserve">when </w:t>
      </w:r>
      <w:r>
        <w:t xml:space="preserve">the transmission selector is </w:t>
      </w:r>
      <w:r w:rsidR="0031407F" w:rsidRPr="00001232">
        <w:t>not in drive (D)</w:t>
      </w:r>
      <w:r>
        <w:t xml:space="preserve"> or neutral (N).  </w:t>
      </w:r>
      <w:r w:rsidR="004A4CD3">
        <w:t>Hardware associated with</w:t>
      </w:r>
      <w:r>
        <w:t xml:space="preserve"> the cross traffic alert system </w:t>
      </w:r>
      <w:r w:rsidR="0031407F" w:rsidRPr="00001232">
        <w:t xml:space="preserve">ultrasonic sensor(s) and </w:t>
      </w:r>
      <w:r w:rsidR="004A4CD3">
        <w:t>other driver assist systems</w:t>
      </w:r>
      <w:r>
        <w:t xml:space="preserve"> were not</w:t>
      </w:r>
      <w:r w:rsidR="0031407F" w:rsidRPr="00001232">
        <w:t xml:space="preserve"> included in the </w:t>
      </w:r>
      <w:r>
        <w:t xml:space="preserve">cost and weight </w:t>
      </w:r>
      <w:r w:rsidR="0031407F" w:rsidRPr="00001232">
        <w:t>analysis</w:t>
      </w:r>
      <w:r w:rsidR="004A4CD3">
        <w:t>.</w:t>
      </w:r>
      <w:r w:rsidR="004A4CD3">
        <w:rPr>
          <w:i/>
        </w:rPr>
        <w:t xml:space="preserve">  </w:t>
      </w:r>
      <w:r w:rsidR="004A4CD3">
        <w:t xml:space="preserve">Ford offers an optional, passive, </w:t>
      </w:r>
      <w:r w:rsidR="0031407F" w:rsidRPr="00001232">
        <w:t>i</w:t>
      </w:r>
      <w:r w:rsidR="004A4CD3">
        <w:t xml:space="preserve">ntegrated blind spot mirror on </w:t>
      </w:r>
      <w:r w:rsidR="0031407F" w:rsidRPr="00001232">
        <w:t>the driver</w:t>
      </w:r>
      <w:r w:rsidR="004A4CD3">
        <w:t>’</w:t>
      </w:r>
      <w:r w:rsidR="0031407F" w:rsidRPr="00001232">
        <w:t>s side</w:t>
      </w:r>
      <w:r w:rsidR="004A4CD3">
        <w:t xml:space="preserve"> ORVM.  This was also </w:t>
      </w:r>
      <w:r w:rsidR="00D07D7C">
        <w:t>not analyzed as it is not included as part of Ford’s BLIS system.</w:t>
      </w:r>
      <w:r w:rsidR="004A4CD3">
        <w:t xml:space="preserve"> </w:t>
      </w:r>
    </w:p>
    <w:p w:rsidR="004A4CD3" w:rsidRDefault="004A4CD3" w:rsidP="0031407F">
      <w:pPr>
        <w:jc w:val="center"/>
      </w:pPr>
      <w:r>
        <w:rPr>
          <w:noProof/>
        </w:rPr>
        <w:drawing>
          <wp:inline distT="0" distB="0" distL="0" distR="0">
            <wp:extent cx="5343525" cy="3416353"/>
            <wp:effectExtent l="1905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cstate="print"/>
                    <a:srcRect/>
                    <a:stretch>
                      <a:fillRect/>
                    </a:stretch>
                  </pic:blipFill>
                  <pic:spPr bwMode="auto">
                    <a:xfrm>
                      <a:off x="0" y="0"/>
                      <a:ext cx="5349162" cy="3419957"/>
                    </a:xfrm>
                    <a:prstGeom prst="rect">
                      <a:avLst/>
                    </a:prstGeom>
                    <a:noFill/>
                    <a:ln w="9525">
                      <a:noFill/>
                      <a:miter lim="800000"/>
                      <a:headEnd/>
                      <a:tailEnd/>
                    </a:ln>
                  </pic:spPr>
                </pic:pic>
              </a:graphicData>
            </a:graphic>
          </wp:inline>
        </w:drawing>
      </w:r>
    </w:p>
    <w:p w:rsidR="00207290" w:rsidRPr="003E414E" w:rsidRDefault="00207290" w:rsidP="00207290">
      <w:pPr>
        <w:pStyle w:val="Caption"/>
      </w:pPr>
      <w:r>
        <w:t>Figure 7: Ford F-150 BSD Radar and Visual Warning Locations</w:t>
      </w:r>
      <w:r>
        <w:rPr>
          <w:rStyle w:val="FootnoteReference"/>
        </w:rPr>
        <w:footnoteReference w:id="6"/>
      </w:r>
    </w:p>
    <w:p w:rsidR="00207290" w:rsidRDefault="00207290" w:rsidP="0031407F">
      <w:pPr>
        <w:jc w:val="center"/>
      </w:pPr>
    </w:p>
    <w:p w:rsidR="00F541AD" w:rsidRDefault="004A4CD3" w:rsidP="00F541AD">
      <w:r>
        <w:rPr>
          <w:b/>
        </w:rPr>
        <w:t>Chrysler Pacifica:</w:t>
      </w:r>
      <w:r w:rsidR="00C92127">
        <w:t xml:space="preserve">  The Chrysler Pacifica includes user-selectable visual and audible blind spot monitoring (BSM) alerts.</w:t>
      </w:r>
      <w:r w:rsidR="006D0E55">
        <w:t xml:space="preserve">  The system includes 24 GHz radar sensors supplied by Autoliv and is operational in any forward transmission gear or reverse</w:t>
      </w:r>
      <w:r w:rsidR="00741ADD">
        <w:t xml:space="preserve"> and monitors blind spots when the vehicle speed is greater than 6 miles/hour (see Figure 8)</w:t>
      </w:r>
      <w:r w:rsidR="006D0E55">
        <w:t>.  The BSM is in standby mode when the transmission is in park.</w:t>
      </w:r>
      <w:r w:rsidR="00741ADD">
        <w:t xml:space="preserve">  The d</w:t>
      </w:r>
      <w:r w:rsidR="006D0E55">
        <w:t xml:space="preserve">etection zone covers one lane width (12 ft) on both sides </w:t>
      </w:r>
      <w:r w:rsidR="00741ADD">
        <w:t>of the vehicle from</w:t>
      </w:r>
      <w:r w:rsidR="006D0E55">
        <w:t xml:space="preserve"> </w:t>
      </w:r>
      <w:r w:rsidR="00CD576E">
        <w:t xml:space="preserve">the </w:t>
      </w:r>
      <w:r w:rsidR="00741ADD">
        <w:t>ORVM location</w:t>
      </w:r>
      <w:r w:rsidR="006D0E55">
        <w:t xml:space="preserve"> to ~10 ft beyond </w:t>
      </w:r>
      <w:r w:rsidR="00741ADD">
        <w:t xml:space="preserve">the </w:t>
      </w:r>
      <w:r w:rsidR="006D0E55">
        <w:t>rear bumper</w:t>
      </w:r>
      <w:r w:rsidR="00741ADD">
        <w:t>.</w:t>
      </w:r>
      <w:r w:rsidR="00F541AD">
        <w:t xml:space="preserve">  The Pacifica </w:t>
      </w:r>
      <w:r w:rsidR="00CD576E">
        <w:t>owner’s</w:t>
      </w:r>
      <w:r w:rsidR="00F541AD">
        <w:t xml:space="preserve"> </w:t>
      </w:r>
      <w:r w:rsidR="00D07D7C">
        <w:t>m</w:t>
      </w:r>
      <w:r w:rsidR="00F541AD">
        <w:t>anual states: “The Blind Spot Monitoring (BSM) system uses two radar based sensors, located inside the rear bumper fascia, to detect highway licensable vehicles (automobiles, trucks, motorcycles, etc.) that enter the blind spot zones from the rear/front/side of the vehicle.” The BSM system does not alert the driver about rapidly approaching vehicles that are outside the detection zones.</w:t>
      </w:r>
    </w:p>
    <w:p w:rsidR="00F541AD" w:rsidRDefault="00F541AD" w:rsidP="00F541AD">
      <w:r w:rsidRPr="00F541AD">
        <w:rPr>
          <w:i/>
        </w:rPr>
        <w:t>Alerts/</w:t>
      </w:r>
      <w:r w:rsidR="006D0E55" w:rsidRPr="00F541AD">
        <w:rPr>
          <w:i/>
        </w:rPr>
        <w:t>Modes</w:t>
      </w:r>
      <w:r w:rsidRPr="00F541AD">
        <w:rPr>
          <w:i/>
        </w:rPr>
        <w:t>:</w:t>
      </w:r>
      <w:r>
        <w:rPr>
          <w:i/>
        </w:rPr>
        <w:t xml:space="preserve"> </w:t>
      </w:r>
      <w:r>
        <w:t>T</w:t>
      </w:r>
      <w:r w:rsidRPr="00F541AD">
        <w:t xml:space="preserve">he </w:t>
      </w:r>
      <w:r>
        <w:t xml:space="preserve">Chrysler BSM </w:t>
      </w:r>
      <w:r w:rsidRPr="00F541AD">
        <w:t>system dete</w:t>
      </w:r>
      <w:r>
        <w:t xml:space="preserve">cts degraded performance of the radar sensors due to </w:t>
      </w:r>
      <w:r w:rsidRPr="00F541AD">
        <w:t>co</w:t>
      </w:r>
      <w:r>
        <w:t>ntamination or foreign objects and displays a “blocked sensor” warning messag</w:t>
      </w:r>
      <w:r w:rsidRPr="00F541AD">
        <w:t xml:space="preserve">e </w:t>
      </w:r>
      <w:r>
        <w:t xml:space="preserve">and activates warning indicators in the outside rear view mirrors.  The warning indicators </w:t>
      </w:r>
      <w:r w:rsidRPr="00F541AD">
        <w:t>remain illuminated until b</w:t>
      </w:r>
      <w:r>
        <w:t xml:space="preserve">lockage clearing conditions are </w:t>
      </w:r>
      <w:r w:rsidRPr="00F541AD">
        <w:t xml:space="preserve">met. </w:t>
      </w:r>
      <w:r>
        <w:t>The BSM system notifies the driver of objects in the detection zones by illuminating the BSM warning light located in the outside mirrors in addition to sounding an audible (chime) alert and reducing the radio volume.</w:t>
      </w:r>
    </w:p>
    <w:p w:rsidR="006D0E55" w:rsidRPr="00764FC8" w:rsidRDefault="006D0E55" w:rsidP="00F541AD">
      <w:pPr>
        <w:pStyle w:val="ListParagraph"/>
        <w:numPr>
          <w:ilvl w:val="0"/>
          <w:numId w:val="37"/>
        </w:numPr>
        <w:rPr>
          <w:rFonts w:ascii="Times New Roman" w:hAnsi="Times New Roman" w:cs="Times New Roman"/>
        </w:rPr>
      </w:pPr>
      <w:r w:rsidRPr="00764FC8">
        <w:rPr>
          <w:rFonts w:ascii="Times New Roman" w:hAnsi="Times New Roman" w:cs="Times New Roman"/>
        </w:rPr>
        <w:t>Blind spot alert lights only (default) – visual in ORVM</w:t>
      </w:r>
    </w:p>
    <w:p w:rsidR="006D0E55" w:rsidRPr="00764FC8" w:rsidRDefault="006D0E55" w:rsidP="00F541AD">
      <w:pPr>
        <w:pStyle w:val="ListParagraph"/>
        <w:numPr>
          <w:ilvl w:val="0"/>
          <w:numId w:val="37"/>
        </w:numPr>
        <w:rPr>
          <w:rFonts w:ascii="Times New Roman" w:hAnsi="Times New Roman" w:cs="Times New Roman"/>
        </w:rPr>
      </w:pPr>
      <w:r w:rsidRPr="00764FC8">
        <w:rPr>
          <w:rFonts w:ascii="Times New Roman" w:hAnsi="Times New Roman" w:cs="Times New Roman"/>
        </w:rPr>
        <w:t>Bli</w:t>
      </w:r>
      <w:r w:rsidR="00764FC8">
        <w:rPr>
          <w:rFonts w:ascii="Times New Roman" w:hAnsi="Times New Roman" w:cs="Times New Roman"/>
        </w:rPr>
        <w:t>nd spot alert lights / chime – t</w:t>
      </w:r>
      <w:r w:rsidRPr="00764FC8">
        <w:rPr>
          <w:rFonts w:ascii="Times New Roman" w:hAnsi="Times New Roman" w:cs="Times New Roman"/>
        </w:rPr>
        <w:t>urn signal activates chime</w:t>
      </w:r>
    </w:p>
    <w:p w:rsidR="006D0E55" w:rsidRPr="00764FC8" w:rsidRDefault="006D0E55" w:rsidP="00F541AD">
      <w:pPr>
        <w:pStyle w:val="ListParagraph"/>
        <w:numPr>
          <w:ilvl w:val="0"/>
          <w:numId w:val="37"/>
        </w:numPr>
        <w:rPr>
          <w:rFonts w:ascii="Times New Roman" w:hAnsi="Times New Roman" w:cs="Times New Roman"/>
        </w:rPr>
      </w:pPr>
      <w:r w:rsidRPr="00764FC8">
        <w:rPr>
          <w:rFonts w:ascii="Times New Roman" w:hAnsi="Times New Roman" w:cs="Times New Roman"/>
        </w:rPr>
        <w:t>Blind spot alert off – No visual or audible alerts from either BSM or RCP systems</w:t>
      </w:r>
    </w:p>
    <w:p w:rsidR="006D0E55" w:rsidRDefault="00F541AD" w:rsidP="006D0E55">
      <w:r w:rsidRPr="00F541AD">
        <w:rPr>
          <w:i/>
        </w:rPr>
        <w:t>Other F</w:t>
      </w:r>
      <w:r w:rsidR="006D0E55" w:rsidRPr="00F541AD">
        <w:rPr>
          <w:i/>
        </w:rPr>
        <w:t>eatures</w:t>
      </w:r>
      <w:r w:rsidRPr="00F541AD">
        <w:rPr>
          <w:i/>
        </w:rPr>
        <w:t>:</w:t>
      </w:r>
      <w:r w:rsidR="00A65E75">
        <w:rPr>
          <w:i/>
        </w:rPr>
        <w:t xml:space="preserve"> </w:t>
      </w:r>
      <w:r w:rsidR="00764FC8">
        <w:t xml:space="preserve">Chrysler’s </w:t>
      </w:r>
      <w:r w:rsidR="006D0E55">
        <w:t xml:space="preserve">Rear Cross Path (RCP) </w:t>
      </w:r>
      <w:r w:rsidR="00764FC8">
        <w:t xml:space="preserve">system is activated when the transmission is in reverse.  The RCP includes ultrasonic sensor(s) which were not included </w:t>
      </w:r>
      <w:r w:rsidR="006D0E55">
        <w:t xml:space="preserve">in </w:t>
      </w:r>
      <w:r w:rsidR="00764FC8">
        <w:t xml:space="preserve">the cost and weight </w:t>
      </w:r>
      <w:r w:rsidR="006D0E55">
        <w:t>analysis</w:t>
      </w:r>
      <w:r w:rsidR="00764FC8">
        <w:t>.</w:t>
      </w:r>
    </w:p>
    <w:p w:rsidR="00F74B92" w:rsidRDefault="00F74B92" w:rsidP="00F74B92">
      <w:pPr>
        <w:jc w:val="center"/>
      </w:pPr>
      <w:r>
        <w:rPr>
          <w:noProof/>
        </w:rPr>
        <w:drawing>
          <wp:inline distT="0" distB="0" distL="0" distR="0">
            <wp:extent cx="5457825" cy="3164105"/>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 cstate="print"/>
                    <a:srcRect/>
                    <a:stretch>
                      <a:fillRect/>
                    </a:stretch>
                  </pic:blipFill>
                  <pic:spPr bwMode="auto">
                    <a:xfrm>
                      <a:off x="0" y="0"/>
                      <a:ext cx="5457825" cy="3164105"/>
                    </a:xfrm>
                    <a:prstGeom prst="rect">
                      <a:avLst/>
                    </a:prstGeom>
                    <a:noFill/>
                    <a:ln w="9525">
                      <a:noFill/>
                      <a:miter lim="800000"/>
                      <a:headEnd/>
                      <a:tailEnd/>
                    </a:ln>
                  </pic:spPr>
                </pic:pic>
              </a:graphicData>
            </a:graphic>
          </wp:inline>
        </w:drawing>
      </w:r>
    </w:p>
    <w:p w:rsidR="00F74B92" w:rsidRPr="00C92127" w:rsidRDefault="00F74B92" w:rsidP="00F74B92">
      <w:pPr>
        <w:pStyle w:val="Caption"/>
      </w:pPr>
      <w:r>
        <w:t>Figure 8: Chrysler Pacifica Blind Spot Management System</w:t>
      </w:r>
      <w:r w:rsidR="00BB5EC7">
        <w:t xml:space="preserve"> (</w:t>
      </w:r>
      <w:r w:rsidR="00BB5EC7" w:rsidRPr="00BB5EC7">
        <w:rPr>
          <w:sz w:val="18"/>
          <w:szCs w:val="18"/>
        </w:rPr>
        <w:t>photo credit: Chrysler Pacifica Owner’s Manual</w:t>
      </w:r>
      <w:r w:rsidR="00BB5EC7">
        <w:t>)</w:t>
      </w:r>
    </w:p>
    <w:p w:rsidR="00416BBB" w:rsidRPr="00DF0878" w:rsidRDefault="0062741C" w:rsidP="00416BBB">
      <w:pPr>
        <w:pStyle w:val="Heading2"/>
      </w:pPr>
      <w:bookmarkStart w:id="11" w:name="_Toc517255925"/>
      <w:r>
        <w:lastRenderedPageBreak/>
        <w:t>Component</w:t>
      </w:r>
      <w:r w:rsidR="00416BBB" w:rsidRPr="00DF0878">
        <w:t xml:space="preserve"> Procurement and Disassembly</w:t>
      </w:r>
      <w:bookmarkEnd w:id="11"/>
    </w:p>
    <w:p w:rsidR="00416BBB" w:rsidRDefault="00F74B92" w:rsidP="000A580A">
      <w:pPr>
        <w:pStyle w:val="TableHeading"/>
        <w:spacing w:after="0"/>
        <w:rPr>
          <w:rFonts w:cs="Times New Roman"/>
          <w:b w:val="0"/>
          <w:szCs w:val="24"/>
          <w:lang w:val="en-US"/>
        </w:rPr>
      </w:pPr>
      <w:r>
        <w:rPr>
          <w:rFonts w:cs="Times New Roman"/>
          <w:b w:val="0"/>
          <w:szCs w:val="24"/>
          <w:lang w:val="en-US"/>
        </w:rPr>
        <w:t>K</w:t>
      </w:r>
      <w:r w:rsidR="00166A91" w:rsidRPr="000A580A">
        <w:rPr>
          <w:rFonts w:cs="Times New Roman"/>
          <w:b w:val="0"/>
          <w:szCs w:val="24"/>
          <w:lang w:val="en-US"/>
        </w:rPr>
        <w:t>ey task</w:t>
      </w:r>
      <w:r>
        <w:rPr>
          <w:rFonts w:cs="Times New Roman"/>
          <w:b w:val="0"/>
          <w:szCs w:val="24"/>
          <w:lang w:val="en-US"/>
        </w:rPr>
        <w:t>s</w:t>
      </w:r>
      <w:r w:rsidR="00166A91" w:rsidRPr="000A580A">
        <w:rPr>
          <w:rFonts w:cs="Times New Roman"/>
          <w:b w:val="0"/>
          <w:szCs w:val="24"/>
          <w:lang w:val="en-US"/>
        </w:rPr>
        <w:t xml:space="preserve"> for the </w:t>
      </w:r>
      <w:r>
        <w:rPr>
          <w:rFonts w:cs="Times New Roman"/>
          <w:b w:val="0"/>
          <w:szCs w:val="24"/>
          <w:lang w:val="en-US"/>
        </w:rPr>
        <w:t>cost and weight analysis include</w:t>
      </w:r>
      <w:r w:rsidR="00166A91" w:rsidRPr="000A580A">
        <w:rPr>
          <w:rFonts w:cs="Times New Roman"/>
          <w:b w:val="0"/>
          <w:szCs w:val="24"/>
          <w:lang w:val="en-US"/>
        </w:rPr>
        <w:t xml:space="preserve"> the procurement of parts associated with the </w:t>
      </w:r>
      <w:r w:rsidR="000A580A" w:rsidRPr="000A580A">
        <w:rPr>
          <w:rFonts w:cs="Times New Roman"/>
          <w:b w:val="0"/>
          <w:szCs w:val="24"/>
          <w:lang w:val="en-US"/>
        </w:rPr>
        <w:t>BSD system</w:t>
      </w:r>
      <w:r>
        <w:rPr>
          <w:rFonts w:cs="Times New Roman"/>
          <w:b w:val="0"/>
          <w:szCs w:val="24"/>
          <w:lang w:val="en-US"/>
        </w:rPr>
        <w:t>s</w:t>
      </w:r>
      <w:r w:rsidR="000A580A" w:rsidRPr="000A580A">
        <w:rPr>
          <w:rFonts w:cs="Times New Roman"/>
          <w:b w:val="0"/>
          <w:szCs w:val="24"/>
          <w:lang w:val="en-US"/>
        </w:rPr>
        <w:t xml:space="preserve"> for the three selected vehicles, disassembly of these parts/components, identification of materials and processes used to produce the components, and measurement of the weights of the subassemblies, components, and parts.</w:t>
      </w:r>
      <w:r w:rsidR="009749F8" w:rsidRPr="000A580A">
        <w:rPr>
          <w:rFonts w:cs="Times New Roman"/>
          <w:b w:val="0"/>
          <w:szCs w:val="24"/>
          <w:lang w:val="en-US"/>
        </w:rPr>
        <w:t xml:space="preserve"> </w:t>
      </w:r>
      <w:r w:rsidR="002070C7">
        <w:rPr>
          <w:rFonts w:cs="Times New Roman"/>
          <w:b w:val="0"/>
          <w:szCs w:val="24"/>
          <w:lang w:val="en-US"/>
        </w:rPr>
        <w:t>Typical BSD components are ill</w:t>
      </w:r>
      <w:r>
        <w:rPr>
          <w:rFonts w:cs="Times New Roman"/>
          <w:b w:val="0"/>
          <w:szCs w:val="24"/>
          <w:lang w:val="en-US"/>
        </w:rPr>
        <w:t>ustrated in Figure 9</w:t>
      </w:r>
      <w:r w:rsidR="002709D3">
        <w:rPr>
          <w:rFonts w:cs="Times New Roman"/>
          <w:b w:val="0"/>
          <w:szCs w:val="24"/>
          <w:lang w:val="en-US"/>
        </w:rPr>
        <w:t xml:space="preserve"> and include:</w:t>
      </w:r>
    </w:p>
    <w:p w:rsidR="002709D3" w:rsidRDefault="002709D3" w:rsidP="00AD76EA">
      <w:pPr>
        <w:pStyle w:val="TableHeading"/>
        <w:numPr>
          <w:ilvl w:val="0"/>
          <w:numId w:val="38"/>
        </w:numPr>
        <w:spacing w:after="0"/>
        <w:rPr>
          <w:rFonts w:cs="Times New Roman"/>
          <w:b w:val="0"/>
          <w:szCs w:val="24"/>
          <w:lang w:val="en-US"/>
        </w:rPr>
      </w:pPr>
      <w:r>
        <w:rPr>
          <w:rFonts w:cs="Times New Roman"/>
          <w:b w:val="0"/>
          <w:szCs w:val="24"/>
          <w:lang w:val="en-US"/>
        </w:rPr>
        <w:t>Sensors (typically radar, located near tail light assembly or integrated with this assembly)</w:t>
      </w:r>
    </w:p>
    <w:p w:rsidR="002709D3" w:rsidRDefault="002709D3" w:rsidP="00AD76EA">
      <w:pPr>
        <w:pStyle w:val="TableHeading"/>
        <w:numPr>
          <w:ilvl w:val="0"/>
          <w:numId w:val="38"/>
        </w:numPr>
        <w:spacing w:after="0"/>
        <w:rPr>
          <w:rFonts w:cs="Times New Roman"/>
          <w:b w:val="0"/>
          <w:szCs w:val="24"/>
          <w:lang w:val="en-US"/>
        </w:rPr>
      </w:pPr>
      <w:r>
        <w:rPr>
          <w:rFonts w:cs="Times New Roman"/>
          <w:b w:val="0"/>
          <w:szCs w:val="24"/>
          <w:lang w:val="en-US"/>
        </w:rPr>
        <w:t xml:space="preserve">Control units (PCBs for sensors </w:t>
      </w:r>
      <w:r w:rsidR="00D07D7C">
        <w:rPr>
          <w:rFonts w:cs="Times New Roman"/>
          <w:b w:val="0"/>
          <w:szCs w:val="24"/>
          <w:lang w:val="en-US"/>
        </w:rPr>
        <w:t xml:space="preserve">and </w:t>
      </w:r>
      <w:r>
        <w:rPr>
          <w:rFonts w:cs="Times New Roman"/>
          <w:b w:val="0"/>
          <w:szCs w:val="24"/>
          <w:lang w:val="en-US"/>
        </w:rPr>
        <w:t>antenna, LED control)</w:t>
      </w:r>
    </w:p>
    <w:p w:rsidR="002709D3" w:rsidRDefault="002709D3" w:rsidP="00AD76EA">
      <w:pPr>
        <w:pStyle w:val="TableHeading"/>
        <w:numPr>
          <w:ilvl w:val="0"/>
          <w:numId w:val="38"/>
        </w:numPr>
        <w:spacing w:after="0"/>
        <w:rPr>
          <w:rFonts w:cs="Times New Roman"/>
          <w:b w:val="0"/>
          <w:szCs w:val="24"/>
          <w:lang w:val="en-US"/>
        </w:rPr>
      </w:pPr>
      <w:r>
        <w:rPr>
          <w:rFonts w:cs="Times New Roman"/>
          <w:b w:val="0"/>
          <w:szCs w:val="24"/>
          <w:lang w:val="en-US"/>
        </w:rPr>
        <w:t>Associated wiring harnesses</w:t>
      </w:r>
    </w:p>
    <w:p w:rsidR="008B3F64" w:rsidRDefault="002709D3" w:rsidP="00AD76EA">
      <w:pPr>
        <w:pStyle w:val="TableHeading"/>
        <w:numPr>
          <w:ilvl w:val="0"/>
          <w:numId w:val="38"/>
        </w:numPr>
        <w:spacing w:after="0"/>
        <w:rPr>
          <w:rFonts w:cs="Times New Roman"/>
          <w:b w:val="0"/>
          <w:szCs w:val="24"/>
          <w:lang w:val="en-US"/>
        </w:rPr>
      </w:pPr>
      <w:r>
        <w:rPr>
          <w:rFonts w:cs="Times New Roman"/>
          <w:b w:val="0"/>
          <w:szCs w:val="24"/>
          <w:lang w:val="en-US"/>
        </w:rPr>
        <w:t>Mounting hardware (specific to BSD system)</w:t>
      </w:r>
    </w:p>
    <w:p w:rsidR="00D02CCD" w:rsidRPr="00D02CCD" w:rsidRDefault="00D02CCD" w:rsidP="00AD76EA">
      <w:pPr>
        <w:pStyle w:val="TableHeading"/>
        <w:numPr>
          <w:ilvl w:val="0"/>
          <w:numId w:val="38"/>
        </w:numPr>
        <w:spacing w:after="0"/>
        <w:rPr>
          <w:rFonts w:cs="Times New Roman"/>
          <w:b w:val="0"/>
          <w:szCs w:val="24"/>
          <w:lang w:val="en-US"/>
        </w:rPr>
      </w:pPr>
      <w:r>
        <w:rPr>
          <w:rFonts w:cs="Times New Roman"/>
          <w:b w:val="0"/>
          <w:szCs w:val="24"/>
          <w:lang w:val="en-US"/>
        </w:rPr>
        <w:t>Other materials and scrap (for electronic parts, this category includes</w:t>
      </w:r>
      <w:r w:rsidRPr="00D02CCD">
        <w:rPr>
          <w:rFonts w:cs="Times New Roman"/>
          <w:b w:val="0"/>
          <w:szCs w:val="24"/>
          <w:lang w:val="en-US"/>
        </w:rPr>
        <w:t xml:space="preserve">  </w:t>
      </w:r>
      <w:r>
        <w:rPr>
          <w:rFonts w:cs="Times New Roman"/>
          <w:b w:val="0"/>
          <w:szCs w:val="24"/>
          <w:lang w:val="en-US"/>
        </w:rPr>
        <w:t>l</w:t>
      </w:r>
      <w:r w:rsidRPr="00D02CCD">
        <w:rPr>
          <w:rFonts w:cs="Times New Roman"/>
          <w:b w:val="0"/>
          <w:szCs w:val="24"/>
          <w:lang w:val="en-US"/>
        </w:rPr>
        <w:t xml:space="preserve">abels, soldering materials, </w:t>
      </w:r>
      <w:r>
        <w:rPr>
          <w:rFonts w:cs="Times New Roman"/>
          <w:b w:val="0"/>
          <w:szCs w:val="24"/>
          <w:lang w:val="en-US"/>
        </w:rPr>
        <w:t xml:space="preserve">flux, and </w:t>
      </w:r>
      <w:r w:rsidRPr="00D02CCD">
        <w:rPr>
          <w:rFonts w:cs="Times New Roman"/>
          <w:b w:val="0"/>
          <w:szCs w:val="24"/>
          <w:lang w:val="en-US"/>
        </w:rPr>
        <w:t>fasteners</w:t>
      </w:r>
      <w:r>
        <w:rPr>
          <w:rFonts w:cs="Times New Roman"/>
          <w:b w:val="0"/>
          <w:szCs w:val="24"/>
          <w:lang w:val="en-US"/>
        </w:rPr>
        <w:t>)</w:t>
      </w:r>
    </w:p>
    <w:p w:rsidR="00F74B92" w:rsidRDefault="002709D3" w:rsidP="00F74B92">
      <w:pPr>
        <w:pStyle w:val="TableHeading"/>
        <w:spacing w:after="0"/>
        <w:rPr>
          <w:rFonts w:cs="Times New Roman"/>
          <w:b w:val="0"/>
          <w:szCs w:val="24"/>
          <w:lang w:val="en-US"/>
        </w:rPr>
      </w:pPr>
      <w:r>
        <w:rPr>
          <w:rFonts w:cs="Times New Roman"/>
          <w:b w:val="0"/>
          <w:szCs w:val="24"/>
          <w:lang w:val="en-US"/>
        </w:rPr>
        <w:t xml:space="preserve">Owner’s manuals, service manuals, </w:t>
      </w:r>
      <w:r w:rsidR="007D3C17">
        <w:rPr>
          <w:rFonts w:cs="Times New Roman"/>
          <w:b w:val="0"/>
          <w:szCs w:val="24"/>
          <w:lang w:val="en-US"/>
        </w:rPr>
        <w:t xml:space="preserve">OEM </w:t>
      </w:r>
      <w:r>
        <w:rPr>
          <w:rFonts w:cs="Times New Roman"/>
          <w:b w:val="0"/>
          <w:szCs w:val="24"/>
          <w:lang w:val="en-US"/>
        </w:rPr>
        <w:t>parts designations, and interviews with service technicians were employed to identify subassemblies, components and parts associated with the BSD system.  Detailed evaluations</w:t>
      </w:r>
      <w:r w:rsidR="002420D0">
        <w:rPr>
          <w:rFonts w:cs="Times New Roman"/>
          <w:b w:val="0"/>
          <w:szCs w:val="24"/>
          <w:lang w:val="en-US"/>
        </w:rPr>
        <w:t>, including identification of sensors, displays, PCB pin assemblies, associated wire systems, and</w:t>
      </w:r>
      <w:r>
        <w:rPr>
          <w:rFonts w:cs="Times New Roman"/>
          <w:b w:val="0"/>
          <w:szCs w:val="24"/>
          <w:lang w:val="en-US"/>
        </w:rPr>
        <w:t xml:space="preserve"> </w:t>
      </w:r>
      <w:r w:rsidR="002420D0">
        <w:rPr>
          <w:rFonts w:cs="Times New Roman"/>
          <w:b w:val="0"/>
          <w:szCs w:val="24"/>
          <w:lang w:val="en-US"/>
        </w:rPr>
        <w:t xml:space="preserve">mounting hardware, </w:t>
      </w:r>
      <w:r>
        <w:rPr>
          <w:rFonts w:cs="Times New Roman"/>
          <w:b w:val="0"/>
          <w:szCs w:val="24"/>
          <w:lang w:val="en-US"/>
        </w:rPr>
        <w:t xml:space="preserve">ensured that only those items related to the BSD system were included in the cost and weight determinations.  </w:t>
      </w:r>
      <w:r w:rsidR="00F74B92">
        <w:rPr>
          <w:rFonts w:cs="Times New Roman"/>
          <w:b w:val="0"/>
          <w:szCs w:val="24"/>
          <w:lang w:val="en-US"/>
        </w:rPr>
        <w:t>The identified parts were then purchased through local dealers.</w:t>
      </w:r>
    </w:p>
    <w:p w:rsidR="002420D0" w:rsidRDefault="00C94D93" w:rsidP="0054448C">
      <w:pPr>
        <w:pStyle w:val="TableHeading"/>
        <w:spacing w:after="0"/>
        <w:jc w:val="center"/>
        <w:rPr>
          <w:rFonts w:cs="Times New Roman"/>
          <w:b w:val="0"/>
          <w:szCs w:val="24"/>
          <w:lang w:val="en-US"/>
        </w:rPr>
      </w:pPr>
      <w:r>
        <w:rPr>
          <w:b w:val="0"/>
          <w:bCs w:val="0"/>
          <w:noProof/>
          <w:szCs w:val="24"/>
          <w:lang w:val="en-US"/>
        </w:rPr>
        <w:drawing>
          <wp:inline distT="0" distB="0" distL="0" distR="0">
            <wp:extent cx="4319544" cy="4352925"/>
            <wp:effectExtent l="19050" t="0" r="4806"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a:stretch>
                      <a:fillRect/>
                    </a:stretch>
                  </pic:blipFill>
                  <pic:spPr bwMode="auto">
                    <a:xfrm>
                      <a:off x="0" y="0"/>
                      <a:ext cx="4319544" cy="4352925"/>
                    </a:xfrm>
                    <a:prstGeom prst="rect">
                      <a:avLst/>
                    </a:prstGeom>
                    <a:noFill/>
                    <a:ln w="9525">
                      <a:noFill/>
                      <a:miter lim="800000"/>
                      <a:headEnd/>
                      <a:tailEnd/>
                    </a:ln>
                  </pic:spPr>
                </pic:pic>
              </a:graphicData>
            </a:graphic>
          </wp:inline>
        </w:drawing>
      </w:r>
    </w:p>
    <w:p w:rsidR="00F74B92" w:rsidRDefault="00F74B92" w:rsidP="00F74B92">
      <w:pPr>
        <w:pStyle w:val="Caption"/>
      </w:pPr>
      <w:r>
        <w:t>Figure 9: Typical BSD system components</w:t>
      </w:r>
    </w:p>
    <w:p w:rsidR="00F74B92" w:rsidRDefault="008B3F64" w:rsidP="00F74B92">
      <w:pPr>
        <w:pStyle w:val="TableHeading"/>
        <w:spacing w:after="0"/>
        <w:jc w:val="center"/>
        <w:rPr>
          <w:rFonts w:cs="Times New Roman"/>
          <w:b w:val="0"/>
          <w:szCs w:val="24"/>
          <w:lang w:val="en-US"/>
        </w:rPr>
      </w:pPr>
      <w:r>
        <w:rPr>
          <w:bCs w:val="0"/>
          <w:noProof/>
          <w:szCs w:val="24"/>
          <w:lang w:val="en-US"/>
        </w:rPr>
        <w:lastRenderedPageBreak/>
        <w:drawing>
          <wp:inline distT="0" distB="0" distL="0" distR="0">
            <wp:extent cx="5980430" cy="3540069"/>
            <wp:effectExtent l="19050" t="0" r="127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4" cstate="print"/>
                    <a:srcRect/>
                    <a:stretch>
                      <a:fillRect/>
                    </a:stretch>
                  </pic:blipFill>
                  <pic:spPr bwMode="auto">
                    <a:xfrm>
                      <a:off x="0" y="0"/>
                      <a:ext cx="5980430" cy="3540069"/>
                    </a:xfrm>
                    <a:prstGeom prst="rect">
                      <a:avLst/>
                    </a:prstGeom>
                    <a:noFill/>
                    <a:ln w="9525">
                      <a:noFill/>
                      <a:miter lim="800000"/>
                      <a:headEnd/>
                      <a:tailEnd/>
                    </a:ln>
                  </pic:spPr>
                </pic:pic>
              </a:graphicData>
            </a:graphic>
          </wp:inline>
        </w:drawing>
      </w:r>
    </w:p>
    <w:p w:rsidR="008B3F64" w:rsidRDefault="008B3F64" w:rsidP="008B3F64">
      <w:pPr>
        <w:pStyle w:val="Caption"/>
      </w:pPr>
      <w:r>
        <w:t>Figure 10: Chrysler Pacifica Radar Sensor Locations and Associated Support Brackets</w:t>
      </w:r>
      <w:r w:rsidR="00C72E65">
        <w:t xml:space="preserve"> (photo credit A2Mac1)</w:t>
      </w:r>
    </w:p>
    <w:p w:rsidR="008B3F64" w:rsidRDefault="008B3F64" w:rsidP="00F74B92">
      <w:pPr>
        <w:pStyle w:val="TableHeading"/>
        <w:spacing w:after="0"/>
        <w:jc w:val="center"/>
        <w:rPr>
          <w:rFonts w:cs="Times New Roman"/>
          <w:b w:val="0"/>
          <w:szCs w:val="24"/>
          <w:lang w:val="en-US"/>
        </w:rPr>
      </w:pPr>
    </w:p>
    <w:p w:rsidR="002709D3" w:rsidRPr="00DF0878" w:rsidRDefault="002709D3" w:rsidP="002709D3">
      <w:pPr>
        <w:pStyle w:val="Heading2"/>
      </w:pPr>
      <w:bookmarkStart w:id="12" w:name="_Toc517255926"/>
      <w:r w:rsidRPr="00DF0878">
        <w:t>Determination of Applicable Components</w:t>
      </w:r>
      <w:bookmarkEnd w:id="12"/>
    </w:p>
    <w:p w:rsidR="000E66A8" w:rsidRDefault="007D3C17" w:rsidP="00F74B92">
      <w:pPr>
        <w:pStyle w:val="TableHeading"/>
        <w:spacing w:before="0" w:after="120"/>
        <w:rPr>
          <w:rFonts w:cs="Times New Roman"/>
          <w:b w:val="0"/>
          <w:szCs w:val="24"/>
          <w:lang w:val="en-US"/>
        </w:rPr>
      </w:pPr>
      <w:r w:rsidRPr="0021234A">
        <w:rPr>
          <w:rFonts w:cs="Times New Roman"/>
          <w:b w:val="0"/>
          <w:szCs w:val="24"/>
          <w:lang w:val="en-US"/>
        </w:rPr>
        <w:t xml:space="preserve">Many of the BSD components are integrated into </w:t>
      </w:r>
      <w:r w:rsidR="00EA2833" w:rsidRPr="0021234A">
        <w:rPr>
          <w:rFonts w:cs="Times New Roman"/>
          <w:b w:val="0"/>
          <w:szCs w:val="24"/>
          <w:lang w:val="en-US"/>
        </w:rPr>
        <w:t xml:space="preserve">or shared with </w:t>
      </w:r>
      <w:r w:rsidRPr="0021234A">
        <w:rPr>
          <w:rFonts w:cs="Times New Roman"/>
          <w:b w:val="0"/>
          <w:szCs w:val="24"/>
          <w:lang w:val="en-US"/>
        </w:rPr>
        <w:t>other systems.  For example, connecting wires for the BSD system may be included in wire harnesses that interface with other, non-related equipment.</w:t>
      </w:r>
      <w:r w:rsidR="00EA2833" w:rsidRPr="0021234A">
        <w:rPr>
          <w:rFonts w:cs="Times New Roman"/>
          <w:b w:val="0"/>
          <w:szCs w:val="24"/>
          <w:lang w:val="en-US"/>
        </w:rPr>
        <w:t xml:space="preserve">  For the Kia Sedona, it was found </w:t>
      </w:r>
      <w:r w:rsidR="0021234A" w:rsidRPr="0021234A">
        <w:rPr>
          <w:rFonts w:cs="Times New Roman"/>
          <w:b w:val="0"/>
          <w:szCs w:val="24"/>
          <w:lang w:val="en-US"/>
        </w:rPr>
        <w:t xml:space="preserve">that </w:t>
      </w:r>
      <w:r w:rsidR="00EA2833" w:rsidRPr="0021234A">
        <w:rPr>
          <w:rFonts w:cs="Times New Roman"/>
          <w:b w:val="0"/>
          <w:szCs w:val="24"/>
          <w:lang w:val="en-US"/>
        </w:rPr>
        <w:t>the BSD system utilizes a portion of the floor wiring harness for connecting and communicating with</w:t>
      </w:r>
      <w:r w:rsidR="008B3F64">
        <w:rPr>
          <w:rFonts w:cs="Times New Roman"/>
          <w:b w:val="0"/>
          <w:szCs w:val="24"/>
          <w:lang w:val="en-US"/>
        </w:rPr>
        <w:t xml:space="preserve"> it subcomponents (see Figure 11</w:t>
      </w:r>
      <w:r w:rsidR="00EA2833" w:rsidRPr="0021234A">
        <w:rPr>
          <w:rFonts w:cs="Times New Roman"/>
          <w:b w:val="0"/>
          <w:szCs w:val="24"/>
          <w:lang w:val="en-US"/>
        </w:rPr>
        <w:t>).</w:t>
      </w:r>
    </w:p>
    <w:p w:rsidR="0021234A" w:rsidRDefault="0084008A" w:rsidP="0021234A">
      <w:r>
        <w:t>Wires associated with systems other than BSD were not included in the cost and weight determinations.  Power connections, for example, exist independent of the BSD system and are thus not part of the incremental cost.  Based</w:t>
      </w:r>
      <w:r w:rsidR="00F74B92">
        <w:t xml:space="preserve"> </w:t>
      </w:r>
      <w:r w:rsidR="008B3F64">
        <w:t>on the wire diagram of Figure 11</w:t>
      </w:r>
      <w:r>
        <w:t>, it was determined the portion of the floor harness associated with the BSD system included:</w:t>
      </w:r>
    </w:p>
    <w:p w:rsidR="0084008A" w:rsidRPr="00F74B92" w:rsidRDefault="0084008A" w:rsidP="0084008A">
      <w:pPr>
        <w:pStyle w:val="ListParagraph"/>
        <w:numPr>
          <w:ilvl w:val="0"/>
          <w:numId w:val="35"/>
        </w:numPr>
        <w:rPr>
          <w:rFonts w:ascii="Times New Roman" w:hAnsi="Times New Roman" w:cs="Times New Roman"/>
        </w:rPr>
      </w:pPr>
      <w:r w:rsidRPr="00F74B92">
        <w:rPr>
          <w:rFonts w:ascii="Times New Roman" w:hAnsi="Times New Roman" w:cs="Times New Roman"/>
        </w:rPr>
        <w:t>4 CAN wires connected between the 2 radars</w:t>
      </w:r>
      <w:r w:rsidRPr="00F74B92">
        <w:rPr>
          <w:rFonts w:ascii="Times New Roman" w:hAnsi="Times New Roman" w:cs="Times New Roman"/>
        </w:rPr>
        <w:tab/>
      </w:r>
      <w:r w:rsidR="00F74B92">
        <w:rPr>
          <w:rFonts w:ascii="Times New Roman" w:hAnsi="Times New Roman" w:cs="Times New Roman"/>
        </w:rPr>
        <w:tab/>
      </w:r>
      <w:r w:rsidRPr="00F74B92">
        <w:rPr>
          <w:rFonts w:ascii="Times New Roman" w:hAnsi="Times New Roman" w:cs="Times New Roman"/>
        </w:rPr>
        <w:t>wire length = 219 cm each</w:t>
      </w:r>
    </w:p>
    <w:p w:rsidR="0084008A" w:rsidRPr="00F74B92" w:rsidRDefault="0084008A" w:rsidP="0084008A">
      <w:pPr>
        <w:pStyle w:val="ListParagraph"/>
        <w:numPr>
          <w:ilvl w:val="0"/>
          <w:numId w:val="35"/>
        </w:numPr>
        <w:rPr>
          <w:rFonts w:ascii="Times New Roman" w:hAnsi="Times New Roman" w:cs="Times New Roman"/>
        </w:rPr>
      </w:pPr>
      <w:r w:rsidRPr="00F74B92">
        <w:rPr>
          <w:rFonts w:ascii="Times New Roman" w:hAnsi="Times New Roman" w:cs="Times New Roman"/>
        </w:rPr>
        <w:t>1 wire from left radar to BSD on/off switch</w:t>
      </w:r>
      <w:r w:rsidRPr="00F74B92">
        <w:rPr>
          <w:rFonts w:ascii="Times New Roman" w:hAnsi="Times New Roman" w:cs="Times New Roman"/>
        </w:rPr>
        <w:tab/>
      </w:r>
      <w:r w:rsidRPr="00F74B92">
        <w:rPr>
          <w:rFonts w:ascii="Times New Roman" w:hAnsi="Times New Roman" w:cs="Times New Roman"/>
        </w:rPr>
        <w:tab/>
        <w:t>wire length = 534 cm</w:t>
      </w:r>
    </w:p>
    <w:p w:rsidR="0084008A" w:rsidRPr="00F74B92" w:rsidRDefault="0084008A" w:rsidP="0084008A">
      <w:pPr>
        <w:pStyle w:val="ListParagraph"/>
        <w:numPr>
          <w:ilvl w:val="0"/>
          <w:numId w:val="35"/>
        </w:numPr>
        <w:rPr>
          <w:rFonts w:ascii="Times New Roman" w:hAnsi="Times New Roman" w:cs="Times New Roman"/>
        </w:rPr>
      </w:pPr>
      <w:r w:rsidRPr="00F74B92">
        <w:rPr>
          <w:rFonts w:ascii="Times New Roman" w:hAnsi="Times New Roman" w:cs="Times New Roman"/>
        </w:rPr>
        <w:t>1 wire from left radar to left rear view mirror LED</w:t>
      </w:r>
      <w:r w:rsidRPr="00F74B92">
        <w:rPr>
          <w:rFonts w:ascii="Times New Roman" w:hAnsi="Times New Roman" w:cs="Times New Roman"/>
        </w:rPr>
        <w:tab/>
        <w:t>wire length = 556 cm</w:t>
      </w:r>
    </w:p>
    <w:p w:rsidR="0084008A" w:rsidRPr="00F74B92" w:rsidRDefault="0084008A" w:rsidP="0084008A">
      <w:pPr>
        <w:pStyle w:val="ListParagraph"/>
        <w:numPr>
          <w:ilvl w:val="0"/>
          <w:numId w:val="35"/>
        </w:numPr>
        <w:rPr>
          <w:rFonts w:ascii="Times New Roman" w:hAnsi="Times New Roman" w:cs="Times New Roman"/>
        </w:rPr>
      </w:pPr>
      <w:r w:rsidRPr="00F74B92">
        <w:rPr>
          <w:rFonts w:ascii="Times New Roman" w:hAnsi="Times New Roman" w:cs="Times New Roman"/>
        </w:rPr>
        <w:t>1 wire from right radar to BSD on/off switch</w:t>
      </w:r>
      <w:r w:rsidRPr="00F74B92">
        <w:rPr>
          <w:rFonts w:ascii="Times New Roman" w:hAnsi="Times New Roman" w:cs="Times New Roman"/>
        </w:rPr>
        <w:tab/>
      </w:r>
      <w:r w:rsidRPr="00F74B92">
        <w:rPr>
          <w:rFonts w:ascii="Times New Roman" w:hAnsi="Times New Roman" w:cs="Times New Roman"/>
        </w:rPr>
        <w:tab/>
        <w:t>wire length = 679 cm</w:t>
      </w:r>
    </w:p>
    <w:p w:rsidR="00EA2833" w:rsidRPr="00F74B92" w:rsidRDefault="0084008A" w:rsidP="008C350C">
      <w:pPr>
        <w:pStyle w:val="ListParagraph"/>
        <w:numPr>
          <w:ilvl w:val="0"/>
          <w:numId w:val="35"/>
        </w:numPr>
        <w:rPr>
          <w:rFonts w:ascii="Times New Roman" w:hAnsi="Times New Roman" w:cs="Times New Roman"/>
        </w:rPr>
      </w:pPr>
      <w:r w:rsidRPr="00F74B92">
        <w:rPr>
          <w:rFonts w:ascii="Times New Roman" w:hAnsi="Times New Roman" w:cs="Times New Roman"/>
        </w:rPr>
        <w:t>1 wire from right radar to right rear view mirror LED</w:t>
      </w:r>
      <w:r w:rsidRPr="00F74B92">
        <w:rPr>
          <w:rFonts w:ascii="Times New Roman" w:hAnsi="Times New Roman" w:cs="Times New Roman"/>
        </w:rPr>
        <w:tab/>
        <w:t>wire length = 556 cm</w:t>
      </w:r>
    </w:p>
    <w:p w:rsidR="00EA2833" w:rsidRDefault="0021234A" w:rsidP="0021234A">
      <w:pPr>
        <w:pStyle w:val="Heading2"/>
        <w:jc w:val="center"/>
        <w:rPr>
          <w:b w:val="0"/>
          <w:i w:val="0"/>
        </w:rPr>
      </w:pPr>
      <w:r>
        <w:rPr>
          <w:noProof/>
        </w:rPr>
        <w:lastRenderedPageBreak/>
        <w:drawing>
          <wp:inline distT="0" distB="0" distL="0" distR="0">
            <wp:extent cx="5980430" cy="2768543"/>
            <wp:effectExtent l="19050" t="0" r="1270" b="0"/>
            <wp:docPr id="9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5980430" cy="2768543"/>
                    </a:xfrm>
                    <a:prstGeom prst="rect">
                      <a:avLst/>
                    </a:prstGeom>
                    <a:noFill/>
                    <a:ln w="9525">
                      <a:noFill/>
                      <a:miter lim="800000"/>
                      <a:headEnd/>
                      <a:tailEnd/>
                    </a:ln>
                  </pic:spPr>
                </pic:pic>
              </a:graphicData>
            </a:graphic>
          </wp:inline>
        </w:drawing>
      </w:r>
    </w:p>
    <w:p w:rsidR="0021234A" w:rsidRPr="0021234A" w:rsidRDefault="008B3F64" w:rsidP="0021234A">
      <w:pPr>
        <w:pStyle w:val="Caption"/>
      </w:pPr>
      <w:r>
        <w:t>Figure 11</w:t>
      </w:r>
      <w:r w:rsidR="0021234A">
        <w:t>: Portion of Kia Sedona Floor Wire Harness Associated with BSD System</w:t>
      </w:r>
      <w:r w:rsidR="00BB5EC7">
        <w:t xml:space="preserve"> (photo credit: </w:t>
      </w:r>
      <w:r w:rsidR="006562E2">
        <w:t>Kia Sedona</w:t>
      </w:r>
      <w:r w:rsidR="00BB5EC7">
        <w:t xml:space="preserve"> Service Manual)</w:t>
      </w:r>
    </w:p>
    <w:p w:rsidR="008C350C" w:rsidRDefault="008C350C" w:rsidP="008C350C">
      <w:pPr>
        <w:pStyle w:val="Heading2"/>
      </w:pPr>
      <w:bookmarkStart w:id="13" w:name="_Toc517255927"/>
      <w:r>
        <w:t>Cost and Weight Analysis</w:t>
      </w:r>
      <w:r w:rsidR="0014563D">
        <w:t xml:space="preserve"> Approach</w:t>
      </w:r>
      <w:bookmarkEnd w:id="13"/>
    </w:p>
    <w:p w:rsidR="0014563D" w:rsidRPr="0014563D" w:rsidRDefault="0014563D" w:rsidP="0014563D">
      <w:pPr>
        <w:pStyle w:val="TableHeading"/>
        <w:spacing w:after="0"/>
        <w:rPr>
          <w:b w:val="0"/>
        </w:rPr>
      </w:pPr>
      <w:r>
        <w:rPr>
          <w:rFonts w:cs="Times New Roman"/>
          <w:b w:val="0"/>
          <w:szCs w:val="24"/>
          <w:lang w:val="en-US"/>
        </w:rPr>
        <w:t>Ricardo engag</w:t>
      </w:r>
      <w:r w:rsidR="008C350C" w:rsidRPr="00F74B92">
        <w:rPr>
          <w:rFonts w:cs="Times New Roman"/>
          <w:b w:val="0"/>
          <w:szCs w:val="24"/>
          <w:lang w:val="en-US"/>
        </w:rPr>
        <w:t xml:space="preserve">ed automotive system and vehicle integration experts, cost modeling teams, and procurement professionals to support the </w:t>
      </w:r>
      <w:r w:rsidR="00F74B92" w:rsidRPr="00F74B92">
        <w:rPr>
          <w:rFonts w:cs="Times New Roman"/>
          <w:b w:val="0"/>
          <w:szCs w:val="24"/>
          <w:lang w:val="en-US"/>
        </w:rPr>
        <w:t xml:space="preserve">cost and weight </w:t>
      </w:r>
      <w:r w:rsidR="008C350C" w:rsidRPr="00F74B92">
        <w:rPr>
          <w:rFonts w:cs="Times New Roman"/>
          <w:b w:val="0"/>
          <w:szCs w:val="24"/>
          <w:lang w:val="en-US"/>
        </w:rPr>
        <w:t>analysis.</w:t>
      </w:r>
      <w:r w:rsidR="008C350C" w:rsidRPr="007822DC">
        <w:rPr>
          <w:rFonts w:cs="Times New Roman"/>
          <w:b w:val="0"/>
          <w:color w:val="FF0000"/>
          <w:szCs w:val="24"/>
          <w:lang w:val="en-US"/>
        </w:rPr>
        <w:t xml:space="preserve">  </w:t>
      </w:r>
      <w:r>
        <w:rPr>
          <w:b w:val="0"/>
        </w:rPr>
        <w:t>Following acquisition of the parts for dealers, analyses were performed to determine which subassemblies, components, and parts were uniquely associated with the BSD system.  The parts were then disassembled (“t</w:t>
      </w:r>
      <w:r w:rsidRPr="0014563D">
        <w:rPr>
          <w:b w:val="0"/>
        </w:rPr>
        <w:t>ear-down</w:t>
      </w:r>
      <w:r>
        <w:rPr>
          <w:b w:val="0"/>
        </w:rPr>
        <w:t>” procedure), catalog</w:t>
      </w:r>
      <w:r w:rsidR="00563FEB">
        <w:rPr>
          <w:b w:val="0"/>
        </w:rPr>
        <w:t>u</w:t>
      </w:r>
      <w:r>
        <w:rPr>
          <w:b w:val="0"/>
        </w:rPr>
        <w:t xml:space="preserve">ed, evaluated to determine manufacturing process, evaluated to determine materials used, </w:t>
      </w:r>
      <w:r w:rsidR="00563FEB">
        <w:rPr>
          <w:b w:val="0"/>
        </w:rPr>
        <w:t xml:space="preserve">weighed, </w:t>
      </w:r>
      <w:r>
        <w:rPr>
          <w:b w:val="0"/>
        </w:rPr>
        <w:t>and analyzed using specialized manufacturing cost software.</w:t>
      </w:r>
    </w:p>
    <w:p w:rsidR="0014563D" w:rsidRDefault="00563FEB" w:rsidP="00563FEB">
      <w:pPr>
        <w:pStyle w:val="TableHeading"/>
        <w:spacing w:after="0"/>
        <w:jc w:val="center"/>
        <w:rPr>
          <w:b w:val="0"/>
        </w:rPr>
      </w:pPr>
      <w:r>
        <w:rPr>
          <w:bCs w:val="0"/>
          <w:noProof/>
          <w:lang w:val="en-US"/>
        </w:rPr>
        <w:drawing>
          <wp:inline distT="0" distB="0" distL="0" distR="0">
            <wp:extent cx="3152775" cy="3108987"/>
            <wp:effectExtent l="1905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cstate="print"/>
                    <a:srcRect/>
                    <a:stretch>
                      <a:fillRect/>
                    </a:stretch>
                  </pic:blipFill>
                  <pic:spPr bwMode="auto">
                    <a:xfrm>
                      <a:off x="0" y="0"/>
                      <a:ext cx="3155260" cy="3111437"/>
                    </a:xfrm>
                    <a:prstGeom prst="rect">
                      <a:avLst/>
                    </a:prstGeom>
                    <a:noFill/>
                    <a:ln w="9525">
                      <a:noFill/>
                      <a:miter lim="800000"/>
                      <a:headEnd/>
                      <a:tailEnd/>
                    </a:ln>
                  </pic:spPr>
                </pic:pic>
              </a:graphicData>
            </a:graphic>
          </wp:inline>
        </w:drawing>
      </w:r>
    </w:p>
    <w:p w:rsidR="00563FEB" w:rsidRPr="0014563D" w:rsidRDefault="008B3F64" w:rsidP="00563FEB">
      <w:pPr>
        <w:pStyle w:val="Caption"/>
      </w:pPr>
      <w:r>
        <w:t>Figure 12</w:t>
      </w:r>
      <w:r w:rsidR="00563FEB">
        <w:t>: Weighing Kia Sedona Radar PCB</w:t>
      </w:r>
      <w:r w:rsidR="00BB5EC7">
        <w:t xml:space="preserve"> (photo credit: MeC S.r.l.)</w:t>
      </w:r>
    </w:p>
    <w:p w:rsidR="0014563D" w:rsidRPr="0014563D" w:rsidRDefault="001C4E79" w:rsidP="0014563D">
      <w:pPr>
        <w:pStyle w:val="TableHeading"/>
        <w:spacing w:after="0"/>
        <w:rPr>
          <w:b w:val="0"/>
        </w:rPr>
      </w:pPr>
      <w:r>
        <w:rPr>
          <w:b w:val="0"/>
        </w:rPr>
        <w:lastRenderedPageBreak/>
        <w:t>The analysis software facilitates organization of</w:t>
      </w:r>
      <w:r w:rsidR="0014563D" w:rsidRPr="0014563D">
        <w:rPr>
          <w:b w:val="0"/>
        </w:rPr>
        <w:t xml:space="preserve"> the disassembly </w:t>
      </w:r>
      <w:r>
        <w:rPr>
          <w:b w:val="0"/>
        </w:rPr>
        <w:t>process including a precise, systematic</w:t>
      </w:r>
      <w:r w:rsidR="0014563D" w:rsidRPr="0014563D">
        <w:rPr>
          <w:b w:val="0"/>
        </w:rPr>
        <w:t xml:space="preserve"> cataloguing system. </w:t>
      </w:r>
      <w:r>
        <w:rPr>
          <w:b w:val="0"/>
        </w:rPr>
        <w:t>N</w:t>
      </w:r>
      <w:r w:rsidR="0014563D" w:rsidRPr="0014563D">
        <w:rPr>
          <w:b w:val="0"/>
        </w:rPr>
        <w:t xml:space="preserve">otes and measurements </w:t>
      </w:r>
      <w:r>
        <w:rPr>
          <w:b w:val="0"/>
        </w:rPr>
        <w:t>are included with the annotated photos.</w:t>
      </w:r>
    </w:p>
    <w:p w:rsidR="0014563D" w:rsidRPr="0014563D" w:rsidRDefault="001C4E79" w:rsidP="0014563D">
      <w:pPr>
        <w:pStyle w:val="TableHeading"/>
        <w:spacing w:after="0"/>
        <w:rPr>
          <w:b w:val="0"/>
        </w:rPr>
      </w:pPr>
      <w:r>
        <w:rPr>
          <w:b w:val="0"/>
        </w:rPr>
        <w:t xml:space="preserve">Computational, experience-base, and heuristic procedures are followed </w:t>
      </w:r>
      <w:r w:rsidR="0014563D" w:rsidRPr="0014563D">
        <w:rPr>
          <w:b w:val="0"/>
        </w:rPr>
        <w:t xml:space="preserve">in order to define the </w:t>
      </w:r>
      <w:r>
        <w:rPr>
          <w:b w:val="0"/>
        </w:rPr>
        <w:t>process, process times, and materials costs.</w:t>
      </w:r>
      <w:r w:rsidR="0014563D" w:rsidRPr="0014563D">
        <w:rPr>
          <w:b w:val="0"/>
        </w:rPr>
        <w:t xml:space="preserve">  </w:t>
      </w:r>
      <w:r>
        <w:rPr>
          <w:b w:val="0"/>
        </w:rPr>
        <w:t>The results are summarized on standard cost and weight data forms.</w:t>
      </w:r>
    </w:p>
    <w:p w:rsidR="005B3ACA" w:rsidRPr="000977AA" w:rsidRDefault="005B3ACA" w:rsidP="005B3ACA">
      <w:pPr>
        <w:pStyle w:val="Heading2"/>
      </w:pPr>
      <w:bookmarkStart w:id="14" w:name="_Toc517255928"/>
      <w:r w:rsidRPr="000977AA">
        <w:t>Cost</w:t>
      </w:r>
      <w:r w:rsidR="00C86B31">
        <w:t>ing</w:t>
      </w:r>
      <w:r w:rsidRPr="000977AA">
        <w:t xml:space="preserve"> Approach and Assumptions</w:t>
      </w:r>
      <w:bookmarkEnd w:id="14"/>
    </w:p>
    <w:bookmarkEnd w:id="9"/>
    <w:p w:rsidR="005958DB" w:rsidRPr="00097AB5" w:rsidRDefault="005958DB" w:rsidP="005958DB">
      <w:pPr>
        <w:rPr>
          <w:strike/>
          <w:szCs w:val="24"/>
        </w:rPr>
      </w:pPr>
      <w:r>
        <w:rPr>
          <w:szCs w:val="24"/>
        </w:rPr>
        <w:t xml:space="preserve">The blind spot detection system components </w:t>
      </w:r>
      <w:r w:rsidRPr="00623FE8">
        <w:rPr>
          <w:szCs w:val="24"/>
        </w:rPr>
        <w:t xml:space="preserve">were </w:t>
      </w:r>
      <w:r>
        <w:rPr>
          <w:szCs w:val="24"/>
        </w:rPr>
        <w:t xml:space="preserve">torn down for </w:t>
      </w:r>
      <w:r w:rsidRPr="00623FE8">
        <w:rPr>
          <w:szCs w:val="24"/>
        </w:rPr>
        <w:t xml:space="preserve">cost and </w:t>
      </w:r>
      <w:r>
        <w:rPr>
          <w:szCs w:val="24"/>
        </w:rPr>
        <w:t>weight analysis of each</w:t>
      </w:r>
      <w:r w:rsidRPr="00623FE8">
        <w:rPr>
          <w:szCs w:val="24"/>
        </w:rPr>
        <w:t xml:space="preserve"> individual </w:t>
      </w:r>
      <w:r>
        <w:rPr>
          <w:szCs w:val="24"/>
        </w:rPr>
        <w:t xml:space="preserve">elemental part </w:t>
      </w:r>
      <w:r w:rsidRPr="00623FE8">
        <w:rPr>
          <w:szCs w:val="24"/>
        </w:rPr>
        <w:t>and assembly costs were deve</w:t>
      </w:r>
      <w:r>
        <w:rPr>
          <w:szCs w:val="24"/>
        </w:rPr>
        <w:t>loped for each manufacturing step</w:t>
      </w:r>
      <w:r w:rsidRPr="00623FE8">
        <w:rPr>
          <w:szCs w:val="24"/>
        </w:rPr>
        <w:t>.</w:t>
      </w:r>
      <w:r>
        <w:rPr>
          <w:szCs w:val="24"/>
        </w:rPr>
        <w:t xml:space="preserve"> </w:t>
      </w:r>
      <w:r w:rsidRPr="00623FE8">
        <w:rPr>
          <w:szCs w:val="24"/>
        </w:rPr>
        <w:t xml:space="preserve">Components that went through a series </w:t>
      </w:r>
      <w:r>
        <w:rPr>
          <w:szCs w:val="24"/>
        </w:rPr>
        <w:t>of production operations</w:t>
      </w:r>
      <w:r w:rsidRPr="00623FE8">
        <w:rPr>
          <w:szCs w:val="24"/>
        </w:rPr>
        <w:t xml:space="preserve"> had the costs associa</w:t>
      </w:r>
      <w:r>
        <w:rPr>
          <w:szCs w:val="24"/>
        </w:rPr>
        <w:t>ted with those operations captured in the component</w:t>
      </w:r>
      <w:r w:rsidRPr="00623FE8">
        <w:rPr>
          <w:szCs w:val="24"/>
        </w:rPr>
        <w:t xml:space="preserve"> costs. </w:t>
      </w:r>
      <w:r>
        <w:rPr>
          <w:szCs w:val="24"/>
        </w:rPr>
        <w:t>Standard</w:t>
      </w:r>
      <w:r w:rsidRPr="00623FE8">
        <w:rPr>
          <w:szCs w:val="24"/>
        </w:rPr>
        <w:t xml:space="preserve"> parts such as fasteners were acco</w:t>
      </w:r>
      <w:r w:rsidRPr="00097AB5">
        <w:rPr>
          <w:szCs w:val="24"/>
        </w:rPr>
        <w:t xml:space="preserve">unted for as procured parts in the analysis. Detailed manufacturing process operation worksheets are provided in the appendix for each of the analyzed components that illustrate how variable manufacturing costs, fixed burden, and weights are accumulated. These are then reconciled, each part to its subassembly, and from subassembly to the total incremental system. </w:t>
      </w:r>
    </w:p>
    <w:p w:rsidR="005958DB" w:rsidRPr="00097AB5" w:rsidRDefault="005958DB" w:rsidP="005958DB">
      <w:pPr>
        <w:autoSpaceDE w:val="0"/>
        <w:autoSpaceDN w:val="0"/>
        <w:adjustRightInd w:val="0"/>
        <w:rPr>
          <w:szCs w:val="24"/>
        </w:rPr>
      </w:pPr>
      <w:r w:rsidRPr="00097AB5">
        <w:rPr>
          <w:szCs w:val="24"/>
        </w:rPr>
        <w:t>An Asset Center Costing (ACC) methodology was used to identify cost drivers in terms of:</w:t>
      </w:r>
    </w:p>
    <w:p w:rsidR="005958DB" w:rsidRPr="00097AB5" w:rsidRDefault="005958DB" w:rsidP="005958DB">
      <w:pPr>
        <w:numPr>
          <w:ilvl w:val="0"/>
          <w:numId w:val="13"/>
        </w:numPr>
        <w:autoSpaceDE w:val="0"/>
        <w:autoSpaceDN w:val="0"/>
        <w:adjustRightInd w:val="0"/>
        <w:spacing w:after="60"/>
        <w:rPr>
          <w:szCs w:val="24"/>
        </w:rPr>
      </w:pPr>
      <w:r w:rsidRPr="00097AB5">
        <w:rPr>
          <w:szCs w:val="24"/>
        </w:rPr>
        <w:t>Direct labor minutes per cycle</w:t>
      </w:r>
    </w:p>
    <w:p w:rsidR="005958DB" w:rsidRPr="00097AB5" w:rsidRDefault="005958DB" w:rsidP="005958DB">
      <w:pPr>
        <w:numPr>
          <w:ilvl w:val="0"/>
          <w:numId w:val="13"/>
        </w:numPr>
        <w:autoSpaceDE w:val="0"/>
        <w:autoSpaceDN w:val="0"/>
        <w:adjustRightInd w:val="0"/>
        <w:spacing w:after="60"/>
        <w:rPr>
          <w:szCs w:val="24"/>
        </w:rPr>
      </w:pPr>
      <w:r w:rsidRPr="00097AB5">
        <w:rPr>
          <w:szCs w:val="24"/>
        </w:rPr>
        <w:t>Direct material costs per cycle</w:t>
      </w:r>
    </w:p>
    <w:p w:rsidR="005958DB" w:rsidRPr="00097AB5" w:rsidRDefault="005958DB" w:rsidP="005958DB">
      <w:pPr>
        <w:numPr>
          <w:ilvl w:val="0"/>
          <w:numId w:val="13"/>
        </w:numPr>
        <w:autoSpaceDE w:val="0"/>
        <w:autoSpaceDN w:val="0"/>
        <w:adjustRightInd w:val="0"/>
        <w:spacing w:after="60"/>
        <w:rPr>
          <w:szCs w:val="24"/>
        </w:rPr>
      </w:pPr>
      <w:r w:rsidRPr="00097AB5">
        <w:rPr>
          <w:szCs w:val="24"/>
        </w:rPr>
        <w:t>Machine occupancy or station times per cycle</w:t>
      </w:r>
    </w:p>
    <w:p w:rsidR="005958DB" w:rsidRPr="00097AB5" w:rsidRDefault="005958DB" w:rsidP="005958DB">
      <w:pPr>
        <w:numPr>
          <w:ilvl w:val="0"/>
          <w:numId w:val="13"/>
        </w:numPr>
        <w:autoSpaceDE w:val="0"/>
        <w:autoSpaceDN w:val="0"/>
        <w:adjustRightInd w:val="0"/>
        <w:spacing w:after="60"/>
        <w:rPr>
          <w:szCs w:val="24"/>
        </w:rPr>
      </w:pPr>
      <w:r w:rsidRPr="00097AB5">
        <w:rPr>
          <w:szCs w:val="24"/>
        </w:rPr>
        <w:t>Machinery, equipment, and tooling utilized and allocated per cycle.</w:t>
      </w:r>
    </w:p>
    <w:p w:rsidR="005958DB" w:rsidRPr="00097AB5" w:rsidRDefault="005958DB" w:rsidP="005958DB">
      <w:pPr>
        <w:autoSpaceDE w:val="0"/>
        <w:autoSpaceDN w:val="0"/>
        <w:adjustRightInd w:val="0"/>
        <w:spacing w:after="60"/>
        <w:rPr>
          <w:szCs w:val="24"/>
        </w:rPr>
      </w:pPr>
    </w:p>
    <w:p w:rsidR="005958DB" w:rsidRPr="00097AB5" w:rsidRDefault="005958DB" w:rsidP="005958DB">
      <w:pPr>
        <w:autoSpaceDE w:val="0"/>
        <w:autoSpaceDN w:val="0"/>
        <w:adjustRightInd w:val="0"/>
        <w:spacing w:after="60"/>
        <w:rPr>
          <w:szCs w:val="24"/>
        </w:rPr>
      </w:pPr>
      <w:r w:rsidRPr="00097AB5">
        <w:rPr>
          <w:szCs w:val="24"/>
        </w:rPr>
        <w:t>The total manufacturing cost was built up from the following elements:</w:t>
      </w:r>
    </w:p>
    <w:p w:rsidR="005958DB" w:rsidRPr="00097AB5" w:rsidRDefault="005958DB" w:rsidP="005958DB">
      <w:pPr>
        <w:numPr>
          <w:ilvl w:val="0"/>
          <w:numId w:val="13"/>
        </w:numPr>
        <w:autoSpaceDE w:val="0"/>
        <w:autoSpaceDN w:val="0"/>
        <w:adjustRightInd w:val="0"/>
        <w:spacing w:after="60"/>
        <w:rPr>
          <w:szCs w:val="24"/>
        </w:rPr>
      </w:pPr>
      <w:r w:rsidRPr="00097AB5">
        <w:rPr>
          <w:szCs w:val="24"/>
        </w:rPr>
        <w:t>Direct labor cost per unit (based on US rates for appropriate trades by manufacturing process)</w:t>
      </w:r>
    </w:p>
    <w:p w:rsidR="005958DB" w:rsidRPr="00097AB5" w:rsidRDefault="005958DB" w:rsidP="005958DB">
      <w:pPr>
        <w:numPr>
          <w:ilvl w:val="0"/>
          <w:numId w:val="13"/>
        </w:numPr>
        <w:autoSpaceDE w:val="0"/>
        <w:autoSpaceDN w:val="0"/>
        <w:adjustRightInd w:val="0"/>
        <w:spacing w:after="60"/>
        <w:rPr>
          <w:szCs w:val="24"/>
        </w:rPr>
      </w:pPr>
      <w:r w:rsidRPr="00097AB5">
        <w:rPr>
          <w:szCs w:val="24"/>
        </w:rPr>
        <w:t>Direct material costs including scrap allowance and inbound freight per unit</w:t>
      </w:r>
    </w:p>
    <w:p w:rsidR="005958DB" w:rsidRPr="00097AB5" w:rsidRDefault="005958DB" w:rsidP="005958DB">
      <w:pPr>
        <w:pStyle w:val="ListParagraph"/>
        <w:numPr>
          <w:ilvl w:val="0"/>
          <w:numId w:val="13"/>
        </w:numPr>
        <w:autoSpaceDE w:val="0"/>
        <w:autoSpaceDN w:val="0"/>
        <w:adjustRightInd w:val="0"/>
        <w:spacing w:after="60"/>
        <w:rPr>
          <w:rFonts w:ascii="Times New Roman" w:hAnsi="Times New Roman" w:cs="Times New Roman"/>
          <w:szCs w:val="24"/>
        </w:rPr>
      </w:pPr>
      <w:r w:rsidRPr="00097AB5">
        <w:rPr>
          <w:rFonts w:ascii="Times New Roman" w:hAnsi="Times New Roman" w:cs="Times New Roman"/>
          <w:szCs w:val="24"/>
        </w:rPr>
        <w:t>Variable burden/overhead costs, including indirect labor, energy, and other costs that vary with production volume</w:t>
      </w:r>
    </w:p>
    <w:p w:rsidR="005958DB" w:rsidRPr="00097AB5" w:rsidRDefault="005958DB" w:rsidP="005958DB">
      <w:pPr>
        <w:pStyle w:val="ListParagraph"/>
        <w:numPr>
          <w:ilvl w:val="1"/>
          <w:numId w:val="13"/>
        </w:numPr>
        <w:autoSpaceDE w:val="0"/>
        <w:autoSpaceDN w:val="0"/>
        <w:adjustRightInd w:val="0"/>
        <w:spacing w:after="60"/>
        <w:rPr>
          <w:rFonts w:ascii="Times New Roman" w:hAnsi="Times New Roman" w:cs="Times New Roman"/>
          <w:szCs w:val="24"/>
        </w:rPr>
      </w:pPr>
      <w:r w:rsidRPr="00097AB5">
        <w:rPr>
          <w:rFonts w:ascii="Times New Roman" w:hAnsi="Times New Roman" w:cs="Times New Roman"/>
          <w:szCs w:val="24"/>
        </w:rPr>
        <w:t>Indirect plant staff</w:t>
      </w:r>
    </w:p>
    <w:p w:rsidR="005958DB" w:rsidRPr="00097AB5" w:rsidRDefault="005958DB" w:rsidP="005958DB">
      <w:pPr>
        <w:pStyle w:val="ListParagraph"/>
        <w:numPr>
          <w:ilvl w:val="1"/>
          <w:numId w:val="13"/>
        </w:numPr>
        <w:autoSpaceDE w:val="0"/>
        <w:autoSpaceDN w:val="0"/>
        <w:adjustRightInd w:val="0"/>
        <w:spacing w:after="60"/>
        <w:rPr>
          <w:rFonts w:ascii="Times New Roman" w:hAnsi="Times New Roman" w:cs="Times New Roman"/>
          <w:szCs w:val="24"/>
        </w:rPr>
      </w:pPr>
      <w:r w:rsidRPr="00097AB5">
        <w:rPr>
          <w:rFonts w:ascii="Times New Roman" w:hAnsi="Times New Roman" w:cs="Times New Roman"/>
          <w:szCs w:val="24"/>
        </w:rPr>
        <w:t>Material handlers</w:t>
      </w:r>
    </w:p>
    <w:p w:rsidR="005958DB" w:rsidRPr="00097AB5" w:rsidRDefault="005958DB" w:rsidP="005958DB">
      <w:pPr>
        <w:pStyle w:val="ListParagraph"/>
        <w:numPr>
          <w:ilvl w:val="1"/>
          <w:numId w:val="13"/>
        </w:numPr>
        <w:autoSpaceDE w:val="0"/>
        <w:autoSpaceDN w:val="0"/>
        <w:adjustRightInd w:val="0"/>
        <w:spacing w:after="60"/>
        <w:rPr>
          <w:rFonts w:ascii="Times New Roman" w:hAnsi="Times New Roman" w:cs="Times New Roman"/>
          <w:szCs w:val="24"/>
        </w:rPr>
      </w:pPr>
      <w:r w:rsidRPr="00097AB5">
        <w:rPr>
          <w:rFonts w:ascii="Times New Roman" w:hAnsi="Times New Roman" w:cs="Times New Roman"/>
          <w:szCs w:val="24"/>
        </w:rPr>
        <w:t>1</w:t>
      </w:r>
      <w:r w:rsidRPr="00097AB5">
        <w:rPr>
          <w:rFonts w:ascii="Times New Roman" w:hAnsi="Times New Roman" w:cs="Times New Roman"/>
          <w:szCs w:val="24"/>
          <w:vertAlign w:val="superscript"/>
        </w:rPr>
        <w:t>st</w:t>
      </w:r>
      <w:r w:rsidRPr="00097AB5">
        <w:rPr>
          <w:rFonts w:ascii="Times New Roman" w:hAnsi="Times New Roman" w:cs="Times New Roman"/>
          <w:szCs w:val="24"/>
        </w:rPr>
        <w:t xml:space="preserve"> line supervision</w:t>
      </w:r>
    </w:p>
    <w:p w:rsidR="005958DB" w:rsidRPr="00097AB5" w:rsidRDefault="005958DB" w:rsidP="005958DB">
      <w:pPr>
        <w:pStyle w:val="ListParagraph"/>
        <w:numPr>
          <w:ilvl w:val="1"/>
          <w:numId w:val="13"/>
        </w:numPr>
        <w:autoSpaceDE w:val="0"/>
        <w:autoSpaceDN w:val="0"/>
        <w:adjustRightInd w:val="0"/>
        <w:spacing w:after="60"/>
        <w:rPr>
          <w:rFonts w:ascii="Times New Roman" w:hAnsi="Times New Roman" w:cs="Times New Roman"/>
          <w:szCs w:val="24"/>
        </w:rPr>
      </w:pPr>
      <w:r w:rsidRPr="00097AB5">
        <w:rPr>
          <w:rFonts w:ascii="Times New Roman" w:hAnsi="Times New Roman" w:cs="Times New Roman"/>
          <w:szCs w:val="24"/>
        </w:rPr>
        <w:t>Tool &amp; equipment maintenance</w:t>
      </w:r>
    </w:p>
    <w:p w:rsidR="005958DB" w:rsidRPr="00097AB5" w:rsidRDefault="005958DB" w:rsidP="005958DB">
      <w:pPr>
        <w:pStyle w:val="ListParagraph"/>
        <w:numPr>
          <w:ilvl w:val="1"/>
          <w:numId w:val="13"/>
        </w:numPr>
        <w:autoSpaceDE w:val="0"/>
        <w:autoSpaceDN w:val="0"/>
        <w:adjustRightInd w:val="0"/>
        <w:spacing w:after="60"/>
        <w:rPr>
          <w:rFonts w:ascii="Times New Roman" w:hAnsi="Times New Roman" w:cs="Times New Roman"/>
          <w:szCs w:val="24"/>
        </w:rPr>
      </w:pPr>
      <w:r w:rsidRPr="00097AB5">
        <w:rPr>
          <w:rFonts w:ascii="Times New Roman" w:hAnsi="Times New Roman" w:cs="Times New Roman"/>
          <w:szCs w:val="24"/>
        </w:rPr>
        <w:t>Facilities maintenance</w:t>
      </w:r>
    </w:p>
    <w:p w:rsidR="005958DB" w:rsidRPr="00097AB5" w:rsidRDefault="005958DB" w:rsidP="005958DB">
      <w:pPr>
        <w:pStyle w:val="ListParagraph"/>
        <w:numPr>
          <w:ilvl w:val="1"/>
          <w:numId w:val="13"/>
        </w:numPr>
        <w:autoSpaceDE w:val="0"/>
        <w:autoSpaceDN w:val="0"/>
        <w:adjustRightInd w:val="0"/>
        <w:spacing w:after="60"/>
        <w:rPr>
          <w:rFonts w:ascii="Times New Roman" w:hAnsi="Times New Roman" w:cs="Times New Roman"/>
          <w:szCs w:val="24"/>
        </w:rPr>
      </w:pPr>
      <w:r w:rsidRPr="00097AB5">
        <w:rPr>
          <w:rFonts w:ascii="Times New Roman" w:hAnsi="Times New Roman" w:cs="Times New Roman"/>
          <w:szCs w:val="24"/>
        </w:rPr>
        <w:t>Non-production plant supplies</w:t>
      </w:r>
    </w:p>
    <w:p w:rsidR="005958DB" w:rsidRPr="00097AB5" w:rsidRDefault="005958DB" w:rsidP="005958DB">
      <w:pPr>
        <w:pStyle w:val="ListParagraph"/>
        <w:numPr>
          <w:ilvl w:val="1"/>
          <w:numId w:val="13"/>
        </w:numPr>
        <w:autoSpaceDE w:val="0"/>
        <w:autoSpaceDN w:val="0"/>
        <w:adjustRightInd w:val="0"/>
        <w:spacing w:after="60"/>
        <w:rPr>
          <w:rFonts w:ascii="Times New Roman" w:hAnsi="Times New Roman" w:cs="Times New Roman"/>
          <w:szCs w:val="24"/>
        </w:rPr>
      </w:pPr>
      <w:r w:rsidRPr="00097AB5">
        <w:rPr>
          <w:rFonts w:ascii="Times New Roman" w:hAnsi="Times New Roman" w:cs="Times New Roman"/>
          <w:szCs w:val="24"/>
        </w:rPr>
        <w:t>Energy</w:t>
      </w:r>
    </w:p>
    <w:p w:rsidR="005958DB" w:rsidRPr="00097AB5" w:rsidRDefault="005958DB" w:rsidP="005958DB">
      <w:pPr>
        <w:pStyle w:val="ListParagraph"/>
        <w:numPr>
          <w:ilvl w:val="1"/>
          <w:numId w:val="13"/>
        </w:numPr>
        <w:autoSpaceDE w:val="0"/>
        <w:autoSpaceDN w:val="0"/>
        <w:adjustRightInd w:val="0"/>
        <w:spacing w:after="60"/>
        <w:rPr>
          <w:rFonts w:ascii="Times New Roman" w:hAnsi="Times New Roman" w:cs="Times New Roman"/>
          <w:szCs w:val="24"/>
        </w:rPr>
      </w:pPr>
      <w:r w:rsidRPr="00097AB5">
        <w:rPr>
          <w:rFonts w:ascii="Times New Roman" w:hAnsi="Times New Roman" w:cs="Times New Roman"/>
          <w:szCs w:val="24"/>
        </w:rPr>
        <w:t>Process fluids &amp; gases</w:t>
      </w:r>
    </w:p>
    <w:p w:rsidR="005958DB" w:rsidRPr="00097AB5" w:rsidRDefault="005958DB" w:rsidP="005958DB">
      <w:pPr>
        <w:pStyle w:val="ListParagraph"/>
        <w:numPr>
          <w:ilvl w:val="1"/>
          <w:numId w:val="13"/>
        </w:numPr>
        <w:autoSpaceDE w:val="0"/>
        <w:autoSpaceDN w:val="0"/>
        <w:adjustRightInd w:val="0"/>
        <w:spacing w:after="60"/>
        <w:rPr>
          <w:rFonts w:ascii="Times New Roman" w:hAnsi="Times New Roman" w:cs="Times New Roman"/>
          <w:szCs w:val="24"/>
        </w:rPr>
      </w:pPr>
      <w:r w:rsidRPr="00097AB5">
        <w:rPr>
          <w:rFonts w:ascii="Times New Roman" w:hAnsi="Times New Roman" w:cs="Times New Roman"/>
          <w:szCs w:val="24"/>
        </w:rPr>
        <w:t>Fringe on Direct labor</w:t>
      </w:r>
    </w:p>
    <w:p w:rsidR="005958DB" w:rsidRPr="00097AB5" w:rsidRDefault="005958DB" w:rsidP="005958DB">
      <w:pPr>
        <w:numPr>
          <w:ilvl w:val="0"/>
          <w:numId w:val="13"/>
        </w:numPr>
        <w:autoSpaceDE w:val="0"/>
        <w:autoSpaceDN w:val="0"/>
        <w:adjustRightInd w:val="0"/>
        <w:spacing w:after="60"/>
        <w:rPr>
          <w:szCs w:val="24"/>
        </w:rPr>
      </w:pPr>
      <w:r w:rsidRPr="00097AB5">
        <w:rPr>
          <w:szCs w:val="24"/>
        </w:rPr>
        <w:t>Fixed burden / overhead per unit, including capital depreciation and other fixed costs</w:t>
      </w:r>
    </w:p>
    <w:p w:rsidR="005958DB" w:rsidRPr="00097AB5" w:rsidRDefault="005958DB" w:rsidP="005958DB">
      <w:pPr>
        <w:numPr>
          <w:ilvl w:val="1"/>
          <w:numId w:val="13"/>
        </w:numPr>
        <w:autoSpaceDE w:val="0"/>
        <w:autoSpaceDN w:val="0"/>
        <w:adjustRightInd w:val="0"/>
        <w:spacing w:after="60"/>
        <w:rPr>
          <w:szCs w:val="24"/>
        </w:rPr>
      </w:pPr>
      <w:r w:rsidRPr="00097AB5">
        <w:rPr>
          <w:szCs w:val="24"/>
        </w:rPr>
        <w:t>Capital equipment requiring investment and amortized at the stated annual sales volumes including property, plant machinery, equipment and primary tooling</w:t>
      </w:r>
    </w:p>
    <w:p w:rsidR="005958DB" w:rsidRPr="00097AB5" w:rsidRDefault="005958DB" w:rsidP="005958DB">
      <w:pPr>
        <w:numPr>
          <w:ilvl w:val="2"/>
          <w:numId w:val="13"/>
        </w:numPr>
        <w:autoSpaceDE w:val="0"/>
        <w:autoSpaceDN w:val="0"/>
        <w:adjustRightInd w:val="0"/>
        <w:spacing w:after="60"/>
        <w:rPr>
          <w:szCs w:val="24"/>
        </w:rPr>
      </w:pPr>
      <w:r w:rsidRPr="00097AB5">
        <w:rPr>
          <w:szCs w:val="24"/>
        </w:rPr>
        <w:t>Capital depreciation schedules for property, plant, and equipment</w:t>
      </w:r>
    </w:p>
    <w:p w:rsidR="005958DB" w:rsidRPr="00097AB5" w:rsidRDefault="005958DB" w:rsidP="005958DB">
      <w:pPr>
        <w:numPr>
          <w:ilvl w:val="2"/>
          <w:numId w:val="13"/>
        </w:numPr>
        <w:autoSpaceDE w:val="0"/>
        <w:autoSpaceDN w:val="0"/>
        <w:adjustRightInd w:val="0"/>
        <w:spacing w:after="60"/>
        <w:rPr>
          <w:szCs w:val="24"/>
        </w:rPr>
      </w:pPr>
      <w:r w:rsidRPr="00097AB5">
        <w:rPr>
          <w:szCs w:val="24"/>
        </w:rPr>
        <w:lastRenderedPageBreak/>
        <w:t>Special tooling depreciation schedules</w:t>
      </w:r>
    </w:p>
    <w:p w:rsidR="005958DB" w:rsidRPr="00097AB5" w:rsidRDefault="005958DB" w:rsidP="005958DB">
      <w:pPr>
        <w:numPr>
          <w:ilvl w:val="1"/>
          <w:numId w:val="13"/>
        </w:numPr>
        <w:autoSpaceDE w:val="0"/>
        <w:autoSpaceDN w:val="0"/>
        <w:adjustRightInd w:val="0"/>
        <w:spacing w:after="60"/>
        <w:rPr>
          <w:szCs w:val="24"/>
        </w:rPr>
      </w:pPr>
      <w:r w:rsidRPr="00097AB5">
        <w:rPr>
          <w:szCs w:val="24"/>
        </w:rPr>
        <w:t>Floor space for manufacturing and offices</w:t>
      </w:r>
    </w:p>
    <w:p w:rsidR="005958DB" w:rsidRPr="00097AB5" w:rsidRDefault="005958DB" w:rsidP="005958DB">
      <w:pPr>
        <w:numPr>
          <w:ilvl w:val="1"/>
          <w:numId w:val="13"/>
        </w:numPr>
        <w:autoSpaceDE w:val="0"/>
        <w:autoSpaceDN w:val="0"/>
        <w:adjustRightInd w:val="0"/>
        <w:spacing w:after="60"/>
        <w:rPr>
          <w:szCs w:val="24"/>
        </w:rPr>
      </w:pPr>
      <w:r w:rsidRPr="00097AB5">
        <w:rPr>
          <w:szCs w:val="24"/>
        </w:rPr>
        <w:t>Taxes – local and property</w:t>
      </w:r>
    </w:p>
    <w:p w:rsidR="005958DB" w:rsidRPr="00097AB5" w:rsidRDefault="005958DB" w:rsidP="005958DB">
      <w:pPr>
        <w:numPr>
          <w:ilvl w:val="1"/>
          <w:numId w:val="13"/>
        </w:numPr>
        <w:autoSpaceDE w:val="0"/>
        <w:autoSpaceDN w:val="0"/>
        <w:adjustRightInd w:val="0"/>
        <w:spacing w:after="60"/>
        <w:rPr>
          <w:szCs w:val="24"/>
        </w:rPr>
      </w:pPr>
      <w:r w:rsidRPr="00097AB5">
        <w:rPr>
          <w:szCs w:val="24"/>
        </w:rPr>
        <w:t>Insurance – property and liability</w:t>
      </w:r>
    </w:p>
    <w:p w:rsidR="005958DB" w:rsidRPr="00097AB5" w:rsidRDefault="005958DB" w:rsidP="005958DB">
      <w:pPr>
        <w:autoSpaceDE w:val="0"/>
        <w:autoSpaceDN w:val="0"/>
        <w:adjustRightInd w:val="0"/>
        <w:spacing w:after="60"/>
        <w:rPr>
          <w:szCs w:val="24"/>
        </w:rPr>
      </w:pPr>
    </w:p>
    <w:p w:rsidR="005958DB" w:rsidRPr="00097AB5" w:rsidRDefault="005958DB" w:rsidP="005958DB">
      <w:pPr>
        <w:autoSpaceDE w:val="0"/>
        <w:autoSpaceDN w:val="0"/>
        <w:adjustRightInd w:val="0"/>
        <w:spacing w:after="60"/>
        <w:rPr>
          <w:szCs w:val="24"/>
        </w:rPr>
      </w:pPr>
      <w:r w:rsidRPr="00097AB5">
        <w:rPr>
          <w:szCs w:val="24"/>
        </w:rPr>
        <w:t xml:space="preserve">The following assumptions were utilized in applying the ACC methodology to the systems and components analyzed: </w:t>
      </w:r>
    </w:p>
    <w:p w:rsidR="005958DB" w:rsidRPr="00097AB5" w:rsidRDefault="005958DB" w:rsidP="005958DB">
      <w:pPr>
        <w:pStyle w:val="ListParagraph"/>
        <w:numPr>
          <w:ilvl w:val="0"/>
          <w:numId w:val="31"/>
        </w:numPr>
        <w:autoSpaceDE w:val="0"/>
        <w:autoSpaceDN w:val="0"/>
        <w:adjustRightInd w:val="0"/>
        <w:spacing w:after="60"/>
        <w:rPr>
          <w:rFonts w:ascii="Times New Roman" w:hAnsi="Times New Roman" w:cs="Times New Roman"/>
          <w:szCs w:val="24"/>
        </w:rPr>
      </w:pPr>
      <w:r w:rsidRPr="00097AB5">
        <w:rPr>
          <w:rFonts w:ascii="Times New Roman" w:hAnsi="Times New Roman" w:cs="Times New Roman"/>
          <w:szCs w:val="24"/>
        </w:rPr>
        <w:t>Annual vehicle production volume of 200,000 units</w:t>
      </w:r>
    </w:p>
    <w:p w:rsidR="005958DB" w:rsidRPr="00097AB5" w:rsidRDefault="005958DB" w:rsidP="005958DB">
      <w:pPr>
        <w:pStyle w:val="ListParagraph"/>
        <w:numPr>
          <w:ilvl w:val="0"/>
          <w:numId w:val="31"/>
        </w:numPr>
        <w:autoSpaceDE w:val="0"/>
        <w:autoSpaceDN w:val="0"/>
        <w:adjustRightInd w:val="0"/>
        <w:spacing w:after="60"/>
        <w:rPr>
          <w:rFonts w:ascii="Times New Roman" w:hAnsi="Times New Roman" w:cs="Times New Roman"/>
          <w:szCs w:val="24"/>
        </w:rPr>
      </w:pPr>
      <w:bookmarkStart w:id="15" w:name="_Hlk517102278"/>
      <w:r w:rsidRPr="00097AB5">
        <w:rPr>
          <w:rFonts w:ascii="Times New Roman" w:hAnsi="Times New Roman" w:cs="Times New Roman"/>
          <w:szCs w:val="24"/>
        </w:rPr>
        <w:t>Burdened lab</w:t>
      </w:r>
      <w:r w:rsidR="004C6109">
        <w:rPr>
          <w:rFonts w:ascii="Times New Roman" w:hAnsi="Times New Roman" w:cs="Times New Roman"/>
          <w:szCs w:val="24"/>
        </w:rPr>
        <w:t>or rate</w:t>
      </w:r>
      <w:r w:rsidR="00F33786">
        <w:rPr>
          <w:rFonts w:ascii="Times New Roman" w:hAnsi="Times New Roman" w:cs="Times New Roman"/>
          <w:szCs w:val="24"/>
        </w:rPr>
        <w:t>:</w:t>
      </w:r>
      <w:r w:rsidR="004C6109">
        <w:rPr>
          <w:rFonts w:ascii="Times New Roman" w:hAnsi="Times New Roman" w:cs="Times New Roman"/>
          <w:szCs w:val="24"/>
        </w:rPr>
        <w:t xml:space="preserve"> </w:t>
      </w:r>
      <w:bookmarkEnd w:id="15"/>
      <w:r w:rsidR="00F33786">
        <w:rPr>
          <w:rFonts w:ascii="Times New Roman" w:hAnsi="Times New Roman" w:cs="Times New Roman"/>
          <w:szCs w:val="24"/>
        </w:rPr>
        <w:t>labor rates were determined for specific manufacturing processes and applied to the cost analyses.  For example, the labor rate associated with injection molding operations located in the Midwest was assumed to be $33.66/hour.</w:t>
      </w:r>
    </w:p>
    <w:p w:rsidR="005958DB" w:rsidRPr="00097AB5" w:rsidRDefault="005958DB" w:rsidP="005958DB">
      <w:pPr>
        <w:pStyle w:val="ListParagraph"/>
        <w:numPr>
          <w:ilvl w:val="0"/>
          <w:numId w:val="31"/>
        </w:numPr>
        <w:autoSpaceDE w:val="0"/>
        <w:autoSpaceDN w:val="0"/>
        <w:adjustRightInd w:val="0"/>
        <w:spacing w:after="60"/>
        <w:rPr>
          <w:rFonts w:ascii="Times New Roman" w:hAnsi="Times New Roman" w:cs="Times New Roman"/>
          <w:szCs w:val="24"/>
        </w:rPr>
      </w:pPr>
      <w:r w:rsidRPr="00097AB5">
        <w:rPr>
          <w:rFonts w:ascii="Times New Roman" w:hAnsi="Times New Roman" w:cs="Times New Roman"/>
          <w:szCs w:val="24"/>
        </w:rPr>
        <w:t>Capital equipment depreciation schedule of 12 years straight line with no residual value consistent with IRS depreciation schedules</w:t>
      </w:r>
    </w:p>
    <w:p w:rsidR="005958DB" w:rsidRPr="00097AB5" w:rsidRDefault="005958DB" w:rsidP="005958DB">
      <w:pPr>
        <w:pStyle w:val="ListParagraph"/>
        <w:numPr>
          <w:ilvl w:val="0"/>
          <w:numId w:val="31"/>
        </w:numPr>
        <w:autoSpaceDE w:val="0"/>
        <w:autoSpaceDN w:val="0"/>
        <w:adjustRightInd w:val="0"/>
        <w:spacing w:after="60"/>
        <w:rPr>
          <w:rFonts w:ascii="Times New Roman" w:hAnsi="Times New Roman" w:cs="Times New Roman"/>
          <w:szCs w:val="24"/>
        </w:rPr>
      </w:pPr>
      <w:r w:rsidRPr="00097AB5">
        <w:rPr>
          <w:rFonts w:ascii="Times New Roman" w:hAnsi="Times New Roman" w:cs="Times New Roman"/>
          <w:szCs w:val="24"/>
        </w:rPr>
        <w:t>Special tooling depreciation schedule of 5 years straight line with no residual value consistent with IRS depreciation schedules</w:t>
      </w:r>
    </w:p>
    <w:p w:rsidR="005958DB" w:rsidRPr="00097AB5" w:rsidRDefault="005958DB" w:rsidP="005958DB">
      <w:pPr>
        <w:pStyle w:val="ListParagraph"/>
        <w:numPr>
          <w:ilvl w:val="0"/>
          <w:numId w:val="31"/>
        </w:numPr>
        <w:autoSpaceDE w:val="0"/>
        <w:autoSpaceDN w:val="0"/>
        <w:adjustRightInd w:val="0"/>
        <w:spacing w:after="60"/>
        <w:rPr>
          <w:rFonts w:ascii="Times New Roman" w:hAnsi="Times New Roman" w:cs="Times New Roman"/>
          <w:szCs w:val="24"/>
        </w:rPr>
      </w:pPr>
      <w:r w:rsidRPr="00097AB5">
        <w:rPr>
          <w:rFonts w:ascii="Times New Roman" w:hAnsi="Times New Roman" w:cs="Times New Roman"/>
          <w:szCs w:val="24"/>
        </w:rPr>
        <w:t>Scrap rate of 1% of direct material cost based on an average for</w:t>
      </w:r>
      <w:r w:rsidR="00130AB0">
        <w:rPr>
          <w:rFonts w:ascii="Times New Roman" w:hAnsi="Times New Roman" w:cs="Times New Roman"/>
          <w:szCs w:val="24"/>
        </w:rPr>
        <w:t xml:space="preserve"> the</w:t>
      </w:r>
      <w:r w:rsidRPr="00097AB5">
        <w:rPr>
          <w:rFonts w:ascii="Times New Roman" w:hAnsi="Times New Roman" w:cs="Times New Roman"/>
          <w:szCs w:val="24"/>
        </w:rPr>
        <w:t xml:space="preserve"> automotive </w:t>
      </w:r>
      <w:r w:rsidR="00130AB0">
        <w:rPr>
          <w:rFonts w:ascii="Times New Roman" w:hAnsi="Times New Roman" w:cs="Times New Roman"/>
          <w:szCs w:val="24"/>
        </w:rPr>
        <w:t>industry</w:t>
      </w:r>
    </w:p>
    <w:p w:rsidR="005958DB" w:rsidRPr="00097AB5" w:rsidRDefault="005958DB" w:rsidP="005958DB">
      <w:pPr>
        <w:autoSpaceDE w:val="0"/>
        <w:autoSpaceDN w:val="0"/>
        <w:adjustRightInd w:val="0"/>
        <w:spacing w:after="60"/>
        <w:rPr>
          <w:szCs w:val="24"/>
        </w:rPr>
      </w:pPr>
    </w:p>
    <w:p w:rsidR="00DA61F5" w:rsidRPr="00097AB5" w:rsidRDefault="00DA61F5" w:rsidP="00DA61F5">
      <w:pPr>
        <w:autoSpaceDE w:val="0"/>
        <w:autoSpaceDN w:val="0"/>
        <w:adjustRightInd w:val="0"/>
        <w:spacing w:after="60"/>
        <w:rPr>
          <w:szCs w:val="24"/>
        </w:rPr>
      </w:pPr>
      <w:r w:rsidRPr="00DA61F5">
        <w:rPr>
          <w:szCs w:val="24"/>
        </w:rPr>
        <w:t xml:space="preserve"> </w:t>
      </w:r>
      <w:r w:rsidRPr="00097AB5">
        <w:rPr>
          <w:szCs w:val="24"/>
        </w:rPr>
        <w:t>In addition, overhead burdens for an automotive</w:t>
      </w:r>
      <w:r>
        <w:rPr>
          <w:szCs w:val="24"/>
        </w:rPr>
        <w:t xml:space="preserve"> supplier and an automotive</w:t>
      </w:r>
      <w:r w:rsidRPr="00097AB5">
        <w:rPr>
          <w:szCs w:val="24"/>
        </w:rPr>
        <w:t xml:space="preserve"> manufacturer were applied to get a more complete estimate of the contribution margin. The following corporate overhead rates were used as being typical for </w:t>
      </w:r>
      <w:r>
        <w:rPr>
          <w:szCs w:val="24"/>
        </w:rPr>
        <w:t xml:space="preserve">in-house made components by </w:t>
      </w:r>
      <w:r w:rsidRPr="00097AB5">
        <w:rPr>
          <w:szCs w:val="24"/>
        </w:rPr>
        <w:t>an original equipment manufacturer (OEM) in the light-duty automotive industry after reviewing Spinney et al</w:t>
      </w:r>
      <w:r w:rsidRPr="00097AB5">
        <w:rPr>
          <w:rStyle w:val="FootnoteReference"/>
          <w:szCs w:val="24"/>
        </w:rPr>
        <w:footnoteReference w:id="7"/>
      </w:r>
      <w:r w:rsidRPr="00097AB5">
        <w:rPr>
          <w:szCs w:val="24"/>
        </w:rPr>
        <w:t>, Rogozhin et al</w:t>
      </w:r>
      <w:r w:rsidRPr="00097AB5">
        <w:rPr>
          <w:rStyle w:val="FootnoteReference"/>
          <w:szCs w:val="24"/>
        </w:rPr>
        <w:footnoteReference w:id="8"/>
      </w:r>
      <w:r w:rsidRPr="00097AB5">
        <w:rPr>
          <w:szCs w:val="24"/>
        </w:rPr>
        <w:t>, N</w:t>
      </w:r>
      <w:r>
        <w:rPr>
          <w:szCs w:val="24"/>
        </w:rPr>
        <w:t xml:space="preserve">ational </w:t>
      </w:r>
      <w:r w:rsidRPr="00097AB5">
        <w:rPr>
          <w:szCs w:val="24"/>
        </w:rPr>
        <w:t>A</w:t>
      </w:r>
      <w:r>
        <w:rPr>
          <w:szCs w:val="24"/>
        </w:rPr>
        <w:t xml:space="preserve">cademy of </w:t>
      </w:r>
      <w:r w:rsidRPr="00097AB5">
        <w:rPr>
          <w:szCs w:val="24"/>
        </w:rPr>
        <w:t>S</w:t>
      </w:r>
      <w:r>
        <w:rPr>
          <w:szCs w:val="24"/>
        </w:rPr>
        <w:t>ciences (NAS)</w:t>
      </w:r>
      <w:r w:rsidRPr="00097AB5">
        <w:rPr>
          <w:rStyle w:val="FootnoteReference"/>
          <w:szCs w:val="24"/>
        </w:rPr>
        <w:footnoteReference w:id="9"/>
      </w:r>
      <w:r w:rsidRPr="00097AB5">
        <w:rPr>
          <w:szCs w:val="24"/>
        </w:rPr>
        <w:t>, and Vyas et al</w:t>
      </w:r>
      <w:r w:rsidRPr="00097AB5">
        <w:rPr>
          <w:rStyle w:val="FootnoteReference"/>
          <w:szCs w:val="24"/>
        </w:rPr>
        <w:footnoteReference w:id="10"/>
      </w:r>
      <w:r w:rsidRPr="00097AB5">
        <w:rPr>
          <w:szCs w:val="24"/>
        </w:rPr>
        <w:t>:</w:t>
      </w:r>
    </w:p>
    <w:p w:rsidR="00DA61F5" w:rsidRPr="00097AB5" w:rsidRDefault="00DA61F5" w:rsidP="00DA61F5">
      <w:pPr>
        <w:pStyle w:val="ListParagraph"/>
        <w:numPr>
          <w:ilvl w:val="0"/>
          <w:numId w:val="33"/>
        </w:numPr>
        <w:autoSpaceDE w:val="0"/>
        <w:autoSpaceDN w:val="0"/>
        <w:adjustRightInd w:val="0"/>
        <w:spacing w:after="60"/>
        <w:rPr>
          <w:szCs w:val="24"/>
        </w:rPr>
      </w:pPr>
      <w:r w:rsidRPr="00097AB5">
        <w:rPr>
          <w:rFonts w:ascii="Times New Roman" w:eastAsia="Times New Roman" w:hAnsi="Times New Roman" w:cs="Times New Roman"/>
          <w:szCs w:val="24"/>
        </w:rPr>
        <w:t>SG&amp;A of 8% applied to total manufacturing</w:t>
      </w:r>
      <w:r w:rsidRPr="00097AB5">
        <w:rPr>
          <w:szCs w:val="24"/>
        </w:rPr>
        <w:t xml:space="preserve"> </w:t>
      </w:r>
      <w:r w:rsidRPr="00097AB5">
        <w:rPr>
          <w:rFonts w:ascii="Times New Roman" w:hAnsi="Times New Roman" w:cs="Times New Roman"/>
          <w:szCs w:val="24"/>
        </w:rPr>
        <w:t>costs, including</w:t>
      </w:r>
    </w:p>
    <w:p w:rsidR="00DA61F5" w:rsidRPr="00097AB5" w:rsidRDefault="00DA61F5" w:rsidP="00DA61F5">
      <w:pPr>
        <w:pStyle w:val="ListParagraph"/>
        <w:numPr>
          <w:ilvl w:val="1"/>
          <w:numId w:val="33"/>
        </w:numPr>
        <w:autoSpaceDE w:val="0"/>
        <w:autoSpaceDN w:val="0"/>
        <w:adjustRightInd w:val="0"/>
        <w:spacing w:after="60"/>
        <w:rPr>
          <w:szCs w:val="24"/>
        </w:rPr>
      </w:pPr>
      <w:r w:rsidRPr="00097AB5">
        <w:rPr>
          <w:rFonts w:ascii="Times New Roman" w:eastAsia="Times New Roman" w:hAnsi="Times New Roman" w:cs="Times New Roman"/>
          <w:szCs w:val="24"/>
        </w:rPr>
        <w:t>Sales</w:t>
      </w:r>
    </w:p>
    <w:p w:rsidR="00DA61F5" w:rsidRPr="00097AB5" w:rsidRDefault="00DA61F5" w:rsidP="00DA61F5">
      <w:pPr>
        <w:pStyle w:val="ListParagraph"/>
        <w:numPr>
          <w:ilvl w:val="1"/>
          <w:numId w:val="33"/>
        </w:numPr>
        <w:autoSpaceDE w:val="0"/>
        <w:autoSpaceDN w:val="0"/>
        <w:adjustRightInd w:val="0"/>
        <w:spacing w:after="60"/>
        <w:rPr>
          <w:szCs w:val="24"/>
        </w:rPr>
      </w:pPr>
      <w:r w:rsidRPr="00097AB5">
        <w:rPr>
          <w:rFonts w:ascii="Times New Roman" w:eastAsia="Times New Roman" w:hAnsi="Times New Roman" w:cs="Times New Roman"/>
          <w:szCs w:val="24"/>
        </w:rPr>
        <w:t>Research &amp; Development</w:t>
      </w:r>
    </w:p>
    <w:p w:rsidR="00DA61F5" w:rsidRPr="00097AB5" w:rsidRDefault="00DA61F5" w:rsidP="00DA61F5">
      <w:pPr>
        <w:pStyle w:val="ListParagraph"/>
        <w:numPr>
          <w:ilvl w:val="1"/>
          <w:numId w:val="33"/>
        </w:numPr>
        <w:autoSpaceDE w:val="0"/>
        <w:autoSpaceDN w:val="0"/>
        <w:adjustRightInd w:val="0"/>
        <w:spacing w:after="60"/>
        <w:rPr>
          <w:szCs w:val="24"/>
        </w:rPr>
      </w:pPr>
      <w:r w:rsidRPr="00097AB5">
        <w:rPr>
          <w:rFonts w:ascii="Times New Roman" w:eastAsia="Times New Roman" w:hAnsi="Times New Roman" w:cs="Times New Roman"/>
          <w:szCs w:val="24"/>
        </w:rPr>
        <w:t>General administration</w:t>
      </w:r>
    </w:p>
    <w:p w:rsidR="00DA61F5" w:rsidRPr="00097AB5" w:rsidRDefault="00DA61F5" w:rsidP="00DA61F5">
      <w:pPr>
        <w:pStyle w:val="ListParagraph"/>
        <w:numPr>
          <w:ilvl w:val="1"/>
          <w:numId w:val="33"/>
        </w:numPr>
        <w:autoSpaceDE w:val="0"/>
        <w:autoSpaceDN w:val="0"/>
        <w:adjustRightInd w:val="0"/>
        <w:spacing w:after="60"/>
        <w:rPr>
          <w:szCs w:val="24"/>
        </w:rPr>
      </w:pPr>
      <w:r w:rsidRPr="00097AB5">
        <w:rPr>
          <w:rFonts w:ascii="Times New Roman" w:eastAsia="Times New Roman" w:hAnsi="Times New Roman" w:cs="Times New Roman"/>
          <w:szCs w:val="24"/>
        </w:rPr>
        <w:t>Human resources</w:t>
      </w:r>
    </w:p>
    <w:p w:rsidR="00DA61F5" w:rsidRPr="00097AB5" w:rsidRDefault="00DA61F5" w:rsidP="00DA61F5">
      <w:pPr>
        <w:pStyle w:val="ListParagraph"/>
        <w:numPr>
          <w:ilvl w:val="1"/>
          <w:numId w:val="33"/>
        </w:numPr>
        <w:autoSpaceDE w:val="0"/>
        <w:autoSpaceDN w:val="0"/>
        <w:adjustRightInd w:val="0"/>
        <w:spacing w:after="60"/>
        <w:rPr>
          <w:szCs w:val="24"/>
        </w:rPr>
      </w:pPr>
      <w:r w:rsidRPr="00097AB5">
        <w:rPr>
          <w:rFonts w:ascii="Times New Roman" w:eastAsia="Times New Roman" w:hAnsi="Times New Roman" w:cs="Times New Roman"/>
          <w:szCs w:val="24"/>
        </w:rPr>
        <w:lastRenderedPageBreak/>
        <w:t>Supplier quality</w:t>
      </w:r>
    </w:p>
    <w:p w:rsidR="00DA61F5" w:rsidRPr="00097AB5" w:rsidRDefault="00DA61F5" w:rsidP="00DA61F5">
      <w:pPr>
        <w:pStyle w:val="ListParagraph"/>
        <w:numPr>
          <w:ilvl w:val="1"/>
          <w:numId w:val="33"/>
        </w:numPr>
        <w:autoSpaceDE w:val="0"/>
        <w:autoSpaceDN w:val="0"/>
        <w:adjustRightInd w:val="0"/>
        <w:spacing w:after="60"/>
        <w:rPr>
          <w:szCs w:val="24"/>
        </w:rPr>
      </w:pPr>
      <w:r w:rsidRPr="00097AB5">
        <w:rPr>
          <w:rFonts w:ascii="Times New Roman" w:eastAsia="Times New Roman" w:hAnsi="Times New Roman" w:cs="Times New Roman"/>
          <w:szCs w:val="24"/>
        </w:rPr>
        <w:t>Senior plant management</w:t>
      </w:r>
    </w:p>
    <w:p w:rsidR="00DA61F5" w:rsidRPr="00097AB5" w:rsidRDefault="00DA61F5" w:rsidP="00DA61F5">
      <w:pPr>
        <w:pStyle w:val="ListParagraph"/>
        <w:numPr>
          <w:ilvl w:val="0"/>
          <w:numId w:val="31"/>
        </w:numPr>
        <w:autoSpaceDE w:val="0"/>
        <w:autoSpaceDN w:val="0"/>
        <w:adjustRightInd w:val="0"/>
        <w:spacing w:after="60"/>
        <w:rPr>
          <w:rFonts w:ascii="Times New Roman" w:hAnsi="Times New Roman" w:cs="Times New Roman"/>
          <w:szCs w:val="24"/>
        </w:rPr>
      </w:pPr>
      <w:r w:rsidRPr="00097AB5">
        <w:rPr>
          <w:rFonts w:ascii="Times New Roman" w:hAnsi="Times New Roman" w:cs="Times New Roman"/>
          <w:szCs w:val="24"/>
        </w:rPr>
        <w:t>Profit of 5% applied to total manufacturing cost</w:t>
      </w:r>
      <w:r>
        <w:rPr>
          <w:rFonts w:ascii="Times New Roman" w:hAnsi="Times New Roman" w:cs="Times New Roman"/>
          <w:szCs w:val="24"/>
        </w:rPr>
        <w:t xml:space="preserve"> </w:t>
      </w:r>
    </w:p>
    <w:p w:rsidR="00DA61F5" w:rsidRPr="00706734" w:rsidRDefault="00DA61F5" w:rsidP="00DA61F5">
      <w:pPr>
        <w:pStyle w:val="ListParagraph"/>
        <w:numPr>
          <w:ilvl w:val="0"/>
          <w:numId w:val="31"/>
        </w:numPr>
        <w:autoSpaceDE w:val="0"/>
        <w:autoSpaceDN w:val="0"/>
        <w:adjustRightInd w:val="0"/>
        <w:spacing w:after="60"/>
        <w:rPr>
          <w:rFonts w:ascii="Times New Roman" w:hAnsi="Times New Roman" w:cs="Times New Roman"/>
          <w:szCs w:val="24"/>
        </w:rPr>
      </w:pPr>
      <w:r w:rsidRPr="00097AB5">
        <w:rPr>
          <w:rFonts w:ascii="Times New Roman" w:hAnsi="Times New Roman" w:cs="Times New Roman"/>
          <w:szCs w:val="24"/>
        </w:rPr>
        <w:t>Transportation and warranty costs of 10% applied to total manufacturing cost.</w:t>
      </w:r>
    </w:p>
    <w:p w:rsidR="00DA61F5" w:rsidRDefault="00DA61F5" w:rsidP="00DA61F5">
      <w:pPr>
        <w:autoSpaceDE w:val="0"/>
        <w:autoSpaceDN w:val="0"/>
        <w:adjustRightInd w:val="0"/>
        <w:spacing w:after="60"/>
        <w:rPr>
          <w:szCs w:val="24"/>
        </w:rPr>
      </w:pPr>
      <w:r>
        <w:rPr>
          <w:szCs w:val="24"/>
        </w:rPr>
        <w:t>For outsourced components made by a Tier 1 supplier, however, the NAS found that outsourced components had a markup factor of only 75% that for in-house components as their Table 3.5 shows</w:t>
      </w:r>
      <w:r>
        <w:rPr>
          <w:rStyle w:val="FootnoteReference"/>
          <w:szCs w:val="24"/>
        </w:rPr>
        <w:footnoteReference w:id="11"/>
      </w:r>
      <w:r>
        <w:rPr>
          <w:szCs w:val="24"/>
        </w:rPr>
        <w:t xml:space="preserve">. </w:t>
      </w:r>
    </w:p>
    <w:p w:rsidR="00DA61F5" w:rsidRDefault="00AD76EA" w:rsidP="00322C81">
      <w:pPr>
        <w:autoSpaceDE w:val="0"/>
        <w:autoSpaceDN w:val="0"/>
        <w:adjustRightInd w:val="0"/>
        <w:spacing w:after="60"/>
        <w:jc w:val="center"/>
        <w:rPr>
          <w:szCs w:val="24"/>
        </w:rPr>
      </w:pPr>
      <w:r>
        <w:rPr>
          <w:noProof/>
        </w:rPr>
        <w:drawing>
          <wp:inline distT="0" distB="0" distL="0" distR="0">
            <wp:extent cx="3756340" cy="11239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797456" cy="1136252"/>
                    </a:xfrm>
                    <a:prstGeom prst="rect">
                      <a:avLst/>
                    </a:prstGeom>
                  </pic:spPr>
                </pic:pic>
              </a:graphicData>
            </a:graphic>
          </wp:inline>
        </w:drawing>
      </w:r>
    </w:p>
    <w:p w:rsidR="00DA61F5" w:rsidRPr="00097AB5" w:rsidRDefault="00DA61F5" w:rsidP="00DA61F5">
      <w:pPr>
        <w:autoSpaceDE w:val="0"/>
        <w:autoSpaceDN w:val="0"/>
        <w:adjustRightInd w:val="0"/>
        <w:spacing w:after="60"/>
        <w:rPr>
          <w:szCs w:val="24"/>
        </w:rPr>
      </w:pPr>
      <w:r w:rsidRPr="00097AB5">
        <w:rPr>
          <w:szCs w:val="24"/>
        </w:rPr>
        <w:t>T</w:t>
      </w:r>
      <w:r>
        <w:rPr>
          <w:szCs w:val="24"/>
        </w:rPr>
        <w:t>herefore, t</w:t>
      </w:r>
      <w:r w:rsidRPr="00097AB5">
        <w:rPr>
          <w:szCs w:val="24"/>
        </w:rPr>
        <w:t xml:space="preserve">he following corporate overhead rates </w:t>
      </w:r>
      <w:r>
        <w:rPr>
          <w:szCs w:val="24"/>
        </w:rPr>
        <w:t>for outsourced components</w:t>
      </w:r>
      <w:r w:rsidR="00D00C51">
        <w:rPr>
          <w:szCs w:val="24"/>
        </w:rPr>
        <w:t>,</w:t>
      </w:r>
      <w:r>
        <w:rPr>
          <w:szCs w:val="24"/>
        </w:rPr>
        <w:t xml:space="preserve"> at 75% of the OEM in-house component rates, were used</w:t>
      </w:r>
      <w:r w:rsidRPr="00097AB5">
        <w:rPr>
          <w:szCs w:val="24"/>
        </w:rPr>
        <w:t>:</w:t>
      </w:r>
    </w:p>
    <w:p w:rsidR="00DA61F5" w:rsidRPr="00097AB5" w:rsidRDefault="00DA61F5" w:rsidP="00DA61F5">
      <w:pPr>
        <w:pStyle w:val="ListParagraph"/>
        <w:numPr>
          <w:ilvl w:val="0"/>
          <w:numId w:val="33"/>
        </w:numPr>
        <w:autoSpaceDE w:val="0"/>
        <w:autoSpaceDN w:val="0"/>
        <w:adjustRightInd w:val="0"/>
        <w:spacing w:after="60"/>
        <w:rPr>
          <w:szCs w:val="24"/>
        </w:rPr>
      </w:pPr>
      <w:r>
        <w:rPr>
          <w:rFonts w:ascii="Times New Roman" w:eastAsia="Times New Roman" w:hAnsi="Times New Roman" w:cs="Times New Roman"/>
          <w:szCs w:val="24"/>
        </w:rPr>
        <w:t>SG&amp;A of 6</w:t>
      </w:r>
      <w:r w:rsidRPr="00097AB5">
        <w:rPr>
          <w:rFonts w:ascii="Times New Roman" w:eastAsia="Times New Roman" w:hAnsi="Times New Roman" w:cs="Times New Roman"/>
          <w:szCs w:val="24"/>
        </w:rPr>
        <w:t>% applied to total manufacturing</w:t>
      </w:r>
      <w:r w:rsidRPr="00097AB5">
        <w:rPr>
          <w:szCs w:val="24"/>
        </w:rPr>
        <w:t xml:space="preserve"> </w:t>
      </w:r>
      <w:r w:rsidRPr="00097AB5">
        <w:rPr>
          <w:rFonts w:ascii="Times New Roman" w:hAnsi="Times New Roman" w:cs="Times New Roman"/>
          <w:szCs w:val="24"/>
        </w:rPr>
        <w:t>costs</w:t>
      </w:r>
    </w:p>
    <w:p w:rsidR="00DA61F5" w:rsidRDefault="00DA61F5" w:rsidP="00DA61F5">
      <w:pPr>
        <w:pStyle w:val="ListParagraph"/>
        <w:numPr>
          <w:ilvl w:val="0"/>
          <w:numId w:val="31"/>
        </w:numPr>
        <w:autoSpaceDE w:val="0"/>
        <w:autoSpaceDN w:val="0"/>
        <w:adjustRightInd w:val="0"/>
        <w:spacing w:after="60"/>
        <w:rPr>
          <w:rFonts w:ascii="Times New Roman" w:hAnsi="Times New Roman" w:cs="Times New Roman"/>
          <w:szCs w:val="24"/>
        </w:rPr>
      </w:pPr>
      <w:r>
        <w:rPr>
          <w:rFonts w:ascii="Times New Roman" w:hAnsi="Times New Roman" w:cs="Times New Roman"/>
          <w:szCs w:val="24"/>
        </w:rPr>
        <w:t>Profit of 3.75</w:t>
      </w:r>
      <w:r w:rsidRPr="00097AB5">
        <w:rPr>
          <w:rFonts w:ascii="Times New Roman" w:hAnsi="Times New Roman" w:cs="Times New Roman"/>
          <w:szCs w:val="24"/>
        </w:rPr>
        <w:t>% applied to total manufacturing cost</w:t>
      </w:r>
    </w:p>
    <w:p w:rsidR="00DA61F5" w:rsidRPr="00097AB5" w:rsidRDefault="00DA61F5" w:rsidP="00DA61F5">
      <w:pPr>
        <w:pStyle w:val="ListParagraph"/>
        <w:numPr>
          <w:ilvl w:val="0"/>
          <w:numId w:val="31"/>
        </w:numPr>
        <w:autoSpaceDE w:val="0"/>
        <w:autoSpaceDN w:val="0"/>
        <w:adjustRightInd w:val="0"/>
        <w:spacing w:after="60"/>
        <w:rPr>
          <w:rFonts w:ascii="Times New Roman" w:hAnsi="Times New Roman" w:cs="Times New Roman"/>
          <w:szCs w:val="24"/>
        </w:rPr>
      </w:pPr>
      <w:r w:rsidRPr="00097AB5">
        <w:rPr>
          <w:rFonts w:ascii="Times New Roman" w:hAnsi="Times New Roman" w:cs="Times New Roman"/>
          <w:szCs w:val="24"/>
        </w:rPr>
        <w:t>Transpo</w:t>
      </w:r>
      <w:r>
        <w:rPr>
          <w:rFonts w:ascii="Times New Roman" w:hAnsi="Times New Roman" w:cs="Times New Roman"/>
          <w:szCs w:val="24"/>
        </w:rPr>
        <w:t>rtation and warranty costs of 7.5</w:t>
      </w:r>
      <w:r w:rsidRPr="00097AB5">
        <w:rPr>
          <w:rFonts w:ascii="Times New Roman" w:hAnsi="Times New Roman" w:cs="Times New Roman"/>
          <w:szCs w:val="24"/>
        </w:rPr>
        <w:t>% applied to total manufacturing cost.</w:t>
      </w:r>
    </w:p>
    <w:p w:rsidR="005958DB" w:rsidRPr="00097AB5" w:rsidRDefault="00DA61F5" w:rsidP="00DA61F5">
      <w:pPr>
        <w:autoSpaceDE w:val="0"/>
        <w:autoSpaceDN w:val="0"/>
        <w:adjustRightInd w:val="0"/>
        <w:spacing w:after="60"/>
        <w:rPr>
          <w:szCs w:val="24"/>
        </w:rPr>
      </w:pPr>
      <w:r w:rsidRPr="00097AB5">
        <w:rPr>
          <w:szCs w:val="24"/>
        </w:rPr>
        <w:t>These overhead burdens, along with the fixed burden and the variable manufacturing cost equate to a wholesale price from the manufacturer. Dealer costs and markup were estimated to be 11% of the wholesale price, consistent with Spinney et al, to arrive at a final end-user cost.</w:t>
      </w:r>
    </w:p>
    <w:p w:rsidR="006B1CF1" w:rsidRPr="007822DC" w:rsidRDefault="006B1CF1" w:rsidP="00F053F4">
      <w:pPr>
        <w:autoSpaceDE w:val="0"/>
        <w:autoSpaceDN w:val="0"/>
        <w:adjustRightInd w:val="0"/>
        <w:rPr>
          <w:color w:val="FF0000"/>
          <w:szCs w:val="24"/>
        </w:rPr>
      </w:pPr>
    </w:p>
    <w:p w:rsidR="009C7684" w:rsidRPr="00623FE8" w:rsidRDefault="009C7684" w:rsidP="00DD3987">
      <w:pPr>
        <w:pStyle w:val="Heading1"/>
        <w:rPr>
          <w:szCs w:val="24"/>
          <w:u w:val="single"/>
        </w:rPr>
      </w:pPr>
      <w:bookmarkStart w:id="16" w:name="_Toc517255929"/>
      <w:r w:rsidRPr="00623FE8">
        <w:rPr>
          <w:szCs w:val="24"/>
          <w:u w:val="single"/>
        </w:rPr>
        <w:t xml:space="preserve">4.0 </w:t>
      </w:r>
      <w:r w:rsidR="009D063A" w:rsidRPr="00623FE8">
        <w:rPr>
          <w:szCs w:val="24"/>
          <w:u w:val="single"/>
        </w:rPr>
        <w:t>COST AND WEIGHT ANALYSIS</w:t>
      </w:r>
      <w:bookmarkEnd w:id="16"/>
    </w:p>
    <w:p w:rsidR="00BB7F66" w:rsidRPr="0078292E" w:rsidRDefault="0062741C" w:rsidP="00BB7F66">
      <w:pPr>
        <w:rPr>
          <w:szCs w:val="24"/>
        </w:rPr>
      </w:pPr>
      <w:r w:rsidRPr="0078292E">
        <w:rPr>
          <w:szCs w:val="24"/>
        </w:rPr>
        <w:t>For each of the three selected vehicle</w:t>
      </w:r>
      <w:r w:rsidR="00C86B31" w:rsidRPr="0078292E">
        <w:rPr>
          <w:szCs w:val="24"/>
        </w:rPr>
        <w:t>s</w:t>
      </w:r>
      <w:r w:rsidR="00966F50" w:rsidRPr="0078292E">
        <w:rPr>
          <w:szCs w:val="24"/>
        </w:rPr>
        <w:t>,</w:t>
      </w:r>
      <w:r w:rsidR="0078292E" w:rsidRPr="0078292E">
        <w:rPr>
          <w:szCs w:val="24"/>
        </w:rPr>
        <w:t xml:space="preserve"> </w:t>
      </w:r>
      <w:r w:rsidR="00C86B31" w:rsidRPr="0078292E">
        <w:rPr>
          <w:szCs w:val="24"/>
        </w:rPr>
        <w:t xml:space="preserve">components </w:t>
      </w:r>
      <w:r w:rsidR="0078292E" w:rsidRPr="0078292E">
        <w:rPr>
          <w:szCs w:val="24"/>
        </w:rPr>
        <w:t>related specifically to the BSD systems were identified</w:t>
      </w:r>
      <w:r w:rsidR="006926A5" w:rsidRPr="0078292E">
        <w:rPr>
          <w:szCs w:val="24"/>
        </w:rPr>
        <w:t xml:space="preserve"> as described in </w:t>
      </w:r>
      <w:r w:rsidR="00966F50" w:rsidRPr="0078292E">
        <w:rPr>
          <w:szCs w:val="24"/>
        </w:rPr>
        <w:t xml:space="preserve">the </w:t>
      </w:r>
      <w:r w:rsidR="00133BD3" w:rsidRPr="0078292E">
        <w:rPr>
          <w:szCs w:val="24"/>
        </w:rPr>
        <w:t xml:space="preserve">Determination of Applicable Components </w:t>
      </w:r>
      <w:r w:rsidR="006926A5" w:rsidRPr="0078292E">
        <w:rPr>
          <w:szCs w:val="24"/>
        </w:rPr>
        <w:t xml:space="preserve">section </w:t>
      </w:r>
      <w:r w:rsidR="00966F50" w:rsidRPr="0078292E">
        <w:rPr>
          <w:szCs w:val="24"/>
        </w:rPr>
        <w:t xml:space="preserve">of </w:t>
      </w:r>
      <w:r w:rsidR="006926A5" w:rsidRPr="0078292E">
        <w:rPr>
          <w:szCs w:val="24"/>
        </w:rPr>
        <w:t>3.0 Engineering Analysis</w:t>
      </w:r>
      <w:r w:rsidR="006926A5" w:rsidRPr="007822DC">
        <w:rPr>
          <w:color w:val="FF0000"/>
          <w:szCs w:val="24"/>
        </w:rPr>
        <w:t xml:space="preserve">. </w:t>
      </w:r>
      <w:r w:rsidR="00A035D7" w:rsidRPr="0078292E">
        <w:rPr>
          <w:szCs w:val="24"/>
        </w:rPr>
        <w:t>T</w:t>
      </w:r>
      <w:r w:rsidR="00552884" w:rsidRPr="0078292E">
        <w:rPr>
          <w:szCs w:val="24"/>
        </w:rPr>
        <w:t xml:space="preserve">he </w:t>
      </w:r>
      <w:r w:rsidR="0078292E" w:rsidRPr="0078292E">
        <w:rPr>
          <w:szCs w:val="24"/>
        </w:rPr>
        <w:t>identified subassemblies</w:t>
      </w:r>
      <w:r w:rsidR="00BB7F66" w:rsidRPr="0078292E">
        <w:rPr>
          <w:szCs w:val="24"/>
        </w:rPr>
        <w:t xml:space="preserve"> were disassembled </w:t>
      </w:r>
      <w:r w:rsidR="00522876" w:rsidRPr="0078292E">
        <w:rPr>
          <w:szCs w:val="24"/>
        </w:rPr>
        <w:t>to</w:t>
      </w:r>
      <w:r w:rsidR="00BB7F66" w:rsidRPr="0078292E">
        <w:rPr>
          <w:szCs w:val="24"/>
        </w:rPr>
        <w:t xml:space="preserve"> individual component</w:t>
      </w:r>
      <w:r w:rsidR="00522876" w:rsidRPr="0078292E">
        <w:rPr>
          <w:szCs w:val="24"/>
        </w:rPr>
        <w:t>s</w:t>
      </w:r>
      <w:r w:rsidR="00BB7F66" w:rsidRPr="0078292E">
        <w:rPr>
          <w:szCs w:val="24"/>
        </w:rPr>
        <w:t xml:space="preserve"> and </w:t>
      </w:r>
      <w:r w:rsidR="00C86B31" w:rsidRPr="0078292E">
        <w:rPr>
          <w:szCs w:val="24"/>
        </w:rPr>
        <w:t xml:space="preserve">analyzed for cost and </w:t>
      </w:r>
      <w:r w:rsidR="00B92761" w:rsidRPr="0078292E">
        <w:rPr>
          <w:szCs w:val="24"/>
        </w:rPr>
        <w:t>weight</w:t>
      </w:r>
      <w:r w:rsidR="00C86B31" w:rsidRPr="0078292E">
        <w:rPr>
          <w:szCs w:val="24"/>
        </w:rPr>
        <w:t xml:space="preserve">. The parts were photographed, weighed and costed as per the approach outlined in </w:t>
      </w:r>
      <w:r w:rsidR="00966F50" w:rsidRPr="0078292E">
        <w:rPr>
          <w:szCs w:val="24"/>
        </w:rPr>
        <w:t xml:space="preserve">the Costing Approach and Assumptions </w:t>
      </w:r>
      <w:r w:rsidR="00C86B31" w:rsidRPr="0078292E">
        <w:rPr>
          <w:szCs w:val="24"/>
        </w:rPr>
        <w:t xml:space="preserve">section </w:t>
      </w:r>
      <w:r w:rsidR="00966F50" w:rsidRPr="0078292E">
        <w:rPr>
          <w:szCs w:val="24"/>
        </w:rPr>
        <w:t xml:space="preserve">of </w:t>
      </w:r>
      <w:r w:rsidR="00C86B31" w:rsidRPr="0078292E">
        <w:rPr>
          <w:szCs w:val="24"/>
        </w:rPr>
        <w:t>3.0 Engineering Analysis.</w:t>
      </w:r>
    </w:p>
    <w:p w:rsidR="00BB7F66" w:rsidRPr="00623FE8" w:rsidRDefault="00BB7F66" w:rsidP="00BB7F66">
      <w:pPr>
        <w:pStyle w:val="Heading2"/>
        <w:rPr>
          <w:szCs w:val="24"/>
        </w:rPr>
      </w:pPr>
      <w:bookmarkStart w:id="17" w:name="_Toc398558262"/>
      <w:bookmarkStart w:id="18" w:name="_Toc517255930"/>
      <w:r w:rsidRPr="00623FE8">
        <w:rPr>
          <w:szCs w:val="24"/>
        </w:rPr>
        <w:t xml:space="preserve">Cost and </w:t>
      </w:r>
      <w:r w:rsidR="00B92761">
        <w:rPr>
          <w:szCs w:val="24"/>
        </w:rPr>
        <w:t>Weight</w:t>
      </w:r>
      <w:r w:rsidRPr="00623FE8">
        <w:rPr>
          <w:szCs w:val="24"/>
        </w:rPr>
        <w:t xml:space="preserve"> Results</w:t>
      </w:r>
      <w:bookmarkEnd w:id="17"/>
      <w:bookmarkEnd w:id="18"/>
    </w:p>
    <w:p w:rsidR="00C94D93" w:rsidRDefault="00BB7F66">
      <w:r w:rsidRPr="0078292E">
        <w:rPr>
          <w:szCs w:val="24"/>
        </w:rPr>
        <w:t xml:space="preserve">The following pages describe the </w:t>
      </w:r>
      <w:r w:rsidR="0078292E" w:rsidRPr="0078292E">
        <w:rPr>
          <w:szCs w:val="24"/>
        </w:rPr>
        <w:t>vehicle</w:t>
      </w:r>
      <w:r w:rsidRPr="0078292E">
        <w:rPr>
          <w:szCs w:val="24"/>
        </w:rPr>
        <w:t xml:space="preserve"> component</w:t>
      </w:r>
      <w:r w:rsidR="00761017" w:rsidRPr="0078292E">
        <w:rPr>
          <w:szCs w:val="24"/>
        </w:rPr>
        <w:t xml:space="preserve">s </w:t>
      </w:r>
      <w:r w:rsidR="0078292E" w:rsidRPr="0078292E">
        <w:rPr>
          <w:szCs w:val="24"/>
        </w:rPr>
        <w:t xml:space="preserve">associated with the BSD systems </w:t>
      </w:r>
      <w:r w:rsidR="00761017" w:rsidRPr="0078292E">
        <w:rPr>
          <w:szCs w:val="24"/>
        </w:rPr>
        <w:t xml:space="preserve">and the results of the </w:t>
      </w:r>
      <w:r w:rsidRPr="0078292E">
        <w:rPr>
          <w:szCs w:val="24"/>
        </w:rPr>
        <w:t xml:space="preserve">cost and </w:t>
      </w:r>
      <w:r w:rsidR="00B92761" w:rsidRPr="0078292E">
        <w:rPr>
          <w:szCs w:val="24"/>
        </w:rPr>
        <w:t>weight</w:t>
      </w:r>
      <w:r w:rsidRPr="0078292E">
        <w:rPr>
          <w:szCs w:val="24"/>
        </w:rPr>
        <w:t xml:space="preserve"> analysis</w:t>
      </w:r>
      <w:r w:rsidR="006926A5" w:rsidRPr="0078292E">
        <w:rPr>
          <w:szCs w:val="24"/>
        </w:rPr>
        <w:t>.</w:t>
      </w:r>
      <w:r w:rsidR="00FC30F1">
        <w:rPr>
          <w:szCs w:val="24"/>
        </w:rPr>
        <w:t xml:space="preserve">  As noted above, once the components associated with the BSD systems were identified for the three selected vehicles, they were ordered through local dealers.  </w:t>
      </w:r>
    </w:p>
    <w:p w:rsidR="006926A5" w:rsidRPr="00851D86" w:rsidRDefault="00563FEB" w:rsidP="006926A5">
      <w:pPr>
        <w:pStyle w:val="Heading2"/>
        <w:rPr>
          <w:noProof/>
        </w:rPr>
      </w:pPr>
      <w:bookmarkStart w:id="19" w:name="_Toc517255931"/>
      <w:bookmarkStart w:id="20" w:name="_Toc398558263"/>
      <w:r>
        <w:rPr>
          <w:noProof/>
        </w:rPr>
        <w:lastRenderedPageBreak/>
        <w:t>Kia Sedona</w:t>
      </w:r>
      <w:bookmarkEnd w:id="19"/>
    </w:p>
    <w:p w:rsidR="0040108C" w:rsidRDefault="00B238E0" w:rsidP="00800B37">
      <w:r w:rsidRPr="0040108C">
        <w:t>The key components for the Kia Sedona BSD sys</w:t>
      </w:r>
      <w:r w:rsidR="00FC30F1" w:rsidRPr="0040108C">
        <w:t>tem are shown in the Table 1</w:t>
      </w:r>
      <w:r w:rsidR="00C94D93">
        <w:t>, which</w:t>
      </w:r>
      <w:r w:rsidR="0040108C" w:rsidRPr="0040108C">
        <w:t xml:space="preserve"> includes </w:t>
      </w:r>
      <w:r w:rsidR="00C94D93">
        <w:t xml:space="preserve">photos </w:t>
      </w:r>
      <w:r w:rsidR="00F2025B">
        <w:t xml:space="preserve">and descriptions of </w:t>
      </w:r>
      <w:r w:rsidR="00CD576E">
        <w:t xml:space="preserve">key </w:t>
      </w:r>
      <w:r w:rsidR="00CD576E" w:rsidRPr="0040108C">
        <w:t>parts</w:t>
      </w:r>
      <w:r w:rsidR="00C94D93">
        <w:t xml:space="preserve"> </w:t>
      </w:r>
      <w:r w:rsidR="0040108C">
        <w:t xml:space="preserve">acquired for </w:t>
      </w:r>
      <w:r w:rsidR="0040108C" w:rsidRPr="0040108C">
        <w:t>the disassembly process</w:t>
      </w:r>
      <w:r w:rsidR="00F2025B">
        <w:t>.</w:t>
      </w:r>
      <w:r w:rsidR="0040108C" w:rsidRPr="0040108C">
        <w:t xml:space="preserve">  </w:t>
      </w:r>
      <w:r w:rsidR="00FC30F1" w:rsidRPr="0040108C">
        <w:t xml:space="preserve"> It is noted that the “Mirror Assembly” components are those related to the BSD system and include the LED warning LED and associated hardware but not the other mirror components.</w:t>
      </w:r>
    </w:p>
    <w:p w:rsidR="0040108C" w:rsidRDefault="00C94D93" w:rsidP="00F92F59">
      <w:pPr>
        <w:keepNext/>
        <w:jc w:val="center"/>
      </w:pPr>
      <w:r>
        <w:rPr>
          <w:noProof/>
        </w:rPr>
        <w:lastRenderedPageBreak/>
        <w:drawing>
          <wp:inline distT="0" distB="0" distL="0" distR="0">
            <wp:extent cx="4800600" cy="7048323"/>
            <wp:effectExtent l="19050" t="0" r="0" b="0"/>
            <wp:docPr id="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srcRect/>
                    <a:stretch>
                      <a:fillRect/>
                    </a:stretch>
                  </pic:blipFill>
                  <pic:spPr bwMode="auto">
                    <a:xfrm>
                      <a:off x="0" y="0"/>
                      <a:ext cx="4800529" cy="7048219"/>
                    </a:xfrm>
                    <a:prstGeom prst="rect">
                      <a:avLst/>
                    </a:prstGeom>
                    <a:noFill/>
                    <a:ln w="9525">
                      <a:noFill/>
                      <a:miter lim="800000"/>
                      <a:headEnd/>
                      <a:tailEnd/>
                    </a:ln>
                  </pic:spPr>
                </pic:pic>
              </a:graphicData>
            </a:graphic>
          </wp:inline>
        </w:drawing>
      </w:r>
    </w:p>
    <w:p w:rsidR="0040108C" w:rsidRDefault="0040108C" w:rsidP="0040108C">
      <w:pPr>
        <w:pStyle w:val="Caption"/>
      </w:pPr>
      <w:r>
        <w:t xml:space="preserve">Table </w:t>
      </w:r>
      <w:r w:rsidR="00C94D93">
        <w:t>1</w:t>
      </w:r>
      <w:r>
        <w:t xml:space="preserve">: Key Kia Sedona </w:t>
      </w:r>
      <w:r w:rsidR="00EC1B44">
        <w:t xml:space="preserve">BSD </w:t>
      </w:r>
      <w:r>
        <w:t>Parts and Descriptions</w:t>
      </w:r>
      <w:r w:rsidR="00B35A07">
        <w:t xml:space="preserve"> </w:t>
      </w:r>
      <w:r w:rsidR="00C72E65">
        <w:t>(photo credit MeC S.r.l.)</w:t>
      </w:r>
    </w:p>
    <w:p w:rsidR="00800B37" w:rsidRDefault="00800B37" w:rsidP="00B44F4E">
      <w:r>
        <w:t xml:space="preserve">The complete results of the cost and weight analysis for the Kia Sedona are included in the appendix.  Table </w:t>
      </w:r>
      <w:r w:rsidR="00F2025B">
        <w:t>2</w:t>
      </w:r>
      <w:r>
        <w:t xml:space="preserve"> provides a summar</w:t>
      </w:r>
      <w:r w:rsidR="00EC1B44">
        <w:t>y for the key subsystems as well as</w:t>
      </w:r>
      <w:r>
        <w:t xml:space="preserve"> the full BSD system.</w:t>
      </w:r>
    </w:p>
    <w:p w:rsidR="00800B37" w:rsidRDefault="00800B37" w:rsidP="00800B37">
      <w:pPr>
        <w:jc w:val="center"/>
      </w:pPr>
      <w:r w:rsidRPr="00800B37">
        <w:rPr>
          <w:noProof/>
        </w:rPr>
        <w:lastRenderedPageBreak/>
        <w:drawing>
          <wp:inline distT="0" distB="0" distL="0" distR="0">
            <wp:extent cx="5980430" cy="2538632"/>
            <wp:effectExtent l="19050" t="0" r="127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cstate="print"/>
                    <a:srcRect/>
                    <a:stretch>
                      <a:fillRect/>
                    </a:stretch>
                  </pic:blipFill>
                  <pic:spPr bwMode="auto">
                    <a:xfrm>
                      <a:off x="0" y="0"/>
                      <a:ext cx="5980430" cy="2538632"/>
                    </a:xfrm>
                    <a:prstGeom prst="rect">
                      <a:avLst/>
                    </a:prstGeom>
                    <a:noFill/>
                    <a:ln w="9525">
                      <a:noFill/>
                      <a:miter lim="800000"/>
                      <a:headEnd/>
                      <a:tailEnd/>
                    </a:ln>
                  </pic:spPr>
                </pic:pic>
              </a:graphicData>
            </a:graphic>
          </wp:inline>
        </w:drawing>
      </w:r>
    </w:p>
    <w:p w:rsidR="00800B37" w:rsidRDefault="00800B37" w:rsidP="00800B37">
      <w:pPr>
        <w:pStyle w:val="Caption"/>
      </w:pPr>
      <w:r>
        <w:t xml:space="preserve">Table </w:t>
      </w:r>
      <w:r w:rsidR="00C94D93">
        <w:t>2</w:t>
      </w:r>
      <w:r>
        <w:t>: Costs and we</w:t>
      </w:r>
      <w:r w:rsidR="003F3F65">
        <w:t xml:space="preserve">ight summary for Kia Sedona </w:t>
      </w:r>
      <w:r>
        <w:t>BSD System and Key Components</w:t>
      </w:r>
    </w:p>
    <w:p w:rsidR="00B44F4E" w:rsidRDefault="001C1FFB" w:rsidP="00B44F4E">
      <w:pPr>
        <w:rPr>
          <w:color w:val="FF0000"/>
          <w:szCs w:val="24"/>
        </w:rPr>
      </w:pPr>
      <w:r>
        <w:t>The additional</w:t>
      </w:r>
      <w:r w:rsidR="005806D9">
        <w:t xml:space="preserve"> manufacturing</w:t>
      </w:r>
      <w:r>
        <w:t xml:space="preserve"> cost of the Kia Sedona BSD system is estimated to be $129.27 with the radar assemblies accounting for 88%.  </w:t>
      </w:r>
      <w:r w:rsidR="00051D4F">
        <w:t>The</w:t>
      </w:r>
      <w:r w:rsidR="00B35A07">
        <w:t xml:space="preserve"> total manufacturing</w:t>
      </w:r>
      <w:r w:rsidR="00051D4F">
        <w:t xml:space="preserve"> c</w:t>
      </w:r>
      <w:r w:rsidR="008B3F64">
        <w:t>osts are summarized</w:t>
      </w:r>
      <w:r w:rsidR="00B35A07">
        <w:t xml:space="preserve"> by cost element as shown</w:t>
      </w:r>
      <w:r w:rsidR="008B3F64">
        <w:t xml:space="preserve"> in Figure 13</w:t>
      </w:r>
      <w:r w:rsidR="00051D4F">
        <w:t xml:space="preserve">. </w:t>
      </w:r>
      <w:r>
        <w:t>The additional weight due to</w:t>
      </w:r>
      <w:r w:rsidR="00051D4F">
        <w:t xml:space="preserve"> addition</w:t>
      </w:r>
      <w:r>
        <w:t xml:space="preserve"> the BSD system is 1.35 kg</w:t>
      </w:r>
      <w:r>
        <w:rPr>
          <w:color w:val="FF0000"/>
          <w:szCs w:val="24"/>
        </w:rPr>
        <w:t>.</w:t>
      </w:r>
    </w:p>
    <w:p w:rsidR="00051D4F" w:rsidRDefault="00051D4F" w:rsidP="00051D4F">
      <w:pPr>
        <w:jc w:val="center"/>
        <w:rPr>
          <w:color w:val="FF0000"/>
          <w:szCs w:val="24"/>
        </w:rPr>
      </w:pPr>
    </w:p>
    <w:p w:rsidR="00051D4F" w:rsidRDefault="00051D4F" w:rsidP="00051D4F">
      <w:pPr>
        <w:jc w:val="center"/>
        <w:rPr>
          <w:color w:val="FF0000"/>
          <w:szCs w:val="24"/>
        </w:rPr>
      </w:pPr>
      <w:r>
        <w:rPr>
          <w:noProof/>
          <w:color w:val="FF0000"/>
          <w:szCs w:val="24"/>
        </w:rPr>
        <w:drawing>
          <wp:inline distT="0" distB="0" distL="0" distR="0">
            <wp:extent cx="3653652" cy="2847975"/>
            <wp:effectExtent l="19050" t="0" r="3948"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0" cstate="print"/>
                    <a:srcRect/>
                    <a:stretch>
                      <a:fillRect/>
                    </a:stretch>
                  </pic:blipFill>
                  <pic:spPr bwMode="auto">
                    <a:xfrm>
                      <a:off x="0" y="0"/>
                      <a:ext cx="3653652" cy="2847975"/>
                    </a:xfrm>
                    <a:prstGeom prst="rect">
                      <a:avLst/>
                    </a:prstGeom>
                    <a:noFill/>
                    <a:ln w="9525">
                      <a:noFill/>
                      <a:miter lim="800000"/>
                      <a:headEnd/>
                      <a:tailEnd/>
                    </a:ln>
                  </pic:spPr>
                </pic:pic>
              </a:graphicData>
            </a:graphic>
          </wp:inline>
        </w:drawing>
      </w:r>
    </w:p>
    <w:p w:rsidR="00051D4F" w:rsidRDefault="008B3F64" w:rsidP="00051D4F">
      <w:pPr>
        <w:pStyle w:val="Caption"/>
      </w:pPr>
      <w:r>
        <w:t>Figure 13</w:t>
      </w:r>
      <w:r w:rsidR="00051D4F">
        <w:t>: Kia Sedona BSD System Cost Build-Up</w:t>
      </w:r>
    </w:p>
    <w:p w:rsidR="00271E90" w:rsidRDefault="00F2025B" w:rsidP="00B44F4E">
      <w:r>
        <w:t>T</w:t>
      </w:r>
      <w:r w:rsidR="005806D9">
        <w:t xml:space="preserve">he </w:t>
      </w:r>
      <w:r w:rsidR="00B85F4B">
        <w:t xml:space="preserve">manufacturing </w:t>
      </w:r>
      <w:r w:rsidR="005806D9">
        <w:t xml:space="preserve">cost increase of the BSD system </w:t>
      </w:r>
      <w:r w:rsidR="00B85F4B">
        <w:t>i</w:t>
      </w:r>
      <w:r w:rsidR="005806D9">
        <w:t xml:space="preserve">s shown in Table </w:t>
      </w:r>
      <w:r>
        <w:t>3</w:t>
      </w:r>
      <w:r w:rsidR="005806D9">
        <w:t>.</w:t>
      </w:r>
    </w:p>
    <w:p w:rsidR="005806D9" w:rsidRDefault="00C94D93" w:rsidP="005806D9">
      <w:pPr>
        <w:jc w:val="center"/>
        <w:rPr>
          <w:szCs w:val="24"/>
        </w:rPr>
      </w:pPr>
      <w:r>
        <w:rPr>
          <w:noProof/>
          <w:szCs w:val="24"/>
        </w:rPr>
        <w:lastRenderedPageBreak/>
        <w:drawing>
          <wp:inline distT="0" distB="0" distL="0" distR="0">
            <wp:extent cx="3562350" cy="21621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3562350" cy="2162175"/>
                    </a:xfrm>
                    <a:prstGeom prst="rect">
                      <a:avLst/>
                    </a:prstGeom>
                    <a:noFill/>
                    <a:ln w="9525">
                      <a:noFill/>
                      <a:miter lim="800000"/>
                      <a:headEnd/>
                      <a:tailEnd/>
                    </a:ln>
                  </pic:spPr>
                </pic:pic>
              </a:graphicData>
            </a:graphic>
          </wp:inline>
        </w:drawing>
      </w:r>
    </w:p>
    <w:bookmarkEnd w:id="20"/>
    <w:p w:rsidR="001D2729" w:rsidRPr="005806D9" w:rsidRDefault="005806D9" w:rsidP="00563FEB">
      <w:pPr>
        <w:pStyle w:val="Caption"/>
      </w:pPr>
      <w:r>
        <w:t xml:space="preserve">Table </w:t>
      </w:r>
      <w:r w:rsidR="00F2025B">
        <w:t>3</w:t>
      </w:r>
      <w:r>
        <w:t xml:space="preserve">:  Sedona Kia BSD System </w:t>
      </w:r>
      <w:r w:rsidR="00B85F4B">
        <w:t xml:space="preserve">Manufacturing </w:t>
      </w:r>
      <w:r>
        <w:t xml:space="preserve">Cost Increase </w:t>
      </w:r>
    </w:p>
    <w:p w:rsidR="005806D9" w:rsidRPr="00851D86" w:rsidRDefault="005806D9" w:rsidP="005806D9">
      <w:pPr>
        <w:pStyle w:val="Heading2"/>
        <w:rPr>
          <w:noProof/>
        </w:rPr>
      </w:pPr>
      <w:bookmarkStart w:id="21" w:name="_Toc517255932"/>
      <w:r>
        <w:rPr>
          <w:noProof/>
        </w:rPr>
        <w:t>Ford F-150</w:t>
      </w:r>
      <w:bookmarkEnd w:id="21"/>
    </w:p>
    <w:p w:rsidR="005806D9" w:rsidRDefault="005806D9" w:rsidP="005806D9">
      <w:r w:rsidRPr="0040108C">
        <w:t xml:space="preserve">The key components for the </w:t>
      </w:r>
      <w:r w:rsidR="00EC1B44">
        <w:t>Ford F-150</w:t>
      </w:r>
      <w:r w:rsidRPr="0040108C">
        <w:t xml:space="preserve"> BSD system are shown in </w:t>
      </w:r>
      <w:r w:rsidR="00F2025B">
        <w:t>Table 4</w:t>
      </w:r>
      <w:r w:rsidR="00F2025B" w:rsidRPr="00F2025B">
        <w:t xml:space="preserve"> </w:t>
      </w:r>
      <w:r w:rsidR="00F2025B">
        <w:t>which</w:t>
      </w:r>
      <w:r w:rsidR="00F2025B" w:rsidRPr="0040108C">
        <w:t xml:space="preserve"> includes </w:t>
      </w:r>
      <w:r w:rsidR="00F2025B">
        <w:t xml:space="preserve">photos and descriptions of </w:t>
      </w:r>
      <w:r w:rsidR="00CD576E">
        <w:t xml:space="preserve">key </w:t>
      </w:r>
      <w:r w:rsidR="00CD576E" w:rsidRPr="0040108C">
        <w:t>parts</w:t>
      </w:r>
      <w:r w:rsidR="00F2025B">
        <w:t xml:space="preserve"> acquired for </w:t>
      </w:r>
      <w:r w:rsidR="00F2025B" w:rsidRPr="0040108C">
        <w:t>the disassembly process</w:t>
      </w:r>
      <w:r w:rsidR="00F2025B">
        <w:t>.</w:t>
      </w:r>
      <w:r w:rsidRPr="0040108C">
        <w:t xml:space="preserve">  </w:t>
      </w:r>
      <w:r w:rsidR="00EC1B44">
        <w:t>The F-150 BSD system includes two identical radar sensor assemblies and the mirror-mounted LED warning light.</w:t>
      </w:r>
    </w:p>
    <w:p w:rsidR="00EC1B44" w:rsidRDefault="00EC1B44" w:rsidP="00EC1B44">
      <w:r>
        <w:t xml:space="preserve">The complete results of the cost and weight analysis for the Ford F-150 are included in the appendix.  Table </w:t>
      </w:r>
      <w:r w:rsidR="00F2025B">
        <w:t>5</w:t>
      </w:r>
      <w:r>
        <w:t xml:space="preserve"> provides a summary for the key subsystems as well as the full BSD system.</w:t>
      </w:r>
    </w:p>
    <w:p w:rsidR="00EC1B44" w:rsidRDefault="00C94D93" w:rsidP="00F92F59">
      <w:pPr>
        <w:jc w:val="center"/>
      </w:pPr>
      <w:r>
        <w:rPr>
          <w:noProof/>
        </w:rPr>
        <w:lastRenderedPageBreak/>
        <w:drawing>
          <wp:inline distT="0" distB="0" distL="0" distR="0">
            <wp:extent cx="3991399" cy="7696200"/>
            <wp:effectExtent l="19050" t="0" r="9101" b="0"/>
            <wp:docPr id="90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3989963" cy="7693431"/>
                    </a:xfrm>
                    <a:prstGeom prst="rect">
                      <a:avLst/>
                    </a:prstGeom>
                    <a:noFill/>
                    <a:ln w="9525">
                      <a:noFill/>
                      <a:miter lim="800000"/>
                      <a:headEnd/>
                      <a:tailEnd/>
                    </a:ln>
                  </pic:spPr>
                </pic:pic>
              </a:graphicData>
            </a:graphic>
          </wp:inline>
        </w:drawing>
      </w:r>
    </w:p>
    <w:p w:rsidR="00EC1B44" w:rsidRDefault="00EC1B44" w:rsidP="00EC1B44">
      <w:pPr>
        <w:pStyle w:val="Caption"/>
      </w:pPr>
      <w:r>
        <w:t xml:space="preserve">Table </w:t>
      </w:r>
      <w:r w:rsidR="00F2025B">
        <w:t>4</w:t>
      </w:r>
      <w:r>
        <w:t>: Key Ford F-150 BSD System Parts and Descriptions</w:t>
      </w:r>
      <w:r w:rsidR="00C72E65">
        <w:t xml:space="preserve"> (photo credit MeC S.r.l.)</w:t>
      </w:r>
    </w:p>
    <w:p w:rsidR="00EC1B44" w:rsidRDefault="00EC1B44" w:rsidP="00EC1B44">
      <w:pPr>
        <w:jc w:val="center"/>
      </w:pPr>
    </w:p>
    <w:p w:rsidR="003F3F65" w:rsidRPr="00EC1B44" w:rsidRDefault="00C94D93" w:rsidP="00EC1B44">
      <w:pPr>
        <w:jc w:val="center"/>
      </w:pPr>
      <w:r>
        <w:rPr>
          <w:noProof/>
        </w:rPr>
        <w:drawing>
          <wp:inline distT="0" distB="0" distL="0" distR="0">
            <wp:extent cx="5980430" cy="2546768"/>
            <wp:effectExtent l="19050" t="0" r="127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5980430" cy="2546768"/>
                    </a:xfrm>
                    <a:prstGeom prst="rect">
                      <a:avLst/>
                    </a:prstGeom>
                    <a:noFill/>
                    <a:ln w="9525">
                      <a:noFill/>
                      <a:miter lim="800000"/>
                      <a:headEnd/>
                      <a:tailEnd/>
                    </a:ln>
                  </pic:spPr>
                </pic:pic>
              </a:graphicData>
            </a:graphic>
          </wp:inline>
        </w:drawing>
      </w:r>
    </w:p>
    <w:p w:rsidR="003F3F65" w:rsidRDefault="003F3F65" w:rsidP="003F3F65">
      <w:pPr>
        <w:pStyle w:val="Caption"/>
      </w:pPr>
      <w:r>
        <w:t xml:space="preserve">Table </w:t>
      </w:r>
      <w:r w:rsidR="00F2025B">
        <w:t>5</w:t>
      </w:r>
      <w:r>
        <w:t>: Costs and weight summary for Ford F-150 BSD System and Key Components</w:t>
      </w:r>
    </w:p>
    <w:p w:rsidR="003F3F65" w:rsidRPr="00C72E65" w:rsidRDefault="003F3F65" w:rsidP="003F3F65">
      <w:pPr>
        <w:rPr>
          <w:color w:val="000000" w:themeColor="text1"/>
          <w:szCs w:val="24"/>
        </w:rPr>
      </w:pPr>
      <w:r>
        <w:t>The additional manufacturing cost of the Ford F-150 BSD system is estimated to be $92.70 with the radar assemblies accounting for 64%.  These costs are summarized in Figure 1</w:t>
      </w:r>
      <w:r w:rsidR="008B3F64">
        <w:t>4</w:t>
      </w:r>
      <w:r>
        <w:t xml:space="preserve">. The additional weight due to addition the BSD system is </w:t>
      </w:r>
      <w:r w:rsidRPr="00C72E65">
        <w:rPr>
          <w:color w:val="000000" w:themeColor="text1"/>
        </w:rPr>
        <w:t>1.28 kg</w:t>
      </w:r>
      <w:r w:rsidRPr="00C72E65">
        <w:rPr>
          <w:color w:val="000000" w:themeColor="text1"/>
          <w:szCs w:val="24"/>
        </w:rPr>
        <w:t>.</w:t>
      </w:r>
    </w:p>
    <w:p w:rsidR="0061440E" w:rsidRDefault="003F3F65" w:rsidP="003F3F65">
      <w:pPr>
        <w:jc w:val="center"/>
      </w:pPr>
      <w:r>
        <w:rPr>
          <w:noProof/>
        </w:rPr>
        <w:drawing>
          <wp:inline distT="0" distB="0" distL="0" distR="0">
            <wp:extent cx="3819525" cy="3135680"/>
            <wp:effectExtent l="1905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4" cstate="print"/>
                    <a:srcRect/>
                    <a:stretch>
                      <a:fillRect/>
                    </a:stretch>
                  </pic:blipFill>
                  <pic:spPr bwMode="auto">
                    <a:xfrm>
                      <a:off x="0" y="0"/>
                      <a:ext cx="3822891" cy="3138443"/>
                    </a:xfrm>
                    <a:prstGeom prst="rect">
                      <a:avLst/>
                    </a:prstGeom>
                    <a:noFill/>
                    <a:ln w="9525">
                      <a:noFill/>
                      <a:miter lim="800000"/>
                      <a:headEnd/>
                      <a:tailEnd/>
                    </a:ln>
                  </pic:spPr>
                </pic:pic>
              </a:graphicData>
            </a:graphic>
          </wp:inline>
        </w:drawing>
      </w:r>
    </w:p>
    <w:p w:rsidR="003F3F65" w:rsidRDefault="003F3F65" w:rsidP="003F3F65">
      <w:pPr>
        <w:pStyle w:val="Caption"/>
      </w:pPr>
      <w:r>
        <w:t>Figure 1</w:t>
      </w:r>
      <w:r w:rsidR="008B3F64">
        <w:t>4</w:t>
      </w:r>
      <w:r>
        <w:t xml:space="preserve">: </w:t>
      </w:r>
      <w:r w:rsidR="00DB128A">
        <w:t>Ford F-150</w:t>
      </w:r>
      <w:r>
        <w:t xml:space="preserve"> BSD System Cost Build-Up</w:t>
      </w:r>
    </w:p>
    <w:p w:rsidR="00F2025B" w:rsidRDefault="00F2025B" w:rsidP="00F2025B">
      <w:r>
        <w:t>The manufacturing cost increase of the BSD system is shown in Table 6.</w:t>
      </w:r>
    </w:p>
    <w:p w:rsidR="00C87704" w:rsidRDefault="00C94D93" w:rsidP="00C87704">
      <w:pPr>
        <w:jc w:val="center"/>
      </w:pPr>
      <w:r>
        <w:rPr>
          <w:noProof/>
        </w:rPr>
        <w:lastRenderedPageBreak/>
        <w:drawing>
          <wp:inline distT="0" distB="0" distL="0" distR="0">
            <wp:extent cx="3733800" cy="2162175"/>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3733800" cy="2162175"/>
                    </a:xfrm>
                    <a:prstGeom prst="rect">
                      <a:avLst/>
                    </a:prstGeom>
                    <a:noFill/>
                    <a:ln w="9525">
                      <a:noFill/>
                      <a:miter lim="800000"/>
                      <a:headEnd/>
                      <a:tailEnd/>
                    </a:ln>
                  </pic:spPr>
                </pic:pic>
              </a:graphicData>
            </a:graphic>
          </wp:inline>
        </w:drawing>
      </w:r>
    </w:p>
    <w:p w:rsidR="00C87704" w:rsidRPr="005806D9" w:rsidRDefault="00C87704" w:rsidP="00C87704">
      <w:pPr>
        <w:pStyle w:val="Caption"/>
      </w:pPr>
      <w:r>
        <w:t xml:space="preserve">Table </w:t>
      </w:r>
      <w:r w:rsidR="00F2025B">
        <w:t>6</w:t>
      </w:r>
      <w:r>
        <w:t xml:space="preserve">:  Ford F-150 BSD System </w:t>
      </w:r>
      <w:r w:rsidR="00DB128A">
        <w:t xml:space="preserve">Manufacturing </w:t>
      </w:r>
      <w:r>
        <w:t>Cost Increase</w:t>
      </w:r>
    </w:p>
    <w:p w:rsidR="00DA1554" w:rsidRPr="00851D86" w:rsidRDefault="00DA1554" w:rsidP="00DA1554">
      <w:pPr>
        <w:pStyle w:val="Heading2"/>
        <w:rPr>
          <w:noProof/>
        </w:rPr>
      </w:pPr>
      <w:bookmarkStart w:id="22" w:name="_Toc517255933"/>
      <w:r>
        <w:rPr>
          <w:noProof/>
        </w:rPr>
        <w:t>Chrysler Pacifica</w:t>
      </w:r>
      <w:bookmarkEnd w:id="22"/>
    </w:p>
    <w:p w:rsidR="00DA1554" w:rsidRDefault="00DA1554" w:rsidP="00DA1554">
      <w:r w:rsidRPr="0040108C">
        <w:t>The k</w:t>
      </w:r>
      <w:r w:rsidR="00B92631">
        <w:t>ey components for the Chrysler Pacifica</w:t>
      </w:r>
      <w:r w:rsidRPr="0040108C">
        <w:t xml:space="preserve"> BSD system </w:t>
      </w:r>
      <w:r w:rsidR="00F2025B" w:rsidRPr="0040108C">
        <w:t xml:space="preserve">are shown in </w:t>
      </w:r>
      <w:r w:rsidR="00F2025B">
        <w:t>Table 7</w:t>
      </w:r>
      <w:r w:rsidR="00F2025B" w:rsidRPr="00F2025B">
        <w:t xml:space="preserve"> </w:t>
      </w:r>
      <w:r w:rsidR="00F2025B">
        <w:t>which</w:t>
      </w:r>
      <w:r w:rsidR="00F2025B" w:rsidRPr="0040108C">
        <w:t xml:space="preserve"> includes </w:t>
      </w:r>
      <w:r w:rsidR="00F2025B">
        <w:t xml:space="preserve">photos and descriptions of </w:t>
      </w:r>
      <w:r w:rsidR="00CD576E">
        <w:t xml:space="preserve">key </w:t>
      </w:r>
      <w:r w:rsidR="00CD576E" w:rsidRPr="0040108C">
        <w:t>parts</w:t>
      </w:r>
      <w:r w:rsidR="00F2025B">
        <w:t xml:space="preserve"> acquired for </w:t>
      </w:r>
      <w:r w:rsidR="00F2025B" w:rsidRPr="0040108C">
        <w:t>the disassembly process</w:t>
      </w:r>
      <w:r w:rsidR="00F2025B">
        <w:t>.</w:t>
      </w:r>
      <w:r w:rsidR="00F2025B" w:rsidRPr="0040108C">
        <w:t xml:space="preserve">  </w:t>
      </w:r>
      <w:r w:rsidRPr="00B92631">
        <w:t xml:space="preserve">It is noted that the </w:t>
      </w:r>
      <w:r w:rsidR="00B92631" w:rsidRPr="00B92631">
        <w:t>Pacifica includes two identical radar sensors and ORVM visual warning displays incorporating an LED and associated PCB driver and wiring.</w:t>
      </w:r>
    </w:p>
    <w:p w:rsidR="00B92631" w:rsidRDefault="00B92631" w:rsidP="00B92631">
      <w:r>
        <w:t xml:space="preserve">The complete results of the cost and weight analysis for the Chrysler Pacifica are included in the appendix.  Table </w:t>
      </w:r>
      <w:r w:rsidR="00F2025B">
        <w:t>8</w:t>
      </w:r>
      <w:r>
        <w:t xml:space="preserve"> provides a summary for the key subsystems as well as the full BSD system.</w:t>
      </w:r>
    </w:p>
    <w:p w:rsidR="003F3F65" w:rsidRDefault="00C94D93" w:rsidP="00F92F59">
      <w:pPr>
        <w:jc w:val="center"/>
      </w:pPr>
      <w:r>
        <w:rPr>
          <w:noProof/>
        </w:rPr>
        <w:lastRenderedPageBreak/>
        <w:drawing>
          <wp:inline distT="0" distB="0" distL="0" distR="0">
            <wp:extent cx="4448175" cy="7644033"/>
            <wp:effectExtent l="19050" t="0" r="9525" b="0"/>
            <wp:docPr id="9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srcRect/>
                    <a:stretch>
                      <a:fillRect/>
                    </a:stretch>
                  </pic:blipFill>
                  <pic:spPr bwMode="auto">
                    <a:xfrm>
                      <a:off x="0" y="0"/>
                      <a:ext cx="4440164" cy="7630267"/>
                    </a:xfrm>
                    <a:prstGeom prst="rect">
                      <a:avLst/>
                    </a:prstGeom>
                    <a:noFill/>
                    <a:ln w="9525">
                      <a:noFill/>
                      <a:miter lim="800000"/>
                      <a:headEnd/>
                      <a:tailEnd/>
                    </a:ln>
                  </pic:spPr>
                </pic:pic>
              </a:graphicData>
            </a:graphic>
          </wp:inline>
        </w:drawing>
      </w:r>
    </w:p>
    <w:p w:rsidR="00B92631" w:rsidRDefault="00B92631" w:rsidP="00B92631">
      <w:pPr>
        <w:pStyle w:val="Caption"/>
      </w:pPr>
      <w:r>
        <w:t xml:space="preserve">Table </w:t>
      </w:r>
      <w:r w:rsidR="00F2025B">
        <w:t>7</w:t>
      </w:r>
      <w:r>
        <w:t>: Key Chrysler Pacifica BSD System Parts and Descriptions</w:t>
      </w:r>
      <w:r w:rsidR="00C72E65">
        <w:t xml:space="preserve"> (photo credit MeC S.r.l.)</w:t>
      </w:r>
    </w:p>
    <w:p w:rsidR="00B92631" w:rsidRDefault="00B92631" w:rsidP="00B92631">
      <w:pPr>
        <w:jc w:val="center"/>
      </w:pPr>
      <w:r w:rsidRPr="00B92631">
        <w:rPr>
          <w:noProof/>
        </w:rPr>
        <w:lastRenderedPageBreak/>
        <w:drawing>
          <wp:inline distT="0" distB="0" distL="0" distR="0">
            <wp:extent cx="5980430" cy="2373060"/>
            <wp:effectExtent l="19050" t="0" r="127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cstate="print"/>
                    <a:srcRect/>
                    <a:stretch>
                      <a:fillRect/>
                    </a:stretch>
                  </pic:blipFill>
                  <pic:spPr bwMode="auto">
                    <a:xfrm>
                      <a:off x="0" y="0"/>
                      <a:ext cx="5980430" cy="2373060"/>
                    </a:xfrm>
                    <a:prstGeom prst="rect">
                      <a:avLst/>
                    </a:prstGeom>
                    <a:noFill/>
                    <a:ln w="9525">
                      <a:noFill/>
                      <a:miter lim="800000"/>
                      <a:headEnd/>
                      <a:tailEnd/>
                    </a:ln>
                  </pic:spPr>
                </pic:pic>
              </a:graphicData>
            </a:graphic>
          </wp:inline>
        </w:drawing>
      </w:r>
    </w:p>
    <w:p w:rsidR="00B92631" w:rsidRDefault="00B92631" w:rsidP="00B92631">
      <w:pPr>
        <w:pStyle w:val="Caption"/>
      </w:pPr>
      <w:r>
        <w:t xml:space="preserve">Table </w:t>
      </w:r>
      <w:r w:rsidR="00F2025B">
        <w:t>8</w:t>
      </w:r>
      <w:r>
        <w:t>: Costs and weight summary for Chrysler Pacifica BSD System and Key Components</w:t>
      </w:r>
    </w:p>
    <w:p w:rsidR="00B92631" w:rsidRPr="00807937" w:rsidRDefault="00B92631" w:rsidP="00B92631">
      <w:pPr>
        <w:rPr>
          <w:szCs w:val="24"/>
        </w:rPr>
      </w:pPr>
      <w:r>
        <w:t>The additional manufacturing cost of the Chrysler Pacifica BSD system is estimated to be $</w:t>
      </w:r>
      <w:r w:rsidR="000D76F6">
        <w:t>114.41</w:t>
      </w:r>
      <w:r>
        <w:t xml:space="preserve"> with the radar assemblies accounting for </w:t>
      </w:r>
      <w:r w:rsidR="000D76F6">
        <w:t>83</w:t>
      </w:r>
      <w:r>
        <w:t>%.  These costs are summarized in Figure 1</w:t>
      </w:r>
      <w:r w:rsidR="008B3F64">
        <w:t>5</w:t>
      </w:r>
      <w:r>
        <w:t>. The additional weight due to addition</w:t>
      </w:r>
      <w:r w:rsidR="000D76F6">
        <w:t xml:space="preserve"> the BSD system </w:t>
      </w:r>
      <w:r w:rsidR="000D76F6" w:rsidRPr="00807937">
        <w:t xml:space="preserve">is </w:t>
      </w:r>
      <w:r w:rsidR="00060FCA" w:rsidRPr="00060FCA">
        <w:t>0.43 kg</w:t>
      </w:r>
      <w:r w:rsidR="00060FCA" w:rsidRPr="00060FCA">
        <w:rPr>
          <w:szCs w:val="24"/>
        </w:rPr>
        <w:t>.</w:t>
      </w:r>
    </w:p>
    <w:p w:rsidR="00B92631" w:rsidRPr="00B92631" w:rsidRDefault="00B92631" w:rsidP="00B92631"/>
    <w:p w:rsidR="00B92631" w:rsidRDefault="00B92631" w:rsidP="00B92631">
      <w:pPr>
        <w:jc w:val="center"/>
      </w:pPr>
      <w:r>
        <w:rPr>
          <w:noProof/>
        </w:rPr>
        <w:drawing>
          <wp:inline distT="0" distB="0" distL="0" distR="0">
            <wp:extent cx="4248150" cy="3521579"/>
            <wp:effectExtent l="1905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8" cstate="print"/>
                    <a:srcRect/>
                    <a:stretch>
                      <a:fillRect/>
                    </a:stretch>
                  </pic:blipFill>
                  <pic:spPr bwMode="auto">
                    <a:xfrm>
                      <a:off x="0" y="0"/>
                      <a:ext cx="4252081" cy="3524838"/>
                    </a:xfrm>
                    <a:prstGeom prst="rect">
                      <a:avLst/>
                    </a:prstGeom>
                    <a:noFill/>
                    <a:ln w="9525">
                      <a:noFill/>
                      <a:miter lim="800000"/>
                      <a:headEnd/>
                      <a:tailEnd/>
                    </a:ln>
                  </pic:spPr>
                </pic:pic>
              </a:graphicData>
            </a:graphic>
          </wp:inline>
        </w:drawing>
      </w:r>
    </w:p>
    <w:p w:rsidR="000D76F6" w:rsidRDefault="000D76F6" w:rsidP="000D76F6">
      <w:pPr>
        <w:pStyle w:val="Caption"/>
      </w:pPr>
      <w:r>
        <w:t>Figure 1</w:t>
      </w:r>
      <w:r w:rsidR="008B3F64">
        <w:t>5</w:t>
      </w:r>
      <w:r>
        <w:t>: Chrysler Pacifica BSD System Cost Build-Up</w:t>
      </w:r>
    </w:p>
    <w:p w:rsidR="00F2025B" w:rsidRDefault="00F2025B" w:rsidP="00F2025B">
      <w:r>
        <w:t>The manufacturing cost increase of the BSD system is shown in Table 9.</w:t>
      </w:r>
    </w:p>
    <w:p w:rsidR="000D76F6" w:rsidRDefault="00C94D93" w:rsidP="000D76F6">
      <w:pPr>
        <w:jc w:val="center"/>
      </w:pPr>
      <w:r>
        <w:rPr>
          <w:noProof/>
        </w:rPr>
        <w:lastRenderedPageBreak/>
        <w:drawing>
          <wp:inline distT="0" distB="0" distL="0" distR="0">
            <wp:extent cx="3562350" cy="21621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3562350" cy="2162175"/>
                    </a:xfrm>
                    <a:prstGeom prst="rect">
                      <a:avLst/>
                    </a:prstGeom>
                    <a:noFill/>
                    <a:ln w="9525">
                      <a:noFill/>
                      <a:miter lim="800000"/>
                      <a:headEnd/>
                      <a:tailEnd/>
                    </a:ln>
                  </pic:spPr>
                </pic:pic>
              </a:graphicData>
            </a:graphic>
          </wp:inline>
        </w:drawing>
      </w:r>
    </w:p>
    <w:p w:rsidR="000D76F6" w:rsidRPr="005806D9" w:rsidRDefault="000D76F6" w:rsidP="000D76F6">
      <w:pPr>
        <w:pStyle w:val="Caption"/>
      </w:pPr>
      <w:r>
        <w:t xml:space="preserve">Table </w:t>
      </w:r>
      <w:r w:rsidR="00F2025B">
        <w:t>9</w:t>
      </w:r>
      <w:r>
        <w:t xml:space="preserve">:  Chrysler Pacifica BSD System </w:t>
      </w:r>
      <w:r w:rsidR="00656F12">
        <w:t xml:space="preserve">Manufacturing </w:t>
      </w:r>
      <w:r>
        <w:t xml:space="preserve">Cost Increase </w:t>
      </w:r>
    </w:p>
    <w:p w:rsidR="00787D55" w:rsidRPr="00851D86" w:rsidRDefault="00787D55" w:rsidP="00787D55">
      <w:pPr>
        <w:pStyle w:val="Heading2"/>
        <w:rPr>
          <w:noProof/>
        </w:rPr>
      </w:pPr>
      <w:bookmarkStart w:id="23" w:name="_Toc517255934"/>
      <w:r>
        <w:rPr>
          <w:noProof/>
        </w:rPr>
        <w:t>Comparison of Evaluated BSD Systems and Summary</w:t>
      </w:r>
      <w:bookmarkEnd w:id="23"/>
    </w:p>
    <w:p w:rsidR="000D76F6" w:rsidRPr="00C72E65" w:rsidRDefault="00696A38" w:rsidP="000D76F6">
      <w:pPr>
        <w:rPr>
          <w:color w:val="000000" w:themeColor="text1"/>
        </w:rPr>
      </w:pPr>
      <w:r w:rsidRPr="00C72E65">
        <w:rPr>
          <w:color w:val="000000" w:themeColor="text1"/>
        </w:rPr>
        <w:t xml:space="preserve">Table </w:t>
      </w:r>
      <w:r w:rsidR="00911B2D">
        <w:rPr>
          <w:color w:val="000000" w:themeColor="text1"/>
        </w:rPr>
        <w:t>10</w:t>
      </w:r>
      <w:r w:rsidRPr="00C72E65">
        <w:rPr>
          <w:color w:val="000000" w:themeColor="text1"/>
        </w:rPr>
        <w:t xml:space="preserve"> shows comparisons of the study results for the three BSD Systems.  Costs to the manufacturer range from $92.</w:t>
      </w:r>
      <w:r w:rsidR="00E93568" w:rsidRPr="00C72E65">
        <w:rPr>
          <w:color w:val="000000" w:themeColor="text1"/>
        </w:rPr>
        <w:t>70</w:t>
      </w:r>
      <w:r w:rsidRPr="00C72E65">
        <w:rPr>
          <w:color w:val="000000" w:themeColor="text1"/>
        </w:rPr>
        <w:t xml:space="preserve"> to $129.27, with an average of $11</w:t>
      </w:r>
      <w:r w:rsidR="00E93568" w:rsidRPr="00C72E65">
        <w:rPr>
          <w:color w:val="000000" w:themeColor="text1"/>
        </w:rPr>
        <w:t>2.13</w:t>
      </w:r>
      <w:r w:rsidRPr="00C72E65">
        <w:rPr>
          <w:color w:val="000000" w:themeColor="text1"/>
        </w:rPr>
        <w:t xml:space="preserve">.  </w:t>
      </w:r>
      <w:r w:rsidR="00A07F25" w:rsidRPr="00C72E65">
        <w:rPr>
          <w:color w:val="000000" w:themeColor="text1"/>
        </w:rPr>
        <w:t>The distribution of cost components for the average system is shown in the pie chart of Figure 17.</w:t>
      </w:r>
    </w:p>
    <w:p w:rsidR="00136505" w:rsidRPr="00C72E65" w:rsidRDefault="00136505" w:rsidP="000D76F6">
      <w:pPr>
        <w:rPr>
          <w:color w:val="000000" w:themeColor="text1"/>
        </w:rPr>
      </w:pPr>
      <w:r w:rsidRPr="00C72E65">
        <w:rPr>
          <w:color w:val="000000" w:themeColor="text1"/>
        </w:rPr>
        <w:t>The added weight of the three BSD systems is summarized in Table 1</w:t>
      </w:r>
      <w:r w:rsidR="00F2025B" w:rsidRPr="00C72E65">
        <w:rPr>
          <w:color w:val="000000" w:themeColor="text1"/>
        </w:rPr>
        <w:t>0</w:t>
      </w:r>
      <w:r w:rsidR="00E35D32" w:rsidRPr="00C72E65">
        <w:rPr>
          <w:color w:val="000000" w:themeColor="text1"/>
        </w:rPr>
        <w:t xml:space="preserve"> and Figure 18.  They range from 0.43 kg to 1.35 kg, with an average of </w:t>
      </w:r>
      <w:r w:rsidR="000068DE" w:rsidRPr="00C72E65">
        <w:rPr>
          <w:color w:val="000000" w:themeColor="text1"/>
        </w:rPr>
        <w:t>0.89</w:t>
      </w:r>
      <w:r w:rsidR="00E35D32" w:rsidRPr="00C72E65">
        <w:rPr>
          <w:color w:val="000000" w:themeColor="text1"/>
        </w:rPr>
        <w:t xml:space="preserve"> kg.</w:t>
      </w:r>
    </w:p>
    <w:p w:rsidR="003E3AEB" w:rsidRPr="00C72E65" w:rsidRDefault="00CD576E" w:rsidP="000D76F6">
      <w:pPr>
        <w:rPr>
          <w:color w:val="000000" w:themeColor="text1"/>
        </w:rPr>
      </w:pPr>
      <w:r w:rsidRPr="00C72E65">
        <w:rPr>
          <w:color w:val="000000" w:themeColor="text1"/>
        </w:rPr>
        <w:t xml:space="preserve">The incremental prices of the three BSD systems to the end user are summarized in </w:t>
      </w:r>
      <w:r w:rsidR="00911B2D">
        <w:rPr>
          <w:color w:val="000000" w:themeColor="text1"/>
        </w:rPr>
        <w:t>Table 1</w:t>
      </w:r>
      <w:r w:rsidR="006562E2">
        <w:rPr>
          <w:color w:val="000000" w:themeColor="text1"/>
        </w:rPr>
        <w:t>1.</w:t>
      </w:r>
    </w:p>
    <w:p w:rsidR="00E93568" w:rsidRDefault="00E93568" w:rsidP="00E93568">
      <w:pPr>
        <w:jc w:val="center"/>
      </w:pPr>
      <w:r>
        <w:rPr>
          <w:noProof/>
        </w:rPr>
        <w:drawing>
          <wp:inline distT="0" distB="0" distL="0" distR="0">
            <wp:extent cx="5980430" cy="2959494"/>
            <wp:effectExtent l="19050" t="0" r="127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80430" cy="2959494"/>
                    </a:xfrm>
                    <a:prstGeom prst="rect">
                      <a:avLst/>
                    </a:prstGeom>
                    <a:noFill/>
                    <a:ln w="9525">
                      <a:noFill/>
                      <a:miter lim="800000"/>
                      <a:headEnd/>
                      <a:tailEnd/>
                    </a:ln>
                  </pic:spPr>
                </pic:pic>
              </a:graphicData>
            </a:graphic>
          </wp:inline>
        </w:drawing>
      </w:r>
    </w:p>
    <w:p w:rsidR="00696A38" w:rsidRDefault="00696A38" w:rsidP="00E93568">
      <w:pPr>
        <w:jc w:val="center"/>
      </w:pPr>
    </w:p>
    <w:p w:rsidR="00696A38" w:rsidRDefault="00696A38" w:rsidP="00696A38">
      <w:pPr>
        <w:pStyle w:val="Caption"/>
      </w:pPr>
      <w:r>
        <w:t xml:space="preserve">Figure 16: Comparisons of BSD Systems </w:t>
      </w:r>
      <w:r w:rsidR="00F14053">
        <w:t xml:space="preserve">Manufacturing </w:t>
      </w:r>
      <w:r>
        <w:t>Costs</w:t>
      </w:r>
    </w:p>
    <w:p w:rsidR="00A07F25" w:rsidRDefault="00A07F25" w:rsidP="00A07F25">
      <w:pPr>
        <w:jc w:val="center"/>
      </w:pPr>
      <w:r>
        <w:rPr>
          <w:noProof/>
        </w:rPr>
        <w:lastRenderedPageBreak/>
        <w:drawing>
          <wp:inline distT="0" distB="0" distL="0" distR="0">
            <wp:extent cx="4495800" cy="3798390"/>
            <wp:effectExtent l="1905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0" cstate="print"/>
                    <a:srcRect/>
                    <a:stretch>
                      <a:fillRect/>
                    </a:stretch>
                  </pic:blipFill>
                  <pic:spPr bwMode="auto">
                    <a:xfrm>
                      <a:off x="0" y="0"/>
                      <a:ext cx="4499779" cy="3801752"/>
                    </a:xfrm>
                    <a:prstGeom prst="rect">
                      <a:avLst/>
                    </a:prstGeom>
                    <a:noFill/>
                    <a:ln w="9525">
                      <a:noFill/>
                      <a:miter lim="800000"/>
                      <a:headEnd/>
                      <a:tailEnd/>
                    </a:ln>
                  </pic:spPr>
                </pic:pic>
              </a:graphicData>
            </a:graphic>
          </wp:inline>
        </w:drawing>
      </w:r>
    </w:p>
    <w:p w:rsidR="00A07F25" w:rsidRDefault="00A07F25" w:rsidP="00A07F25">
      <w:pPr>
        <w:pStyle w:val="Caption"/>
      </w:pPr>
      <w:r>
        <w:t>Figure 17: Manufacturing Cost Components for Average BSD System.</w:t>
      </w:r>
    </w:p>
    <w:p w:rsidR="00136505" w:rsidRDefault="00E93568" w:rsidP="00E93568">
      <w:pPr>
        <w:jc w:val="center"/>
      </w:pPr>
      <w:r w:rsidRPr="00E93568">
        <w:rPr>
          <w:noProof/>
        </w:rPr>
        <w:drawing>
          <wp:inline distT="0" distB="0" distL="0" distR="0">
            <wp:extent cx="5181600" cy="1828800"/>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5181600" cy="1828800"/>
                    </a:xfrm>
                    <a:prstGeom prst="rect">
                      <a:avLst/>
                    </a:prstGeom>
                    <a:noFill/>
                    <a:ln w="9525">
                      <a:noFill/>
                      <a:miter lim="800000"/>
                      <a:headEnd/>
                      <a:tailEnd/>
                    </a:ln>
                  </pic:spPr>
                </pic:pic>
              </a:graphicData>
            </a:graphic>
          </wp:inline>
        </w:drawing>
      </w:r>
    </w:p>
    <w:p w:rsidR="00136505" w:rsidRDefault="00136505" w:rsidP="00136505">
      <w:pPr>
        <w:pStyle w:val="Caption"/>
      </w:pPr>
      <w:r>
        <w:t>Table 1</w:t>
      </w:r>
      <w:r w:rsidR="00911B2D">
        <w:t>0</w:t>
      </w:r>
      <w:r>
        <w:t xml:space="preserve">: Costs and weight summary for three BSD Systems </w:t>
      </w:r>
    </w:p>
    <w:p w:rsidR="00C94D93" w:rsidRPr="000068DE" w:rsidRDefault="009B7226">
      <w:r w:rsidRPr="000068DE">
        <w:t xml:space="preserve">The weight of the Chrysler Pacifica BSD system is significantly lower than that for the other two vehicles.  This is because the support brackets and housing are fabricated from lightweight plastic compared to aluminum and steel for the other two vehicles.  </w:t>
      </w:r>
    </w:p>
    <w:p w:rsidR="001217A6" w:rsidRPr="00136505" w:rsidRDefault="00C94D93" w:rsidP="00893BE0">
      <w:pPr>
        <w:jc w:val="center"/>
        <w:rPr>
          <w:b/>
          <w:color w:val="FF0000"/>
        </w:rPr>
      </w:pPr>
      <w:r>
        <w:rPr>
          <w:noProof/>
          <w:color w:val="FF0000"/>
        </w:rPr>
        <w:lastRenderedPageBreak/>
        <w:drawing>
          <wp:inline distT="0" distB="0" distL="0" distR="0">
            <wp:extent cx="5283463" cy="34671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5283463" cy="3467100"/>
                    </a:xfrm>
                    <a:prstGeom prst="rect">
                      <a:avLst/>
                    </a:prstGeom>
                    <a:noFill/>
                    <a:ln w="9525">
                      <a:noFill/>
                      <a:miter lim="800000"/>
                      <a:headEnd/>
                      <a:tailEnd/>
                    </a:ln>
                  </pic:spPr>
                </pic:pic>
              </a:graphicData>
            </a:graphic>
          </wp:inline>
        </w:drawing>
      </w:r>
    </w:p>
    <w:p w:rsidR="00E35D32" w:rsidRDefault="00E35D32" w:rsidP="00E35D32">
      <w:pPr>
        <w:pStyle w:val="Caption"/>
      </w:pPr>
      <w:r>
        <w:t>Figure 18: Incremental Weight of Three BSD Systems</w:t>
      </w:r>
      <w:r w:rsidR="00810E02">
        <w:t xml:space="preserve"> (use Ricardo color scheme)</w:t>
      </w:r>
    </w:p>
    <w:p w:rsidR="00A07F25" w:rsidRDefault="0053051B" w:rsidP="00A07F25">
      <w:pPr>
        <w:jc w:val="center"/>
      </w:pPr>
      <w:r w:rsidRPr="0053051B">
        <w:rPr>
          <w:noProof/>
        </w:rPr>
        <w:drawing>
          <wp:inline distT="0" distB="0" distL="0" distR="0">
            <wp:extent cx="3562350" cy="3629025"/>
            <wp:effectExtent l="1905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3562350" cy="3629025"/>
                    </a:xfrm>
                    <a:prstGeom prst="rect">
                      <a:avLst/>
                    </a:prstGeom>
                    <a:noFill/>
                    <a:ln w="9525">
                      <a:noFill/>
                      <a:miter lim="800000"/>
                      <a:headEnd/>
                      <a:tailEnd/>
                    </a:ln>
                  </pic:spPr>
                </pic:pic>
              </a:graphicData>
            </a:graphic>
          </wp:inline>
        </w:drawing>
      </w:r>
    </w:p>
    <w:p w:rsidR="00983DF8" w:rsidRDefault="00911B2D" w:rsidP="00983DF8">
      <w:pPr>
        <w:pStyle w:val="Caption"/>
      </w:pPr>
      <w:r>
        <w:t>Table 11</w:t>
      </w:r>
      <w:r w:rsidR="00983DF8">
        <w:t>: Average Incremental Price of BSD Systems to End User</w:t>
      </w:r>
    </w:p>
    <w:p w:rsidR="003E3AEB" w:rsidRPr="00A07F25" w:rsidRDefault="003E3AEB" w:rsidP="00983DF8"/>
    <w:p w:rsidR="00166A91" w:rsidRDefault="00166A91" w:rsidP="00166A91">
      <w:pPr>
        <w:pStyle w:val="Heading1"/>
        <w:rPr>
          <w:szCs w:val="24"/>
          <w:u w:val="single"/>
        </w:rPr>
      </w:pPr>
      <w:bookmarkStart w:id="24" w:name="_Toc517255935"/>
      <w:r>
        <w:rPr>
          <w:szCs w:val="24"/>
          <w:u w:val="single"/>
        </w:rPr>
        <w:lastRenderedPageBreak/>
        <w:t>5</w:t>
      </w:r>
      <w:r w:rsidRPr="00623FE8">
        <w:rPr>
          <w:szCs w:val="24"/>
          <w:u w:val="single"/>
        </w:rPr>
        <w:t xml:space="preserve">.0 </w:t>
      </w:r>
      <w:r w:rsidR="005B4B9B">
        <w:rPr>
          <w:szCs w:val="24"/>
          <w:u w:val="single"/>
        </w:rPr>
        <w:t>ACRONYMS</w:t>
      </w:r>
      <w:bookmarkEnd w:id="24"/>
    </w:p>
    <w:p w:rsidR="000A580A" w:rsidRDefault="000A580A" w:rsidP="00166A91">
      <w:r>
        <w:t>ADAS</w:t>
      </w:r>
      <w:r>
        <w:tab/>
      </w:r>
      <w:r>
        <w:tab/>
        <w:t>Advanced Driver Assist Systems</w:t>
      </w:r>
    </w:p>
    <w:p w:rsidR="00166A91" w:rsidRDefault="00166A91" w:rsidP="00166A91">
      <w:r>
        <w:t>AEB</w:t>
      </w:r>
      <w:r>
        <w:tab/>
      </w:r>
      <w:r>
        <w:tab/>
        <w:t>Advanced Emergency Braking</w:t>
      </w:r>
    </w:p>
    <w:p w:rsidR="00B56F75" w:rsidRDefault="00B56F75" w:rsidP="00166A91">
      <w:r>
        <w:t>BOM</w:t>
      </w:r>
      <w:r>
        <w:tab/>
      </w:r>
      <w:r>
        <w:tab/>
        <w:t>Bill of Materials</w:t>
      </w:r>
    </w:p>
    <w:p w:rsidR="00166A91" w:rsidRDefault="00166A91" w:rsidP="00166A91">
      <w:r>
        <w:t xml:space="preserve">BSD </w:t>
      </w:r>
      <w:r>
        <w:tab/>
      </w:r>
      <w:r>
        <w:tab/>
        <w:t>Blind Spot Detection</w:t>
      </w:r>
    </w:p>
    <w:p w:rsidR="009776D3" w:rsidRDefault="009776D3" w:rsidP="00166A91">
      <w:r>
        <w:t>BLIS</w:t>
      </w:r>
      <w:r>
        <w:rPr>
          <w:rFonts w:ascii="Calibri" w:hAnsi="Calibri"/>
        </w:rPr>
        <w:t>™</w:t>
      </w:r>
      <w:r>
        <w:tab/>
      </w:r>
      <w:r>
        <w:tab/>
        <w:t>Ford Blind Spot Information System</w:t>
      </w:r>
    </w:p>
    <w:p w:rsidR="00166A91" w:rsidRDefault="00166A91" w:rsidP="00166A91">
      <w:r>
        <w:t>CIB</w:t>
      </w:r>
      <w:r>
        <w:tab/>
      </w:r>
      <w:r>
        <w:tab/>
        <w:t>Crash Imminent Braking</w:t>
      </w:r>
    </w:p>
    <w:p w:rsidR="00166A91" w:rsidRDefault="00166A91" w:rsidP="00166A91">
      <w:r>
        <w:t xml:space="preserve">CO </w:t>
      </w:r>
      <w:r>
        <w:tab/>
      </w:r>
      <w:r>
        <w:tab/>
        <w:t>NHTSA Contracting Officer</w:t>
      </w:r>
    </w:p>
    <w:p w:rsidR="00166A91" w:rsidRDefault="00166A91" w:rsidP="00166A91">
      <w:r>
        <w:t xml:space="preserve">COR(TO) </w:t>
      </w:r>
      <w:r>
        <w:tab/>
        <w:t>NHTSA Contracting Officer’s Representative - Task Order</w:t>
      </w:r>
    </w:p>
    <w:p w:rsidR="00166A91" w:rsidRDefault="00166A91" w:rsidP="00166A91">
      <w:r>
        <w:t>DBS</w:t>
      </w:r>
      <w:r>
        <w:tab/>
      </w:r>
      <w:r>
        <w:tab/>
        <w:t>Dynamic Brake Support</w:t>
      </w:r>
    </w:p>
    <w:p w:rsidR="004D1866" w:rsidRDefault="004D1866" w:rsidP="00166A91">
      <w:r>
        <w:t>DCM</w:t>
      </w:r>
      <w:r>
        <w:tab/>
      </w:r>
      <w:r>
        <w:tab/>
        <w:t>Door Control Module</w:t>
      </w:r>
    </w:p>
    <w:p w:rsidR="00166A91" w:rsidRDefault="00166A91" w:rsidP="00166A91">
      <w:r>
        <w:t>FCW</w:t>
      </w:r>
      <w:r>
        <w:tab/>
      </w:r>
      <w:r>
        <w:tab/>
        <w:t>Forward Collision Warning</w:t>
      </w:r>
    </w:p>
    <w:p w:rsidR="000D621A" w:rsidRDefault="000D621A" w:rsidP="00166A91">
      <w:r>
        <w:t>LCA</w:t>
      </w:r>
      <w:r>
        <w:tab/>
      </w:r>
      <w:r>
        <w:tab/>
        <w:t>Lane Change Assist</w:t>
      </w:r>
    </w:p>
    <w:p w:rsidR="00166A91" w:rsidRDefault="00166A91" w:rsidP="00166A91">
      <w:r>
        <w:t>LDWS</w:t>
      </w:r>
      <w:r>
        <w:tab/>
      </w:r>
      <w:r>
        <w:tab/>
        <w:t>Lane Departure Warning System</w:t>
      </w:r>
    </w:p>
    <w:p w:rsidR="00741ADD" w:rsidRDefault="00741ADD" w:rsidP="00166A91">
      <w:r>
        <w:t>ORVM</w:t>
      </w:r>
      <w:r>
        <w:tab/>
      </w:r>
      <w:r>
        <w:tab/>
        <w:t>Outside Rear View Mirror</w:t>
      </w:r>
    </w:p>
    <w:p w:rsidR="002420D0" w:rsidRDefault="002420D0" w:rsidP="00166A91">
      <w:r>
        <w:t>PCB</w:t>
      </w:r>
      <w:r>
        <w:tab/>
      </w:r>
      <w:r>
        <w:tab/>
        <w:t>Printed Circuit Board</w:t>
      </w:r>
    </w:p>
    <w:p w:rsidR="00166A91" w:rsidRDefault="00166A91" w:rsidP="00166A91">
      <w:r>
        <w:t xml:space="preserve">NHTSA </w:t>
      </w:r>
      <w:r>
        <w:tab/>
        <w:t>National Highway Traffic Safety Administration</w:t>
      </w:r>
    </w:p>
    <w:p w:rsidR="00A65E75" w:rsidRDefault="00A65E75" w:rsidP="00166A91">
      <w:r>
        <w:t>RCP</w:t>
      </w:r>
      <w:r>
        <w:tab/>
      </w:r>
      <w:r>
        <w:tab/>
        <w:t>Rear Cross Path</w:t>
      </w:r>
    </w:p>
    <w:p w:rsidR="00E039CA" w:rsidRDefault="00E039CA" w:rsidP="00166A91">
      <w:r>
        <w:t>RCTA</w:t>
      </w:r>
      <w:r>
        <w:tab/>
      </w:r>
      <w:r>
        <w:tab/>
        <w:t>Rear Cross Traffic Alert</w:t>
      </w:r>
    </w:p>
    <w:p w:rsidR="007D3C17" w:rsidRDefault="007D3C17" w:rsidP="00166A91">
      <w:r>
        <w:t>RSC</w:t>
      </w:r>
      <w:r>
        <w:tab/>
      </w:r>
      <w:r>
        <w:tab/>
        <w:t>Ricardo Strategic Consulting</w:t>
      </w:r>
    </w:p>
    <w:p w:rsidR="00166A91" w:rsidRDefault="00166A91" w:rsidP="00166A91">
      <w:r>
        <w:t>V2V</w:t>
      </w:r>
      <w:r>
        <w:tab/>
      </w:r>
      <w:r>
        <w:tab/>
        <w:t>Vehicle-to-Vehicle Communication</w:t>
      </w:r>
    </w:p>
    <w:p w:rsidR="00166A91" w:rsidRDefault="00166A91" w:rsidP="00166A91"/>
    <w:p w:rsidR="00166A91" w:rsidRDefault="00166A91" w:rsidP="00166A91">
      <w:pPr>
        <w:pStyle w:val="Heading1"/>
        <w:rPr>
          <w:szCs w:val="24"/>
          <w:u w:val="single"/>
        </w:rPr>
      </w:pPr>
      <w:bookmarkStart w:id="25" w:name="_Toc517255936"/>
      <w:r>
        <w:rPr>
          <w:szCs w:val="24"/>
          <w:u w:val="single"/>
        </w:rPr>
        <w:t>6</w:t>
      </w:r>
      <w:r w:rsidRPr="00623FE8">
        <w:rPr>
          <w:szCs w:val="24"/>
          <w:u w:val="single"/>
        </w:rPr>
        <w:t xml:space="preserve">.0 </w:t>
      </w:r>
      <w:r w:rsidR="005B4B9B">
        <w:rPr>
          <w:szCs w:val="24"/>
          <w:u w:val="single"/>
        </w:rPr>
        <w:t>APPENDICES</w:t>
      </w:r>
      <w:bookmarkEnd w:id="25"/>
    </w:p>
    <w:p w:rsidR="00B56F75" w:rsidRPr="00B56F75" w:rsidRDefault="00B56F75" w:rsidP="00B56F75">
      <w:r>
        <w:t xml:space="preserve">The appendices include: 1) bills of material </w:t>
      </w:r>
      <w:r w:rsidR="0012576F">
        <w:t>(</w:t>
      </w:r>
      <w:r>
        <w:t>BOM) for each of the three selected vehicles, 2) cost and weight summary tables for each of the three selected vehicles.</w:t>
      </w:r>
    </w:p>
    <w:p w:rsidR="00B56F75" w:rsidRDefault="00B56F75" w:rsidP="00B56F75">
      <w:pPr>
        <w:pStyle w:val="Heading2"/>
        <w:rPr>
          <w:szCs w:val="24"/>
        </w:rPr>
      </w:pPr>
      <w:bookmarkStart w:id="26" w:name="_Toc517255937"/>
      <w:r>
        <w:rPr>
          <w:szCs w:val="24"/>
        </w:rPr>
        <w:t>BOM for Kia Sedona</w:t>
      </w:r>
      <w:bookmarkEnd w:id="26"/>
    </w:p>
    <w:p w:rsidR="00B56F75" w:rsidRDefault="00B845C8" w:rsidP="00B56F75">
      <w:r>
        <w:t>The Kia Sedona BSD system includes two radar system PCBs.  Based on their color, these two PCBs are referred to as the “Green Radar PCB” and “White Radar PCB”.  A photo of the top and bottom sides of these two PCBs is shown below, followed by the corresponding BOMs.</w:t>
      </w:r>
    </w:p>
    <w:p w:rsidR="00B845C8" w:rsidRDefault="00B845C8" w:rsidP="00B845C8">
      <w:pPr>
        <w:jc w:val="center"/>
      </w:pPr>
      <w:r>
        <w:rPr>
          <w:noProof/>
        </w:rPr>
        <w:lastRenderedPageBreak/>
        <w:drawing>
          <wp:inline distT="0" distB="0" distL="0" distR="0">
            <wp:extent cx="5980430" cy="2456011"/>
            <wp:effectExtent l="1905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3" cstate="print"/>
                    <a:srcRect/>
                    <a:stretch>
                      <a:fillRect/>
                    </a:stretch>
                  </pic:blipFill>
                  <pic:spPr bwMode="auto">
                    <a:xfrm>
                      <a:off x="0" y="0"/>
                      <a:ext cx="5980430" cy="2456011"/>
                    </a:xfrm>
                    <a:prstGeom prst="rect">
                      <a:avLst/>
                    </a:prstGeom>
                    <a:noFill/>
                    <a:ln w="9525">
                      <a:noFill/>
                      <a:miter lim="800000"/>
                      <a:headEnd/>
                      <a:tailEnd/>
                    </a:ln>
                  </pic:spPr>
                </pic:pic>
              </a:graphicData>
            </a:graphic>
          </wp:inline>
        </w:drawing>
      </w:r>
    </w:p>
    <w:p w:rsidR="00B845C8" w:rsidRDefault="00B845C8" w:rsidP="00B845C8">
      <w:pPr>
        <w:pStyle w:val="Caption"/>
      </w:pPr>
      <w:r>
        <w:t>Photo of top and bottom sides of Kia Sedona Radar PCBs</w:t>
      </w:r>
      <w:r w:rsidR="00C72E65">
        <w:t xml:space="preserve"> (photo credit MeC S.r.l.)</w:t>
      </w:r>
    </w:p>
    <w:p w:rsidR="00B845C8" w:rsidRDefault="00B845C8" w:rsidP="00B845C8">
      <w:r w:rsidRPr="00B845C8">
        <w:rPr>
          <w:noProof/>
        </w:rPr>
        <w:drawing>
          <wp:inline distT="0" distB="0" distL="0" distR="0">
            <wp:extent cx="5980430" cy="4669336"/>
            <wp:effectExtent l="19050" t="0" r="127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4" cstate="print"/>
                    <a:srcRect/>
                    <a:stretch>
                      <a:fillRect/>
                    </a:stretch>
                  </pic:blipFill>
                  <pic:spPr bwMode="auto">
                    <a:xfrm>
                      <a:off x="0" y="0"/>
                      <a:ext cx="5980430" cy="4669336"/>
                    </a:xfrm>
                    <a:prstGeom prst="rect">
                      <a:avLst/>
                    </a:prstGeom>
                    <a:noFill/>
                    <a:ln w="9525">
                      <a:noFill/>
                      <a:miter lim="800000"/>
                      <a:headEnd/>
                      <a:tailEnd/>
                    </a:ln>
                  </pic:spPr>
                </pic:pic>
              </a:graphicData>
            </a:graphic>
          </wp:inline>
        </w:drawing>
      </w:r>
    </w:p>
    <w:p w:rsidR="00B845C8" w:rsidRDefault="00B845C8" w:rsidP="00B845C8">
      <w:r w:rsidRPr="00B845C8">
        <w:rPr>
          <w:noProof/>
        </w:rPr>
        <w:lastRenderedPageBreak/>
        <w:drawing>
          <wp:inline distT="0" distB="0" distL="0" distR="0">
            <wp:extent cx="5980430" cy="5221375"/>
            <wp:effectExtent l="19050" t="0" r="127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5" cstate="print"/>
                    <a:srcRect/>
                    <a:stretch>
                      <a:fillRect/>
                    </a:stretch>
                  </pic:blipFill>
                  <pic:spPr bwMode="auto">
                    <a:xfrm>
                      <a:off x="0" y="0"/>
                      <a:ext cx="5980430" cy="5221375"/>
                    </a:xfrm>
                    <a:prstGeom prst="rect">
                      <a:avLst/>
                    </a:prstGeom>
                    <a:noFill/>
                    <a:ln w="9525">
                      <a:noFill/>
                      <a:miter lim="800000"/>
                      <a:headEnd/>
                      <a:tailEnd/>
                    </a:ln>
                  </pic:spPr>
                </pic:pic>
              </a:graphicData>
            </a:graphic>
          </wp:inline>
        </w:drawing>
      </w:r>
    </w:p>
    <w:p w:rsidR="00B845C8" w:rsidRDefault="00B845C8" w:rsidP="00B845C8">
      <w:r w:rsidRPr="00B845C8">
        <w:rPr>
          <w:noProof/>
        </w:rPr>
        <w:lastRenderedPageBreak/>
        <w:drawing>
          <wp:inline distT="0" distB="0" distL="0" distR="0">
            <wp:extent cx="5980430" cy="4147965"/>
            <wp:effectExtent l="19050" t="0" r="127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 cstate="print"/>
                    <a:srcRect/>
                    <a:stretch>
                      <a:fillRect/>
                    </a:stretch>
                  </pic:blipFill>
                  <pic:spPr bwMode="auto">
                    <a:xfrm>
                      <a:off x="0" y="0"/>
                      <a:ext cx="5980430" cy="4147965"/>
                    </a:xfrm>
                    <a:prstGeom prst="rect">
                      <a:avLst/>
                    </a:prstGeom>
                    <a:noFill/>
                    <a:ln w="9525">
                      <a:noFill/>
                      <a:miter lim="800000"/>
                      <a:headEnd/>
                      <a:tailEnd/>
                    </a:ln>
                  </pic:spPr>
                </pic:pic>
              </a:graphicData>
            </a:graphic>
          </wp:inline>
        </w:drawing>
      </w:r>
    </w:p>
    <w:p w:rsidR="002618A5" w:rsidRPr="00B845C8" w:rsidRDefault="002618A5" w:rsidP="00B845C8">
      <w:r w:rsidRPr="002618A5">
        <w:rPr>
          <w:noProof/>
        </w:rPr>
        <w:drawing>
          <wp:inline distT="0" distB="0" distL="0" distR="0">
            <wp:extent cx="5980430" cy="2819702"/>
            <wp:effectExtent l="19050" t="0" r="127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 cstate="print"/>
                    <a:srcRect/>
                    <a:stretch>
                      <a:fillRect/>
                    </a:stretch>
                  </pic:blipFill>
                  <pic:spPr bwMode="auto">
                    <a:xfrm>
                      <a:off x="0" y="0"/>
                      <a:ext cx="5980430" cy="2819702"/>
                    </a:xfrm>
                    <a:prstGeom prst="rect">
                      <a:avLst/>
                    </a:prstGeom>
                    <a:noFill/>
                    <a:ln w="9525">
                      <a:noFill/>
                      <a:miter lim="800000"/>
                      <a:headEnd/>
                      <a:tailEnd/>
                    </a:ln>
                  </pic:spPr>
                </pic:pic>
              </a:graphicData>
            </a:graphic>
          </wp:inline>
        </w:drawing>
      </w:r>
    </w:p>
    <w:p w:rsidR="00B238E0" w:rsidRDefault="00B238E0" w:rsidP="00B238E0">
      <w:pPr>
        <w:pStyle w:val="Heading2"/>
        <w:rPr>
          <w:szCs w:val="24"/>
        </w:rPr>
      </w:pPr>
      <w:bookmarkStart w:id="27" w:name="_Toc517255938"/>
      <w:r>
        <w:rPr>
          <w:szCs w:val="24"/>
        </w:rPr>
        <w:t>Cost and Weight Summary for Kia Sedona</w:t>
      </w:r>
      <w:bookmarkEnd w:id="27"/>
    </w:p>
    <w:p w:rsidR="00B238E0" w:rsidRDefault="00CD576E" w:rsidP="00B56F75">
      <w:r>
        <w:t>Details of</w:t>
      </w:r>
      <w:r w:rsidR="0012576F">
        <w:t xml:space="preserve"> the BSD cost and weight </w:t>
      </w:r>
      <w:r>
        <w:t>analysis of</w:t>
      </w:r>
      <w:r w:rsidR="0012576F">
        <w:t xml:space="preserve"> the Kia Sedona is shown in the table below:</w:t>
      </w:r>
    </w:p>
    <w:p w:rsidR="0012576F" w:rsidRDefault="0012576F" w:rsidP="00B56F75">
      <w:r w:rsidRPr="0012576F">
        <w:rPr>
          <w:noProof/>
        </w:rPr>
        <w:lastRenderedPageBreak/>
        <w:drawing>
          <wp:inline distT="0" distB="0" distL="0" distR="0">
            <wp:extent cx="5980430" cy="6928033"/>
            <wp:effectExtent l="19050" t="0" r="127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srcRect/>
                    <a:stretch>
                      <a:fillRect/>
                    </a:stretch>
                  </pic:blipFill>
                  <pic:spPr bwMode="auto">
                    <a:xfrm>
                      <a:off x="0" y="0"/>
                      <a:ext cx="5980430" cy="6928033"/>
                    </a:xfrm>
                    <a:prstGeom prst="rect">
                      <a:avLst/>
                    </a:prstGeom>
                    <a:noFill/>
                    <a:ln w="9525">
                      <a:noFill/>
                      <a:miter lim="800000"/>
                      <a:headEnd/>
                      <a:tailEnd/>
                    </a:ln>
                  </pic:spPr>
                </pic:pic>
              </a:graphicData>
            </a:graphic>
          </wp:inline>
        </w:drawing>
      </w:r>
    </w:p>
    <w:p w:rsidR="00B56F75" w:rsidRDefault="00B56F75" w:rsidP="00B56F75">
      <w:pPr>
        <w:pStyle w:val="Heading2"/>
        <w:rPr>
          <w:szCs w:val="24"/>
        </w:rPr>
      </w:pPr>
      <w:bookmarkStart w:id="28" w:name="_Toc517255939"/>
      <w:r>
        <w:rPr>
          <w:szCs w:val="24"/>
        </w:rPr>
        <w:t>BOM for Ford F-150</w:t>
      </w:r>
      <w:bookmarkEnd w:id="28"/>
    </w:p>
    <w:p w:rsidR="00B56F75" w:rsidRDefault="00D64142" w:rsidP="00B56F75">
      <w:r>
        <w:t>Similar to the Kia Sedona, the Ford F-150 includes two radar PCBs, labeled “Green” and “White” (antenna).  These are shown in the photos below, followed by the corresponding BOMs.</w:t>
      </w:r>
    </w:p>
    <w:p w:rsidR="00D64142" w:rsidRDefault="00D64142" w:rsidP="00D64142">
      <w:pPr>
        <w:jc w:val="center"/>
      </w:pPr>
      <w:r>
        <w:rPr>
          <w:noProof/>
        </w:rPr>
        <w:lastRenderedPageBreak/>
        <w:drawing>
          <wp:inline distT="0" distB="0" distL="0" distR="0">
            <wp:extent cx="5980430" cy="2025263"/>
            <wp:effectExtent l="19050" t="0" r="127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9" cstate="print"/>
                    <a:srcRect/>
                    <a:stretch>
                      <a:fillRect/>
                    </a:stretch>
                  </pic:blipFill>
                  <pic:spPr bwMode="auto">
                    <a:xfrm>
                      <a:off x="0" y="0"/>
                      <a:ext cx="5980430" cy="2025263"/>
                    </a:xfrm>
                    <a:prstGeom prst="rect">
                      <a:avLst/>
                    </a:prstGeom>
                    <a:noFill/>
                    <a:ln w="9525">
                      <a:noFill/>
                      <a:miter lim="800000"/>
                      <a:headEnd/>
                      <a:tailEnd/>
                    </a:ln>
                  </pic:spPr>
                </pic:pic>
              </a:graphicData>
            </a:graphic>
          </wp:inline>
        </w:drawing>
      </w:r>
    </w:p>
    <w:p w:rsidR="00D64142" w:rsidRDefault="00D64142" w:rsidP="00D64142">
      <w:pPr>
        <w:pStyle w:val="Caption"/>
      </w:pPr>
      <w:r>
        <w:t>Photo of top and bottom sides of Ford F-150 Radar PCBs</w:t>
      </w:r>
      <w:r w:rsidR="00C72E65">
        <w:t xml:space="preserve"> (photo credit MeC S.r.l.)</w:t>
      </w:r>
    </w:p>
    <w:p w:rsidR="00D64142" w:rsidRDefault="00D64142" w:rsidP="00D64142">
      <w:pPr>
        <w:jc w:val="center"/>
      </w:pPr>
      <w:r w:rsidRPr="00D64142">
        <w:rPr>
          <w:noProof/>
        </w:rPr>
        <w:lastRenderedPageBreak/>
        <w:drawing>
          <wp:inline distT="0" distB="0" distL="0" distR="0">
            <wp:extent cx="5980430" cy="5995764"/>
            <wp:effectExtent l="19050" t="0" r="127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srcRect/>
                    <a:stretch>
                      <a:fillRect/>
                    </a:stretch>
                  </pic:blipFill>
                  <pic:spPr bwMode="auto">
                    <a:xfrm>
                      <a:off x="0" y="0"/>
                      <a:ext cx="5980430" cy="5995764"/>
                    </a:xfrm>
                    <a:prstGeom prst="rect">
                      <a:avLst/>
                    </a:prstGeom>
                    <a:noFill/>
                    <a:ln w="9525">
                      <a:noFill/>
                      <a:miter lim="800000"/>
                      <a:headEnd/>
                      <a:tailEnd/>
                    </a:ln>
                  </pic:spPr>
                </pic:pic>
              </a:graphicData>
            </a:graphic>
          </wp:inline>
        </w:drawing>
      </w:r>
    </w:p>
    <w:p w:rsidR="00670124" w:rsidRDefault="00670124" w:rsidP="00D64142">
      <w:pPr>
        <w:jc w:val="center"/>
      </w:pPr>
      <w:r w:rsidRPr="00670124">
        <w:rPr>
          <w:noProof/>
        </w:rPr>
        <w:lastRenderedPageBreak/>
        <w:drawing>
          <wp:inline distT="0" distB="0" distL="0" distR="0">
            <wp:extent cx="5980430" cy="3304571"/>
            <wp:effectExtent l="19050" t="0" r="127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1" cstate="print"/>
                    <a:srcRect/>
                    <a:stretch>
                      <a:fillRect/>
                    </a:stretch>
                  </pic:blipFill>
                  <pic:spPr bwMode="auto">
                    <a:xfrm>
                      <a:off x="0" y="0"/>
                      <a:ext cx="5980430" cy="3304571"/>
                    </a:xfrm>
                    <a:prstGeom prst="rect">
                      <a:avLst/>
                    </a:prstGeom>
                    <a:noFill/>
                    <a:ln w="9525">
                      <a:noFill/>
                      <a:miter lim="800000"/>
                      <a:headEnd/>
                      <a:tailEnd/>
                    </a:ln>
                  </pic:spPr>
                </pic:pic>
              </a:graphicData>
            </a:graphic>
          </wp:inline>
        </w:drawing>
      </w:r>
    </w:p>
    <w:p w:rsidR="00670124" w:rsidRDefault="00670124" w:rsidP="00D64142">
      <w:pPr>
        <w:jc w:val="center"/>
      </w:pPr>
      <w:r w:rsidRPr="00670124">
        <w:rPr>
          <w:noProof/>
        </w:rPr>
        <w:lastRenderedPageBreak/>
        <w:drawing>
          <wp:inline distT="0" distB="0" distL="0" distR="0">
            <wp:extent cx="5980430" cy="5098753"/>
            <wp:effectExtent l="19050" t="0" r="127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2" cstate="print"/>
                    <a:srcRect/>
                    <a:stretch>
                      <a:fillRect/>
                    </a:stretch>
                  </pic:blipFill>
                  <pic:spPr bwMode="auto">
                    <a:xfrm>
                      <a:off x="0" y="0"/>
                      <a:ext cx="5980430" cy="5098753"/>
                    </a:xfrm>
                    <a:prstGeom prst="rect">
                      <a:avLst/>
                    </a:prstGeom>
                    <a:noFill/>
                    <a:ln w="9525">
                      <a:noFill/>
                      <a:miter lim="800000"/>
                      <a:headEnd/>
                      <a:tailEnd/>
                    </a:ln>
                  </pic:spPr>
                </pic:pic>
              </a:graphicData>
            </a:graphic>
          </wp:inline>
        </w:drawing>
      </w:r>
    </w:p>
    <w:p w:rsidR="00B238E0" w:rsidRDefault="00B238E0" w:rsidP="00B238E0">
      <w:pPr>
        <w:pStyle w:val="Heading2"/>
        <w:rPr>
          <w:szCs w:val="24"/>
        </w:rPr>
      </w:pPr>
      <w:bookmarkStart w:id="29" w:name="_Toc517255940"/>
      <w:r>
        <w:rPr>
          <w:szCs w:val="24"/>
        </w:rPr>
        <w:lastRenderedPageBreak/>
        <w:t>Cost and Weight Summary for Ford F-150</w:t>
      </w:r>
      <w:bookmarkEnd w:id="29"/>
    </w:p>
    <w:p w:rsidR="00B238E0" w:rsidRDefault="00C94D93" w:rsidP="00B56F75">
      <w:r>
        <w:rPr>
          <w:noProof/>
        </w:rPr>
        <w:drawing>
          <wp:inline distT="0" distB="0" distL="0" distR="0">
            <wp:extent cx="5980430" cy="7255410"/>
            <wp:effectExtent l="1905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5980430" cy="7255410"/>
                    </a:xfrm>
                    <a:prstGeom prst="rect">
                      <a:avLst/>
                    </a:prstGeom>
                    <a:noFill/>
                    <a:ln w="9525">
                      <a:noFill/>
                      <a:miter lim="800000"/>
                      <a:headEnd/>
                      <a:tailEnd/>
                    </a:ln>
                  </pic:spPr>
                </pic:pic>
              </a:graphicData>
            </a:graphic>
          </wp:inline>
        </w:drawing>
      </w:r>
    </w:p>
    <w:p w:rsidR="00A74C77" w:rsidRDefault="00A74C77">
      <w:pPr>
        <w:rPr>
          <w:b/>
          <w:i/>
          <w:szCs w:val="24"/>
        </w:rPr>
      </w:pPr>
      <w:r>
        <w:rPr>
          <w:szCs w:val="24"/>
        </w:rPr>
        <w:br w:type="page"/>
      </w:r>
    </w:p>
    <w:p w:rsidR="00B56F75" w:rsidRDefault="00B56F75" w:rsidP="00B56F75">
      <w:pPr>
        <w:pStyle w:val="Heading2"/>
        <w:rPr>
          <w:szCs w:val="24"/>
        </w:rPr>
      </w:pPr>
      <w:bookmarkStart w:id="30" w:name="_Toc517255941"/>
      <w:r>
        <w:rPr>
          <w:szCs w:val="24"/>
        </w:rPr>
        <w:lastRenderedPageBreak/>
        <w:t>BOM for Chrysler Pacifica</w:t>
      </w:r>
      <w:bookmarkEnd w:id="30"/>
    </w:p>
    <w:p w:rsidR="00A74C77" w:rsidRDefault="00A74C77" w:rsidP="00A74C77">
      <w:r>
        <w:t>Similar to the Kia Sedona and the Ford F-150, the Chrysler Pacifica includes two radar PCBs, labeled “Green” and “White” (antenna).  These are shown in the photos below, followed by the corresponding BOMs.</w:t>
      </w:r>
    </w:p>
    <w:p w:rsidR="00621888" w:rsidRDefault="00621888" w:rsidP="00B238E0">
      <w:r>
        <w:rPr>
          <w:noProof/>
        </w:rPr>
        <w:drawing>
          <wp:inline distT="0" distB="0" distL="0" distR="0">
            <wp:extent cx="5980430" cy="5113268"/>
            <wp:effectExtent l="19050" t="0" r="127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4" cstate="print"/>
                    <a:srcRect/>
                    <a:stretch>
                      <a:fillRect/>
                    </a:stretch>
                  </pic:blipFill>
                  <pic:spPr bwMode="auto">
                    <a:xfrm>
                      <a:off x="0" y="0"/>
                      <a:ext cx="5980430" cy="5113268"/>
                    </a:xfrm>
                    <a:prstGeom prst="rect">
                      <a:avLst/>
                    </a:prstGeom>
                    <a:noFill/>
                    <a:ln w="9525">
                      <a:noFill/>
                      <a:miter lim="800000"/>
                      <a:headEnd/>
                      <a:tailEnd/>
                    </a:ln>
                  </pic:spPr>
                </pic:pic>
              </a:graphicData>
            </a:graphic>
          </wp:inline>
        </w:drawing>
      </w:r>
    </w:p>
    <w:p w:rsidR="00621888" w:rsidRDefault="00621888" w:rsidP="00621888">
      <w:pPr>
        <w:pStyle w:val="Caption"/>
      </w:pPr>
      <w:r>
        <w:t>Chrysler Pacifica BSD System Radar PCBs</w:t>
      </w:r>
      <w:r w:rsidR="00C72E65">
        <w:t xml:space="preserve"> (photo credit MeC S.r.l.)</w:t>
      </w:r>
    </w:p>
    <w:p w:rsidR="00A74C77" w:rsidRDefault="00A74C77" w:rsidP="00A74C77">
      <w:r w:rsidRPr="00A74C77">
        <w:rPr>
          <w:noProof/>
        </w:rPr>
        <w:lastRenderedPageBreak/>
        <w:drawing>
          <wp:inline distT="0" distB="0" distL="0" distR="0">
            <wp:extent cx="5980430" cy="4677003"/>
            <wp:effectExtent l="19050" t="0" r="127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5" cstate="print"/>
                    <a:srcRect/>
                    <a:stretch>
                      <a:fillRect/>
                    </a:stretch>
                  </pic:blipFill>
                  <pic:spPr bwMode="auto">
                    <a:xfrm>
                      <a:off x="0" y="0"/>
                      <a:ext cx="5980430" cy="4677003"/>
                    </a:xfrm>
                    <a:prstGeom prst="rect">
                      <a:avLst/>
                    </a:prstGeom>
                    <a:noFill/>
                    <a:ln w="9525">
                      <a:noFill/>
                      <a:miter lim="800000"/>
                      <a:headEnd/>
                      <a:tailEnd/>
                    </a:ln>
                  </pic:spPr>
                </pic:pic>
              </a:graphicData>
            </a:graphic>
          </wp:inline>
        </w:drawing>
      </w:r>
    </w:p>
    <w:p w:rsidR="00A74C77" w:rsidRDefault="00A74C77" w:rsidP="00A74C77">
      <w:r w:rsidRPr="00A74C77">
        <w:rPr>
          <w:noProof/>
        </w:rPr>
        <w:lastRenderedPageBreak/>
        <w:drawing>
          <wp:inline distT="0" distB="0" distL="0" distR="0">
            <wp:extent cx="5980430" cy="4607998"/>
            <wp:effectExtent l="1905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6" cstate="print"/>
                    <a:srcRect/>
                    <a:stretch>
                      <a:fillRect/>
                    </a:stretch>
                  </pic:blipFill>
                  <pic:spPr bwMode="auto">
                    <a:xfrm>
                      <a:off x="0" y="0"/>
                      <a:ext cx="5980430" cy="4607998"/>
                    </a:xfrm>
                    <a:prstGeom prst="rect">
                      <a:avLst/>
                    </a:prstGeom>
                    <a:noFill/>
                    <a:ln w="9525">
                      <a:noFill/>
                      <a:miter lim="800000"/>
                      <a:headEnd/>
                      <a:tailEnd/>
                    </a:ln>
                  </pic:spPr>
                </pic:pic>
              </a:graphicData>
            </a:graphic>
          </wp:inline>
        </w:drawing>
      </w:r>
    </w:p>
    <w:p w:rsidR="00A74C77" w:rsidRDefault="00C94D93" w:rsidP="00A74C77">
      <w:r>
        <w:rPr>
          <w:noProof/>
        </w:rPr>
        <w:drawing>
          <wp:inline distT="0" distB="0" distL="0" distR="0">
            <wp:extent cx="5980430" cy="2911197"/>
            <wp:effectExtent l="1905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5980430" cy="2911197"/>
                    </a:xfrm>
                    <a:prstGeom prst="rect">
                      <a:avLst/>
                    </a:prstGeom>
                    <a:noFill/>
                    <a:ln w="9525">
                      <a:noFill/>
                      <a:miter lim="800000"/>
                      <a:headEnd/>
                      <a:tailEnd/>
                    </a:ln>
                  </pic:spPr>
                </pic:pic>
              </a:graphicData>
            </a:graphic>
          </wp:inline>
        </w:drawing>
      </w:r>
    </w:p>
    <w:p w:rsidR="00B238E0" w:rsidRDefault="00B238E0" w:rsidP="00B238E0">
      <w:pPr>
        <w:pStyle w:val="Heading2"/>
        <w:rPr>
          <w:szCs w:val="24"/>
        </w:rPr>
      </w:pPr>
      <w:bookmarkStart w:id="31" w:name="_Toc517255942"/>
      <w:r>
        <w:rPr>
          <w:szCs w:val="24"/>
        </w:rPr>
        <w:lastRenderedPageBreak/>
        <w:t>Cost and Weight Summary for Chrysler Pac</w:t>
      </w:r>
      <w:r w:rsidR="00621888">
        <w:rPr>
          <w:szCs w:val="24"/>
        </w:rPr>
        <w:t>i</w:t>
      </w:r>
      <w:r>
        <w:rPr>
          <w:szCs w:val="24"/>
        </w:rPr>
        <w:t>fica</w:t>
      </w:r>
      <w:bookmarkEnd w:id="31"/>
    </w:p>
    <w:p w:rsidR="00B238E0" w:rsidRPr="00B238E0" w:rsidRDefault="00A74C77" w:rsidP="00B238E0">
      <w:r w:rsidRPr="00A74C77">
        <w:rPr>
          <w:noProof/>
        </w:rPr>
        <w:drawing>
          <wp:inline distT="0" distB="0" distL="0" distR="0">
            <wp:extent cx="5980430" cy="6267163"/>
            <wp:effectExtent l="19050" t="0" r="127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8" cstate="print"/>
                    <a:srcRect/>
                    <a:stretch>
                      <a:fillRect/>
                    </a:stretch>
                  </pic:blipFill>
                  <pic:spPr bwMode="auto">
                    <a:xfrm>
                      <a:off x="0" y="0"/>
                      <a:ext cx="5980430" cy="6267163"/>
                    </a:xfrm>
                    <a:prstGeom prst="rect">
                      <a:avLst/>
                    </a:prstGeom>
                    <a:noFill/>
                    <a:ln w="9525">
                      <a:noFill/>
                      <a:miter lim="800000"/>
                      <a:headEnd/>
                      <a:tailEnd/>
                    </a:ln>
                  </pic:spPr>
                </pic:pic>
              </a:graphicData>
            </a:graphic>
          </wp:inline>
        </w:drawing>
      </w:r>
    </w:p>
    <w:p w:rsidR="00B56F75" w:rsidRPr="00B56F75" w:rsidRDefault="00B56F75" w:rsidP="00B56F75"/>
    <w:p w:rsidR="00B56F75" w:rsidRPr="00B56F75" w:rsidRDefault="00B56F75" w:rsidP="00B56F75"/>
    <w:p w:rsidR="00166A91" w:rsidRPr="00166A91" w:rsidRDefault="00166A91" w:rsidP="00166A91"/>
    <w:p w:rsidR="0061440E" w:rsidRDefault="0061440E" w:rsidP="008D3CFB">
      <w:pPr>
        <w:keepNext/>
      </w:pPr>
    </w:p>
    <w:sectPr w:rsidR="0061440E" w:rsidSect="007C35B8">
      <w:headerReference w:type="even" r:id="rId59"/>
      <w:headerReference w:type="default" r:id="rId60"/>
      <w:footerReference w:type="even" r:id="rId61"/>
      <w:headerReference w:type="first" r:id="rId62"/>
      <w:pgSz w:w="12240" w:h="15840" w:code="1"/>
      <w:pgMar w:top="1555" w:right="1411" w:bottom="1411" w:left="1411" w:header="720" w:footer="878" w:gutter="0"/>
      <w:pgNumType w:start="1"/>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5B2" w:rsidRDefault="00E415B2">
      <w:r>
        <w:separator/>
      </w:r>
    </w:p>
  </w:endnote>
  <w:endnote w:type="continuationSeparator" w:id="0">
    <w:p w:rsidR="00E415B2" w:rsidRDefault="00E415B2">
      <w:r>
        <w:continuationSeparator/>
      </w:r>
    </w:p>
  </w:endnote>
  <w:endnote w:type="continuationNotice" w:id="1">
    <w:p w:rsidR="00E415B2" w:rsidRDefault="00E415B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746532"/>
      <w:docPartObj>
        <w:docPartGallery w:val="Page Numbers (Bottom of Page)"/>
        <w:docPartUnique/>
      </w:docPartObj>
    </w:sdtPr>
    <w:sdtEndPr/>
    <w:sdtContent>
      <w:p w:rsidR="00C72E65" w:rsidRDefault="00E415B2">
        <w:pPr>
          <w:pStyle w:val="Footer"/>
          <w:jc w:val="right"/>
        </w:pPr>
        <w:r>
          <w:fldChar w:fldCharType="begin"/>
        </w:r>
        <w:r>
          <w:instrText xml:space="preserve"> PAGE   \* MERGEFORMAT </w:instrText>
        </w:r>
        <w:r>
          <w:fldChar w:fldCharType="separate"/>
        </w:r>
        <w:r w:rsidR="00684E56">
          <w:rPr>
            <w:noProof/>
          </w:rPr>
          <w:t>20</w:t>
        </w:r>
        <w:r>
          <w:rPr>
            <w:noProof/>
          </w:rPr>
          <w:fldChar w:fldCharType="end"/>
        </w:r>
      </w:p>
    </w:sdtContent>
  </w:sdt>
  <w:p w:rsidR="00C72E65" w:rsidRDefault="00C72E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E65" w:rsidRDefault="00D05110">
    <w:pPr>
      <w:pStyle w:val="Footer"/>
      <w:framePr w:wrap="around" w:vAnchor="text" w:hAnchor="margin" w:xAlign="center" w:y="1"/>
      <w:rPr>
        <w:rStyle w:val="PageNumber"/>
      </w:rPr>
    </w:pPr>
    <w:r>
      <w:rPr>
        <w:rStyle w:val="PageNumber"/>
      </w:rPr>
      <w:fldChar w:fldCharType="begin"/>
    </w:r>
    <w:r w:rsidR="00C72E65">
      <w:rPr>
        <w:rStyle w:val="PageNumber"/>
      </w:rPr>
      <w:instrText xml:space="preserve">PAGE  </w:instrText>
    </w:r>
    <w:r>
      <w:rPr>
        <w:rStyle w:val="PageNumber"/>
      </w:rPr>
      <w:fldChar w:fldCharType="end"/>
    </w:r>
  </w:p>
  <w:p w:rsidR="00C72E65" w:rsidRDefault="00C72E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5B2" w:rsidRDefault="00E415B2">
      <w:r>
        <w:separator/>
      </w:r>
    </w:p>
  </w:footnote>
  <w:footnote w:type="continuationSeparator" w:id="0">
    <w:p w:rsidR="00E415B2" w:rsidRDefault="00E415B2">
      <w:r>
        <w:continuationSeparator/>
      </w:r>
    </w:p>
  </w:footnote>
  <w:footnote w:type="continuationNotice" w:id="1">
    <w:p w:rsidR="00E415B2" w:rsidRDefault="00E415B2">
      <w:pPr>
        <w:spacing w:after="0"/>
      </w:pPr>
    </w:p>
  </w:footnote>
  <w:footnote w:id="2">
    <w:p w:rsidR="00C72E65" w:rsidRPr="007620F8" w:rsidRDefault="00C72E65">
      <w:pPr>
        <w:pStyle w:val="FootnoteText"/>
      </w:pPr>
      <w:r>
        <w:rPr>
          <w:rStyle w:val="FootnoteReference"/>
        </w:rPr>
        <w:footnoteRef/>
      </w:r>
      <w:r>
        <w:t xml:space="preserve"> Demandt, B., </w:t>
      </w:r>
      <w:r>
        <w:rPr>
          <w:i/>
        </w:rPr>
        <w:t>et.al.</w:t>
      </w:r>
      <w:r>
        <w:t xml:space="preserve">, CarSalesBase, U.S. Car Sales Data, </w:t>
      </w:r>
      <w:r w:rsidRPr="007620F8">
        <w:t>http://carsalesbase.com/us-car-sales-data/</w:t>
      </w:r>
    </w:p>
  </w:footnote>
  <w:footnote w:id="3">
    <w:p w:rsidR="00C72E65" w:rsidRDefault="00C72E65" w:rsidP="000461B7">
      <w:pPr>
        <w:pStyle w:val="FootnoteText"/>
        <w:spacing w:after="0"/>
      </w:pPr>
      <w:r>
        <w:rPr>
          <w:rStyle w:val="FootnoteReference"/>
        </w:rPr>
        <w:footnoteRef/>
      </w:r>
      <w:r>
        <w:t xml:space="preserve"> </w:t>
      </w:r>
      <w:r w:rsidRPr="000E20CA">
        <w:t>Forkenbrock, G., Hoover, R. L., Gerdus, E., Van Buskirk, T. R., &amp; Heitz, M. (2014, July). Blind spot monitoring in light vehicles — System performance. (Report No. DOT HS 812 045). Washington, DC: National Highway Traffic Safety Administration.</w:t>
      </w:r>
    </w:p>
  </w:footnote>
  <w:footnote w:id="4">
    <w:p w:rsidR="00C72E65" w:rsidRPr="00C26A62" w:rsidRDefault="00C72E65" w:rsidP="00591CE1">
      <w:pPr>
        <w:pStyle w:val="FootnoteText"/>
        <w:spacing w:after="0"/>
      </w:pPr>
      <w:r>
        <w:rPr>
          <w:rStyle w:val="FootnoteReference"/>
        </w:rPr>
        <w:footnoteRef/>
      </w:r>
      <w:r>
        <w:t xml:space="preserve"> </w:t>
      </w:r>
      <w:r>
        <w:rPr>
          <w:i/>
        </w:rPr>
        <w:t xml:space="preserve">Ibid, </w:t>
      </w:r>
      <w:r>
        <w:t>Page 2.</w:t>
      </w:r>
    </w:p>
  </w:footnote>
  <w:footnote w:id="5">
    <w:p w:rsidR="00C72E65" w:rsidRPr="0098090C" w:rsidRDefault="00C72E65">
      <w:pPr>
        <w:pStyle w:val="FootnoteText"/>
        <w:rPr>
          <w:i/>
        </w:rPr>
      </w:pPr>
      <w:r>
        <w:rPr>
          <w:rStyle w:val="FootnoteReference"/>
        </w:rPr>
        <w:footnoteRef/>
      </w:r>
      <w:r>
        <w:t xml:space="preserve"> </w:t>
      </w:r>
      <w:r>
        <w:rPr>
          <w:i/>
        </w:rPr>
        <w:t xml:space="preserve">Cars Sales Base, </w:t>
      </w:r>
      <w:hyperlink r:id="rId1" w:history="1">
        <w:r w:rsidRPr="00472B6C">
          <w:rPr>
            <w:rStyle w:val="Hyperlink"/>
            <w:i/>
          </w:rPr>
          <w:t>http://carsalesbase.com/us-car-sales-data/</w:t>
        </w:r>
      </w:hyperlink>
      <w:r>
        <w:rPr>
          <w:i/>
        </w:rPr>
        <w:t xml:space="preserve"> </w:t>
      </w:r>
    </w:p>
  </w:footnote>
  <w:footnote w:id="6">
    <w:p w:rsidR="00C72E65" w:rsidRDefault="00C72E65" w:rsidP="00207290">
      <w:pPr>
        <w:pStyle w:val="FootnoteText"/>
      </w:pPr>
      <w:r>
        <w:rPr>
          <w:rStyle w:val="FootnoteReference"/>
        </w:rPr>
        <w:footnoteRef/>
      </w:r>
      <w:r>
        <w:t xml:space="preserve"> </w:t>
      </w:r>
      <w:r w:rsidRPr="0031407F">
        <w:t xml:space="preserve">Bennink, C., Pickup Truck Gear: New Technology Puts Safety into the Pickup Truck Buying Process, </w:t>
      </w:r>
      <w:r w:rsidRPr="0031407F">
        <w:rPr>
          <w:i/>
          <w:iCs/>
        </w:rPr>
        <w:t>For Construction Pros</w:t>
      </w:r>
      <w:r w:rsidRPr="0031407F">
        <w:t xml:space="preserve">, 15 May 2015, </w:t>
      </w:r>
      <w:hyperlink r:id="rId2" w:history="1">
        <w:r w:rsidRPr="0031407F">
          <w:rPr>
            <w:rStyle w:val="Hyperlink"/>
          </w:rPr>
          <w:t>https://</w:t>
        </w:r>
      </w:hyperlink>
      <w:hyperlink r:id="rId3" w:history="1">
        <w:r w:rsidRPr="0031407F">
          <w:rPr>
            <w:rStyle w:val="Hyperlink"/>
          </w:rPr>
          <w:t>www.forconstructionpros.com/trucks/trucks-accessories/article/12067915/pickup-truck-gear-new-technology-puts-safety-into-the-pickup-buying-process</w:t>
        </w:r>
      </w:hyperlink>
    </w:p>
  </w:footnote>
  <w:footnote w:id="7">
    <w:p w:rsidR="00C72E65" w:rsidRDefault="00C72E65" w:rsidP="00DA61F5">
      <w:pPr>
        <w:pStyle w:val="FootnoteText"/>
      </w:pPr>
      <w:r>
        <w:rPr>
          <w:rStyle w:val="FootnoteReference"/>
        </w:rPr>
        <w:footnoteRef/>
      </w:r>
      <w:r>
        <w:t xml:space="preserve"> </w:t>
      </w:r>
      <w:r w:rsidRPr="00FB5BF5">
        <w:t>Spinney, B.C., Faigin, B., Bowie, N., &amp; St. Kratzke. 1999, Advanced Air Bag Systems Cost, Weight, and Lead Time analysis Summary Report, Contract NO. DTNH22-96-0-12003, Task Orders – 001, 003, and 005. Washington, D.C., U.S. Department of Transportation</w:t>
      </w:r>
    </w:p>
  </w:footnote>
  <w:footnote w:id="8">
    <w:p w:rsidR="00C72E65" w:rsidRDefault="00C72E65" w:rsidP="00DA61F5">
      <w:pPr>
        <w:pStyle w:val="FootnoteText"/>
      </w:pPr>
      <w:r>
        <w:rPr>
          <w:rStyle w:val="FootnoteReference"/>
        </w:rPr>
        <w:footnoteRef/>
      </w:r>
      <w:r>
        <w:t xml:space="preserve"> </w:t>
      </w:r>
      <w:r w:rsidRPr="004C53C6">
        <w:t>Rogozhin, A., Gallaher, M., &amp; McManus, W. 2009, Automobile Industry Retail Price Equivalent and Indirect Cost Multipliers.  Report by RTI International to Office of Transportation Air Quality.  U.S. Environmental Protection Agency, RTI Project Number 0211577.002.004, February, Research Triangle Park, N.C.</w:t>
      </w:r>
    </w:p>
  </w:footnote>
  <w:footnote w:id="9">
    <w:p w:rsidR="00C72E65" w:rsidRDefault="00C72E65" w:rsidP="00DA61F5">
      <w:pPr>
        <w:pStyle w:val="FootnoteText"/>
      </w:pPr>
      <w:r>
        <w:rPr>
          <w:rStyle w:val="FootnoteReference"/>
        </w:rPr>
        <w:footnoteRef/>
      </w:r>
      <w:r>
        <w:t xml:space="preserve"> </w:t>
      </w:r>
      <w:r w:rsidRPr="004C53C6">
        <w:t xml:space="preserve">National </w:t>
      </w:r>
      <w:r>
        <w:t>Academy of Sciences</w:t>
      </w:r>
      <w:r w:rsidRPr="004C53C6">
        <w:t>,</w:t>
      </w:r>
      <w:r>
        <w:t xml:space="preserve"> Committee on the Assessment of Technologies for Improving Light-Duty Vehicle Fuel Economy,</w:t>
      </w:r>
      <w:r w:rsidRPr="004C53C6">
        <w:t xml:space="preserve"> "Assessment of Fuel Economy Technologies for Light-Duty Vehicles,"</w:t>
      </w:r>
      <w:r>
        <w:t xml:space="preserve"> The National Academies Press, Washington D.C.,</w:t>
      </w:r>
      <w:r w:rsidRPr="004C53C6">
        <w:t xml:space="preserve"> 2011</w:t>
      </w:r>
    </w:p>
  </w:footnote>
  <w:footnote w:id="10">
    <w:p w:rsidR="00C72E65" w:rsidRDefault="00C72E65" w:rsidP="00DA61F5">
      <w:pPr>
        <w:pStyle w:val="FootnoteText"/>
      </w:pPr>
      <w:r>
        <w:rPr>
          <w:rStyle w:val="FootnoteReference"/>
        </w:rPr>
        <w:footnoteRef/>
      </w:r>
      <w:r>
        <w:t xml:space="preserve"> </w:t>
      </w:r>
      <w:r w:rsidRPr="004C53C6">
        <w:t>Vyas, A., Santini, D., And Cuenca, R., "Comparison of Indirect Cost Multipliers for Vehicle Manufacturing," Technical Memorandum of the Center for Transportation Research, Argonne National Laboratory, April 2000</w:t>
      </w:r>
    </w:p>
  </w:footnote>
  <w:footnote w:id="11">
    <w:p w:rsidR="00C72E65" w:rsidRDefault="00C72E65" w:rsidP="00DA61F5">
      <w:pPr>
        <w:pStyle w:val="FootnoteText"/>
      </w:pPr>
      <w:r>
        <w:rPr>
          <w:rStyle w:val="FootnoteReference"/>
        </w:rPr>
        <w:footnoteRef/>
      </w:r>
      <w:r>
        <w:t xml:space="preserve"> See p. 33 of </w:t>
      </w:r>
      <w:r w:rsidRPr="004C53C6">
        <w:t xml:space="preserve">National </w:t>
      </w:r>
      <w:r>
        <w:t>Academy of Sciences</w:t>
      </w:r>
      <w:r w:rsidRPr="004C53C6">
        <w:t>,</w:t>
      </w:r>
      <w:r>
        <w:t xml:space="preserve"> Committee on the Assessment of Technologies for Improving Light-Duty Vehicle Fuel Economy,</w:t>
      </w:r>
      <w:r w:rsidRPr="004C53C6">
        <w:t xml:space="preserve"> "Assessment of Fuel Economy Technologies for Light-Duty Vehicles,"</w:t>
      </w:r>
      <w:r>
        <w:t xml:space="preserve"> The National Academies Press, Washington D.C.,</w:t>
      </w:r>
      <w:r w:rsidRPr="004C53C6">
        <w:t xml:space="preserve">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E65" w:rsidRDefault="00C72E65">
    <w:pPr>
      <w:pStyle w:val="Header"/>
    </w:pPr>
    <w:r w:rsidRPr="009C4807">
      <w:rPr>
        <w:noProof/>
      </w:rPr>
      <w:drawing>
        <wp:inline distT="0" distB="0" distL="0" distR="0">
          <wp:extent cx="533400" cy="304800"/>
          <wp:effectExtent l="19050" t="0" r="0" b="0"/>
          <wp:docPr id="899" name="Picture 1"/>
          <wp:cNvGraphicFramePr/>
          <a:graphic xmlns:a="http://schemas.openxmlformats.org/drawingml/2006/main">
            <a:graphicData uri="http://schemas.openxmlformats.org/drawingml/2006/picture">
              <pic:pic xmlns:pic="http://schemas.openxmlformats.org/drawingml/2006/picture">
                <pic:nvPicPr>
                  <pic:cNvPr id="39939" name="Picture 25"/>
                  <pic:cNvPicPr>
                    <a:picLocks noChangeAspect="1" noChangeArrowheads="1"/>
                  </pic:cNvPicPr>
                </pic:nvPicPr>
                <pic:blipFill>
                  <a:blip r:embed="rId1" cstate="print"/>
                  <a:srcRect/>
                  <a:stretch>
                    <a:fillRect/>
                  </a:stretch>
                </pic:blipFill>
                <pic:spPr bwMode="auto">
                  <a:xfrm>
                    <a:off x="0" y="0"/>
                    <a:ext cx="536886" cy="306792"/>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E65" w:rsidRDefault="00C72E65">
    <w:pPr>
      <w:pStyle w:val="Header"/>
    </w:pPr>
    <w:r w:rsidRPr="00600F45">
      <w:rPr>
        <w:noProof/>
      </w:rPr>
      <w:drawing>
        <wp:inline distT="0" distB="0" distL="0" distR="0">
          <wp:extent cx="533400" cy="304800"/>
          <wp:effectExtent l="19050" t="0" r="0" b="0"/>
          <wp:docPr id="926" name="Picture 926"/>
          <wp:cNvGraphicFramePr/>
          <a:graphic xmlns:a="http://schemas.openxmlformats.org/drawingml/2006/main">
            <a:graphicData uri="http://schemas.openxmlformats.org/drawingml/2006/picture">
              <pic:pic xmlns:pic="http://schemas.openxmlformats.org/drawingml/2006/picture">
                <pic:nvPicPr>
                  <pic:cNvPr id="39939" name="Picture 25"/>
                  <pic:cNvPicPr>
                    <a:picLocks noChangeAspect="1" noChangeArrowheads="1"/>
                  </pic:cNvPicPr>
                </pic:nvPicPr>
                <pic:blipFill>
                  <a:blip r:embed="rId1" cstate="print"/>
                  <a:srcRect/>
                  <a:stretch>
                    <a:fillRect/>
                  </a:stretch>
                </pic:blipFill>
                <pic:spPr bwMode="auto">
                  <a:xfrm>
                    <a:off x="0" y="0"/>
                    <a:ext cx="536886" cy="306792"/>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E65" w:rsidRDefault="00C72E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E65" w:rsidRDefault="00C72E6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E65" w:rsidRDefault="00C72E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EFA4C2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012840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EE65C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3EE746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186196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FC04C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E4A97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84802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83722C1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910ADA"/>
    <w:multiLevelType w:val="hybridMultilevel"/>
    <w:tmpl w:val="F8EC11AC"/>
    <w:lvl w:ilvl="0" w:tplc="B352DB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C46BF8"/>
    <w:multiLevelType w:val="hybridMultilevel"/>
    <w:tmpl w:val="826E4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A74780"/>
    <w:multiLevelType w:val="hybridMultilevel"/>
    <w:tmpl w:val="793445C2"/>
    <w:lvl w:ilvl="0" w:tplc="B4C8F644">
      <w:start w:val="1"/>
      <w:numFmt w:val="bullet"/>
      <w:lvlText w:val=""/>
      <w:lvlJc w:val="left"/>
      <w:pPr>
        <w:ind w:left="1624" w:hanging="360"/>
      </w:pPr>
      <w:rPr>
        <w:rFonts w:ascii="Symbol" w:hAnsi="Symbol" w:hint="default"/>
      </w:rPr>
    </w:lvl>
    <w:lvl w:ilvl="1" w:tplc="04090003">
      <w:start w:val="1"/>
      <w:numFmt w:val="bullet"/>
      <w:lvlText w:val="o"/>
      <w:lvlJc w:val="left"/>
      <w:pPr>
        <w:ind w:left="2344" w:hanging="360"/>
      </w:pPr>
      <w:rPr>
        <w:rFonts w:ascii="Courier New" w:hAnsi="Courier New" w:cs="Courier New" w:hint="default"/>
      </w:rPr>
    </w:lvl>
    <w:lvl w:ilvl="2" w:tplc="04090005" w:tentative="1">
      <w:start w:val="1"/>
      <w:numFmt w:val="bullet"/>
      <w:lvlText w:val=""/>
      <w:lvlJc w:val="left"/>
      <w:pPr>
        <w:ind w:left="3064" w:hanging="360"/>
      </w:pPr>
      <w:rPr>
        <w:rFonts w:ascii="Wingdings" w:hAnsi="Wingdings" w:hint="default"/>
      </w:rPr>
    </w:lvl>
    <w:lvl w:ilvl="3" w:tplc="04090001" w:tentative="1">
      <w:start w:val="1"/>
      <w:numFmt w:val="bullet"/>
      <w:lvlText w:val=""/>
      <w:lvlJc w:val="left"/>
      <w:pPr>
        <w:ind w:left="3784" w:hanging="360"/>
      </w:pPr>
      <w:rPr>
        <w:rFonts w:ascii="Symbol" w:hAnsi="Symbol" w:hint="default"/>
      </w:rPr>
    </w:lvl>
    <w:lvl w:ilvl="4" w:tplc="04090003" w:tentative="1">
      <w:start w:val="1"/>
      <w:numFmt w:val="bullet"/>
      <w:lvlText w:val="o"/>
      <w:lvlJc w:val="left"/>
      <w:pPr>
        <w:ind w:left="4504" w:hanging="360"/>
      </w:pPr>
      <w:rPr>
        <w:rFonts w:ascii="Courier New" w:hAnsi="Courier New" w:cs="Courier New" w:hint="default"/>
      </w:rPr>
    </w:lvl>
    <w:lvl w:ilvl="5" w:tplc="04090005" w:tentative="1">
      <w:start w:val="1"/>
      <w:numFmt w:val="bullet"/>
      <w:lvlText w:val=""/>
      <w:lvlJc w:val="left"/>
      <w:pPr>
        <w:ind w:left="5224" w:hanging="360"/>
      </w:pPr>
      <w:rPr>
        <w:rFonts w:ascii="Wingdings" w:hAnsi="Wingdings" w:hint="default"/>
      </w:rPr>
    </w:lvl>
    <w:lvl w:ilvl="6" w:tplc="04090001" w:tentative="1">
      <w:start w:val="1"/>
      <w:numFmt w:val="bullet"/>
      <w:lvlText w:val=""/>
      <w:lvlJc w:val="left"/>
      <w:pPr>
        <w:ind w:left="5944" w:hanging="360"/>
      </w:pPr>
      <w:rPr>
        <w:rFonts w:ascii="Symbol" w:hAnsi="Symbol" w:hint="default"/>
      </w:rPr>
    </w:lvl>
    <w:lvl w:ilvl="7" w:tplc="04090003" w:tentative="1">
      <w:start w:val="1"/>
      <w:numFmt w:val="bullet"/>
      <w:lvlText w:val="o"/>
      <w:lvlJc w:val="left"/>
      <w:pPr>
        <w:ind w:left="6664" w:hanging="360"/>
      </w:pPr>
      <w:rPr>
        <w:rFonts w:ascii="Courier New" w:hAnsi="Courier New" w:cs="Courier New" w:hint="default"/>
      </w:rPr>
    </w:lvl>
    <w:lvl w:ilvl="8" w:tplc="04090005" w:tentative="1">
      <w:start w:val="1"/>
      <w:numFmt w:val="bullet"/>
      <w:lvlText w:val=""/>
      <w:lvlJc w:val="left"/>
      <w:pPr>
        <w:ind w:left="7384" w:hanging="360"/>
      </w:pPr>
      <w:rPr>
        <w:rFonts w:ascii="Wingdings" w:hAnsi="Wingdings" w:hint="default"/>
      </w:rPr>
    </w:lvl>
  </w:abstractNum>
  <w:abstractNum w:abstractNumId="12" w15:restartNumberingAfterBreak="0">
    <w:nsid w:val="0FD76B67"/>
    <w:multiLevelType w:val="hybridMultilevel"/>
    <w:tmpl w:val="3BE88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7D76E1"/>
    <w:multiLevelType w:val="hybridMultilevel"/>
    <w:tmpl w:val="DE12E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734B79"/>
    <w:multiLevelType w:val="hybridMultilevel"/>
    <w:tmpl w:val="408EF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4066C8"/>
    <w:multiLevelType w:val="hybridMultilevel"/>
    <w:tmpl w:val="B6CC57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DD63B3"/>
    <w:multiLevelType w:val="hybridMultilevel"/>
    <w:tmpl w:val="254AF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CD101F"/>
    <w:multiLevelType w:val="hybridMultilevel"/>
    <w:tmpl w:val="33186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6407DE"/>
    <w:multiLevelType w:val="multilevel"/>
    <w:tmpl w:val="0D106452"/>
    <w:lvl w:ilvl="0">
      <w:start w:val="4"/>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Zero"/>
      <w:lvlText w:val="%1.%2.%3.%4"/>
      <w:lvlJc w:val="left"/>
      <w:pPr>
        <w:tabs>
          <w:tab w:val="num" w:pos="720"/>
        </w:tabs>
        <w:ind w:left="720" w:hanging="720"/>
      </w:pPr>
      <w:rPr>
        <w:rFonts w:hint="default"/>
      </w:rPr>
    </w:lvl>
    <w:lvl w:ilvl="4">
      <w:start w:val="1"/>
      <w:numFmt w:val="decimal"/>
      <w:pStyle w:val="RB5"/>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12F18FB"/>
    <w:multiLevelType w:val="hybridMultilevel"/>
    <w:tmpl w:val="F72E2AAE"/>
    <w:lvl w:ilvl="0" w:tplc="B4C8F644">
      <w:start w:val="1"/>
      <w:numFmt w:val="bullet"/>
      <w:lvlText w:val=""/>
      <w:lvlJc w:val="left"/>
      <w:pPr>
        <w:tabs>
          <w:tab w:val="num" w:pos="648"/>
        </w:tabs>
        <w:ind w:left="576" w:hanging="288"/>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15:restartNumberingAfterBreak="0">
    <w:nsid w:val="42C54A2D"/>
    <w:multiLevelType w:val="hybridMultilevel"/>
    <w:tmpl w:val="D9FE5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DD051F"/>
    <w:multiLevelType w:val="hybridMultilevel"/>
    <w:tmpl w:val="4F6C6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8763D3"/>
    <w:multiLevelType w:val="hybridMultilevel"/>
    <w:tmpl w:val="BAEC81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8D538C"/>
    <w:multiLevelType w:val="hybridMultilevel"/>
    <w:tmpl w:val="E280C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026CEA"/>
    <w:multiLevelType w:val="hybridMultilevel"/>
    <w:tmpl w:val="D42060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2F461E"/>
    <w:multiLevelType w:val="hybridMultilevel"/>
    <w:tmpl w:val="5E3C8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8134C6"/>
    <w:multiLevelType w:val="hybridMultilevel"/>
    <w:tmpl w:val="98EE4F74"/>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 w15:restartNumberingAfterBreak="0">
    <w:nsid w:val="5E1A5FC2"/>
    <w:multiLevelType w:val="hybridMultilevel"/>
    <w:tmpl w:val="B69C1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A507F8"/>
    <w:multiLevelType w:val="multilevel"/>
    <w:tmpl w:val="D2E67824"/>
    <w:lvl w:ilvl="0">
      <w:start w:val="1"/>
      <w:numFmt w:val="decimal"/>
      <w:pStyle w:val="STC1"/>
      <w:lvlText w:val="%1"/>
      <w:lvlJc w:val="left"/>
      <w:pPr>
        <w:tabs>
          <w:tab w:val="num" w:pos="432"/>
        </w:tabs>
        <w:ind w:left="432" w:hanging="432"/>
      </w:pPr>
    </w:lvl>
    <w:lvl w:ilvl="1">
      <w:start w:val="1"/>
      <w:numFmt w:val="decimal"/>
      <w:pStyle w:val="STC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9" w15:restartNumberingAfterBreak="0">
    <w:nsid w:val="6A0D3E6C"/>
    <w:multiLevelType w:val="hybridMultilevel"/>
    <w:tmpl w:val="03A2A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DD7545"/>
    <w:multiLevelType w:val="hybridMultilevel"/>
    <w:tmpl w:val="2D08DAAA"/>
    <w:lvl w:ilvl="0" w:tplc="B4C8F6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E62C24"/>
    <w:multiLevelType w:val="hybridMultilevel"/>
    <w:tmpl w:val="21448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643F75"/>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3" w15:restartNumberingAfterBreak="0">
    <w:nsid w:val="728F29AA"/>
    <w:multiLevelType w:val="hybridMultilevel"/>
    <w:tmpl w:val="18B673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805CDB"/>
    <w:multiLevelType w:val="hybridMultilevel"/>
    <w:tmpl w:val="D8106F8E"/>
    <w:lvl w:ilvl="0" w:tplc="B4C8F644">
      <w:start w:val="1"/>
      <w:numFmt w:val="bullet"/>
      <w:lvlText w:val=""/>
      <w:lvlJc w:val="left"/>
      <w:pPr>
        <w:tabs>
          <w:tab w:val="num" w:pos="648"/>
        </w:tabs>
        <w:ind w:left="576" w:hanging="288"/>
      </w:pPr>
      <w:rPr>
        <w:rFonts w:ascii="Symbol" w:hAnsi="Symbol" w:hint="default"/>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5" w15:restartNumberingAfterBreak="0">
    <w:nsid w:val="76D1039E"/>
    <w:multiLevelType w:val="hybridMultilevel"/>
    <w:tmpl w:val="FE9C6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AD76EF"/>
    <w:multiLevelType w:val="hybridMultilevel"/>
    <w:tmpl w:val="E3888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CB3BEA"/>
    <w:multiLevelType w:val="multilevel"/>
    <w:tmpl w:val="BC9AEA84"/>
    <w:lvl w:ilvl="0">
      <w:start w:val="1"/>
      <w:numFmt w:val="decimal"/>
      <w:pStyle w:val="RB1"/>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pStyle w:val="RB3"/>
      <w:lvlText w:val="%1.%2.%3"/>
      <w:lvlJc w:val="left"/>
      <w:pPr>
        <w:tabs>
          <w:tab w:val="num" w:pos="1800"/>
        </w:tabs>
        <w:ind w:left="1800" w:hanging="1080"/>
      </w:pPr>
    </w:lvl>
    <w:lvl w:ilvl="3">
      <w:start w:val="1"/>
      <w:numFmt w:val="decimal"/>
      <w:pStyle w:val="RB4"/>
      <w:lvlText w:val="%1.%2.%3.%4"/>
      <w:lvlJc w:val="left"/>
      <w:pPr>
        <w:tabs>
          <w:tab w:val="num" w:pos="2880"/>
        </w:tabs>
        <w:ind w:left="2880" w:hanging="1440"/>
      </w:pPr>
    </w:lvl>
    <w:lvl w:ilvl="4">
      <w:start w:val="1"/>
      <w:numFmt w:val="decimal"/>
      <w:lvlText w:val="%1.%2.%3.%4.%5"/>
      <w:lvlJc w:val="left"/>
      <w:pPr>
        <w:tabs>
          <w:tab w:val="num" w:pos="3960"/>
        </w:tabs>
        <w:ind w:left="3960" w:hanging="1440"/>
      </w:pPr>
    </w:lvl>
    <w:lvl w:ilvl="5">
      <w:start w:val="1"/>
      <w:numFmt w:val="decimal"/>
      <w:lvlText w:val="%1.%2.%3.%4.%5.%6"/>
      <w:lvlJc w:val="left"/>
      <w:pPr>
        <w:tabs>
          <w:tab w:val="num" w:pos="2880"/>
        </w:tabs>
        <w:ind w:left="2880" w:hanging="2160"/>
      </w:pPr>
    </w:lvl>
    <w:lvl w:ilvl="6">
      <w:start w:val="1"/>
      <w:numFmt w:val="decimal"/>
      <w:lvlText w:val="%1.%2.%3.%4.%5.%6.%7"/>
      <w:lvlJc w:val="left"/>
      <w:pPr>
        <w:tabs>
          <w:tab w:val="num" w:pos="3600"/>
        </w:tabs>
        <w:ind w:left="3600" w:hanging="2880"/>
      </w:pPr>
    </w:lvl>
    <w:lvl w:ilvl="7">
      <w:start w:val="1"/>
      <w:numFmt w:val="decimal"/>
      <w:lvlText w:val="%1.%2.%3.%4.%5.%6.%7.%8"/>
      <w:lvlJc w:val="left"/>
      <w:pPr>
        <w:tabs>
          <w:tab w:val="num" w:pos="2520"/>
        </w:tabs>
        <w:ind w:left="2160" w:hanging="1440"/>
      </w:pPr>
    </w:lvl>
    <w:lvl w:ilvl="8">
      <w:start w:val="1"/>
      <w:numFmt w:val="decimal"/>
      <w:lvlText w:val="%1.%2.%3.%4.%5.%6.%7.%8.%9"/>
      <w:lvlJc w:val="left"/>
      <w:pPr>
        <w:tabs>
          <w:tab w:val="num" w:pos="2880"/>
        </w:tabs>
        <w:ind w:left="2160" w:hanging="1440"/>
      </w:pPr>
    </w:lvl>
  </w:abstractNum>
  <w:num w:numId="1">
    <w:abstractNumId w:val="37"/>
  </w:num>
  <w:num w:numId="2">
    <w:abstractNumId w:val="28"/>
  </w:num>
  <w:num w:numId="3">
    <w:abstractNumId w:val="8"/>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8"/>
  </w:num>
  <w:num w:numId="13">
    <w:abstractNumId w:val="34"/>
  </w:num>
  <w:num w:numId="14">
    <w:abstractNumId w:val="19"/>
  </w:num>
  <w:num w:numId="15">
    <w:abstractNumId w:val="16"/>
  </w:num>
  <w:num w:numId="16">
    <w:abstractNumId w:val="14"/>
  </w:num>
  <w:num w:numId="17">
    <w:abstractNumId w:val="15"/>
  </w:num>
  <w:num w:numId="18">
    <w:abstractNumId w:val="12"/>
  </w:num>
  <w:num w:numId="19">
    <w:abstractNumId w:val="32"/>
  </w:num>
  <w:num w:numId="20">
    <w:abstractNumId w:val="11"/>
  </w:num>
  <w:num w:numId="21">
    <w:abstractNumId w:val="30"/>
  </w:num>
  <w:num w:numId="22">
    <w:abstractNumId w:val="24"/>
  </w:num>
  <w:num w:numId="23">
    <w:abstractNumId w:val="27"/>
  </w:num>
  <w:num w:numId="24">
    <w:abstractNumId w:val="20"/>
  </w:num>
  <w:num w:numId="25">
    <w:abstractNumId w:val="33"/>
  </w:num>
  <w:num w:numId="26">
    <w:abstractNumId w:val="23"/>
  </w:num>
  <w:num w:numId="27">
    <w:abstractNumId w:val="22"/>
  </w:num>
  <w:num w:numId="28">
    <w:abstractNumId w:val="29"/>
  </w:num>
  <w:num w:numId="29">
    <w:abstractNumId w:val="26"/>
  </w:num>
  <w:num w:numId="30">
    <w:abstractNumId w:val="31"/>
  </w:num>
  <w:num w:numId="31">
    <w:abstractNumId w:val="10"/>
  </w:num>
  <w:num w:numId="32">
    <w:abstractNumId w:val="36"/>
  </w:num>
  <w:num w:numId="33">
    <w:abstractNumId w:val="13"/>
  </w:num>
  <w:num w:numId="34">
    <w:abstractNumId w:val="17"/>
  </w:num>
  <w:num w:numId="35">
    <w:abstractNumId w:val="25"/>
  </w:num>
  <w:num w:numId="36">
    <w:abstractNumId w:val="35"/>
  </w:num>
  <w:num w:numId="37">
    <w:abstractNumId w:val="21"/>
  </w:num>
  <w:num w:numId="38">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activeWritingStyle w:appName="MSWord" w:lang="en-GB"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0"/>
  <w:drawingGridHorizontalSpacing w:val="110"/>
  <w:drawingGridVerticalSpacing w:val="187"/>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7EF"/>
    <w:rsid w:val="00000F97"/>
    <w:rsid w:val="00001232"/>
    <w:rsid w:val="00001C4B"/>
    <w:rsid w:val="0000269C"/>
    <w:rsid w:val="00005E13"/>
    <w:rsid w:val="000068DE"/>
    <w:rsid w:val="00007570"/>
    <w:rsid w:val="00007D86"/>
    <w:rsid w:val="00012377"/>
    <w:rsid w:val="0001271D"/>
    <w:rsid w:val="00012872"/>
    <w:rsid w:val="00014C8F"/>
    <w:rsid w:val="00016F90"/>
    <w:rsid w:val="000176BC"/>
    <w:rsid w:val="000200B9"/>
    <w:rsid w:val="00021C9A"/>
    <w:rsid w:val="00026E19"/>
    <w:rsid w:val="00031563"/>
    <w:rsid w:val="000330E5"/>
    <w:rsid w:val="00035491"/>
    <w:rsid w:val="00035C92"/>
    <w:rsid w:val="00036E9C"/>
    <w:rsid w:val="00040E51"/>
    <w:rsid w:val="00042672"/>
    <w:rsid w:val="000461B7"/>
    <w:rsid w:val="00046BF4"/>
    <w:rsid w:val="000476B4"/>
    <w:rsid w:val="00051D4F"/>
    <w:rsid w:val="000522C0"/>
    <w:rsid w:val="000530D5"/>
    <w:rsid w:val="00056487"/>
    <w:rsid w:val="0005699E"/>
    <w:rsid w:val="00060FCA"/>
    <w:rsid w:val="00062C5F"/>
    <w:rsid w:val="00062F48"/>
    <w:rsid w:val="000710B1"/>
    <w:rsid w:val="00071D86"/>
    <w:rsid w:val="00073F5B"/>
    <w:rsid w:val="000801DB"/>
    <w:rsid w:val="00081BFF"/>
    <w:rsid w:val="000821F6"/>
    <w:rsid w:val="000827AA"/>
    <w:rsid w:val="00085080"/>
    <w:rsid w:val="00086529"/>
    <w:rsid w:val="00091103"/>
    <w:rsid w:val="00092E26"/>
    <w:rsid w:val="000968D1"/>
    <w:rsid w:val="000977AA"/>
    <w:rsid w:val="00097F59"/>
    <w:rsid w:val="000A18D0"/>
    <w:rsid w:val="000A18E5"/>
    <w:rsid w:val="000A18F3"/>
    <w:rsid w:val="000A2443"/>
    <w:rsid w:val="000A5321"/>
    <w:rsid w:val="000A580A"/>
    <w:rsid w:val="000A5BAE"/>
    <w:rsid w:val="000B1136"/>
    <w:rsid w:val="000B23F1"/>
    <w:rsid w:val="000B3A48"/>
    <w:rsid w:val="000B4BDD"/>
    <w:rsid w:val="000B621F"/>
    <w:rsid w:val="000C089E"/>
    <w:rsid w:val="000C0BC1"/>
    <w:rsid w:val="000C1686"/>
    <w:rsid w:val="000C2131"/>
    <w:rsid w:val="000C53C8"/>
    <w:rsid w:val="000D01A1"/>
    <w:rsid w:val="000D3F2A"/>
    <w:rsid w:val="000D4BB1"/>
    <w:rsid w:val="000D621A"/>
    <w:rsid w:val="000D74DB"/>
    <w:rsid w:val="000D76F6"/>
    <w:rsid w:val="000E20CA"/>
    <w:rsid w:val="000E2CDD"/>
    <w:rsid w:val="000E3535"/>
    <w:rsid w:val="000E3873"/>
    <w:rsid w:val="000E5F77"/>
    <w:rsid w:val="000E66A8"/>
    <w:rsid w:val="000F138A"/>
    <w:rsid w:val="000F1551"/>
    <w:rsid w:val="000F1A28"/>
    <w:rsid w:val="000F4DB2"/>
    <w:rsid w:val="000F545C"/>
    <w:rsid w:val="000F5A23"/>
    <w:rsid w:val="000F6CF0"/>
    <w:rsid w:val="000F7AE3"/>
    <w:rsid w:val="00100D38"/>
    <w:rsid w:val="00101E59"/>
    <w:rsid w:val="0010567A"/>
    <w:rsid w:val="00106344"/>
    <w:rsid w:val="0011096B"/>
    <w:rsid w:val="00112E1C"/>
    <w:rsid w:val="00113931"/>
    <w:rsid w:val="00116190"/>
    <w:rsid w:val="001168F2"/>
    <w:rsid w:val="001217A6"/>
    <w:rsid w:val="00121B2B"/>
    <w:rsid w:val="00121CDC"/>
    <w:rsid w:val="00122156"/>
    <w:rsid w:val="00122737"/>
    <w:rsid w:val="0012576F"/>
    <w:rsid w:val="00125E33"/>
    <w:rsid w:val="00127C41"/>
    <w:rsid w:val="00127DAD"/>
    <w:rsid w:val="001300CE"/>
    <w:rsid w:val="00130AB0"/>
    <w:rsid w:val="00133BD3"/>
    <w:rsid w:val="00133DE2"/>
    <w:rsid w:val="00134819"/>
    <w:rsid w:val="00134D5B"/>
    <w:rsid w:val="00136505"/>
    <w:rsid w:val="00137E50"/>
    <w:rsid w:val="00140C70"/>
    <w:rsid w:val="00142B21"/>
    <w:rsid w:val="00142B99"/>
    <w:rsid w:val="00144DF0"/>
    <w:rsid w:val="0014563D"/>
    <w:rsid w:val="00145FE5"/>
    <w:rsid w:val="00146B58"/>
    <w:rsid w:val="001519D3"/>
    <w:rsid w:val="001523EF"/>
    <w:rsid w:val="001528F1"/>
    <w:rsid w:val="00153E47"/>
    <w:rsid w:val="001557B9"/>
    <w:rsid w:val="001564BD"/>
    <w:rsid w:val="0016096B"/>
    <w:rsid w:val="00160D85"/>
    <w:rsid w:val="0016183C"/>
    <w:rsid w:val="00162670"/>
    <w:rsid w:val="00165939"/>
    <w:rsid w:val="00166A91"/>
    <w:rsid w:val="00172EAF"/>
    <w:rsid w:val="00172EBB"/>
    <w:rsid w:val="00172FDA"/>
    <w:rsid w:val="00174527"/>
    <w:rsid w:val="00176EBC"/>
    <w:rsid w:val="00176F28"/>
    <w:rsid w:val="001777B4"/>
    <w:rsid w:val="00180F9D"/>
    <w:rsid w:val="00182DAA"/>
    <w:rsid w:val="00185FAE"/>
    <w:rsid w:val="001910D4"/>
    <w:rsid w:val="00191204"/>
    <w:rsid w:val="00191554"/>
    <w:rsid w:val="00191C9E"/>
    <w:rsid w:val="001935D8"/>
    <w:rsid w:val="00193C73"/>
    <w:rsid w:val="00196970"/>
    <w:rsid w:val="00196F64"/>
    <w:rsid w:val="001978A6"/>
    <w:rsid w:val="0019790F"/>
    <w:rsid w:val="001A04CA"/>
    <w:rsid w:val="001A2854"/>
    <w:rsid w:val="001A5025"/>
    <w:rsid w:val="001A7689"/>
    <w:rsid w:val="001A7AE0"/>
    <w:rsid w:val="001B10FC"/>
    <w:rsid w:val="001B305B"/>
    <w:rsid w:val="001B4750"/>
    <w:rsid w:val="001B791B"/>
    <w:rsid w:val="001C1FFB"/>
    <w:rsid w:val="001C2068"/>
    <w:rsid w:val="001C324D"/>
    <w:rsid w:val="001C4003"/>
    <w:rsid w:val="001C4E79"/>
    <w:rsid w:val="001C537B"/>
    <w:rsid w:val="001D2729"/>
    <w:rsid w:val="001D625B"/>
    <w:rsid w:val="001D686E"/>
    <w:rsid w:val="001D6AB9"/>
    <w:rsid w:val="001E43A9"/>
    <w:rsid w:val="001F1E18"/>
    <w:rsid w:val="001F4089"/>
    <w:rsid w:val="001F50A9"/>
    <w:rsid w:val="002058C6"/>
    <w:rsid w:val="002070C7"/>
    <w:rsid w:val="00207290"/>
    <w:rsid w:val="00210FD3"/>
    <w:rsid w:val="0021234A"/>
    <w:rsid w:val="002128A4"/>
    <w:rsid w:val="0021337B"/>
    <w:rsid w:val="0021580C"/>
    <w:rsid w:val="002172F7"/>
    <w:rsid w:val="00220F56"/>
    <w:rsid w:val="00221AAB"/>
    <w:rsid w:val="00222A87"/>
    <w:rsid w:val="00225B46"/>
    <w:rsid w:val="002269BE"/>
    <w:rsid w:val="00231C1B"/>
    <w:rsid w:val="00232E33"/>
    <w:rsid w:val="00234A66"/>
    <w:rsid w:val="00235215"/>
    <w:rsid w:val="002368F8"/>
    <w:rsid w:val="00237F96"/>
    <w:rsid w:val="0024105E"/>
    <w:rsid w:val="002420D0"/>
    <w:rsid w:val="0024309F"/>
    <w:rsid w:val="00243D67"/>
    <w:rsid w:val="0024486E"/>
    <w:rsid w:val="00244CAB"/>
    <w:rsid w:val="00245348"/>
    <w:rsid w:val="00246DC3"/>
    <w:rsid w:val="002507F8"/>
    <w:rsid w:val="00250863"/>
    <w:rsid w:val="00250943"/>
    <w:rsid w:val="0025388B"/>
    <w:rsid w:val="00255284"/>
    <w:rsid w:val="00257D8E"/>
    <w:rsid w:val="002618A5"/>
    <w:rsid w:val="002622AD"/>
    <w:rsid w:val="00263D97"/>
    <w:rsid w:val="0026457D"/>
    <w:rsid w:val="00266791"/>
    <w:rsid w:val="00267020"/>
    <w:rsid w:val="002709D3"/>
    <w:rsid w:val="00271A8A"/>
    <w:rsid w:val="00271E90"/>
    <w:rsid w:val="00271FB3"/>
    <w:rsid w:val="00274B85"/>
    <w:rsid w:val="002771A9"/>
    <w:rsid w:val="0027720F"/>
    <w:rsid w:val="002778DF"/>
    <w:rsid w:val="00281003"/>
    <w:rsid w:val="002836E7"/>
    <w:rsid w:val="00283AE4"/>
    <w:rsid w:val="002845C9"/>
    <w:rsid w:val="00286FE9"/>
    <w:rsid w:val="00287107"/>
    <w:rsid w:val="00287F46"/>
    <w:rsid w:val="00292B7C"/>
    <w:rsid w:val="0029684C"/>
    <w:rsid w:val="002A002F"/>
    <w:rsid w:val="002A0B49"/>
    <w:rsid w:val="002A1D7F"/>
    <w:rsid w:val="002A2B43"/>
    <w:rsid w:val="002A6747"/>
    <w:rsid w:val="002A7147"/>
    <w:rsid w:val="002A7BD7"/>
    <w:rsid w:val="002B3EE6"/>
    <w:rsid w:val="002B6099"/>
    <w:rsid w:val="002B62AF"/>
    <w:rsid w:val="002B6617"/>
    <w:rsid w:val="002B7F9A"/>
    <w:rsid w:val="002C491B"/>
    <w:rsid w:val="002C5C12"/>
    <w:rsid w:val="002C6225"/>
    <w:rsid w:val="002C7F43"/>
    <w:rsid w:val="002D537D"/>
    <w:rsid w:val="002D641C"/>
    <w:rsid w:val="002D7D00"/>
    <w:rsid w:val="002E0629"/>
    <w:rsid w:val="002E0F01"/>
    <w:rsid w:val="002E3511"/>
    <w:rsid w:val="002E7151"/>
    <w:rsid w:val="002E74B2"/>
    <w:rsid w:val="002F2C14"/>
    <w:rsid w:val="002F436F"/>
    <w:rsid w:val="002F47BA"/>
    <w:rsid w:val="002F50AD"/>
    <w:rsid w:val="002F5B6F"/>
    <w:rsid w:val="002F5BDB"/>
    <w:rsid w:val="002F5F10"/>
    <w:rsid w:val="00300634"/>
    <w:rsid w:val="00310D7A"/>
    <w:rsid w:val="0031407F"/>
    <w:rsid w:val="003201A7"/>
    <w:rsid w:val="00322C81"/>
    <w:rsid w:val="0032377E"/>
    <w:rsid w:val="00326F61"/>
    <w:rsid w:val="00327088"/>
    <w:rsid w:val="003274CF"/>
    <w:rsid w:val="00332DEC"/>
    <w:rsid w:val="003352D9"/>
    <w:rsid w:val="003379B5"/>
    <w:rsid w:val="00340918"/>
    <w:rsid w:val="00341887"/>
    <w:rsid w:val="00341C2F"/>
    <w:rsid w:val="003423E0"/>
    <w:rsid w:val="00342DAD"/>
    <w:rsid w:val="00342DB7"/>
    <w:rsid w:val="003441D5"/>
    <w:rsid w:val="00346110"/>
    <w:rsid w:val="00347925"/>
    <w:rsid w:val="003503BE"/>
    <w:rsid w:val="00350EFD"/>
    <w:rsid w:val="003562CF"/>
    <w:rsid w:val="00357BB7"/>
    <w:rsid w:val="00360C97"/>
    <w:rsid w:val="00362BB7"/>
    <w:rsid w:val="00362CC5"/>
    <w:rsid w:val="003631D7"/>
    <w:rsid w:val="0036435D"/>
    <w:rsid w:val="00364E8C"/>
    <w:rsid w:val="00365035"/>
    <w:rsid w:val="003719C1"/>
    <w:rsid w:val="003730E4"/>
    <w:rsid w:val="003763A7"/>
    <w:rsid w:val="00377FA7"/>
    <w:rsid w:val="003802C0"/>
    <w:rsid w:val="0038275D"/>
    <w:rsid w:val="00382BEB"/>
    <w:rsid w:val="003838CD"/>
    <w:rsid w:val="00384448"/>
    <w:rsid w:val="00384BF2"/>
    <w:rsid w:val="00386727"/>
    <w:rsid w:val="0038677F"/>
    <w:rsid w:val="00391D4E"/>
    <w:rsid w:val="003A174E"/>
    <w:rsid w:val="003A4BB8"/>
    <w:rsid w:val="003A4E64"/>
    <w:rsid w:val="003A7AC1"/>
    <w:rsid w:val="003C11BB"/>
    <w:rsid w:val="003C2694"/>
    <w:rsid w:val="003C40E3"/>
    <w:rsid w:val="003C44BF"/>
    <w:rsid w:val="003C4619"/>
    <w:rsid w:val="003C5EAC"/>
    <w:rsid w:val="003D0E83"/>
    <w:rsid w:val="003D23B6"/>
    <w:rsid w:val="003D2670"/>
    <w:rsid w:val="003D4590"/>
    <w:rsid w:val="003D6BCB"/>
    <w:rsid w:val="003D6F07"/>
    <w:rsid w:val="003E3379"/>
    <w:rsid w:val="003E3AEB"/>
    <w:rsid w:val="003E3D16"/>
    <w:rsid w:val="003E414E"/>
    <w:rsid w:val="003F06D1"/>
    <w:rsid w:val="003F15E8"/>
    <w:rsid w:val="003F1657"/>
    <w:rsid w:val="003F3F65"/>
    <w:rsid w:val="003F6360"/>
    <w:rsid w:val="003F6A8E"/>
    <w:rsid w:val="003F6B76"/>
    <w:rsid w:val="004005A8"/>
    <w:rsid w:val="0040108C"/>
    <w:rsid w:val="00401D1E"/>
    <w:rsid w:val="00402154"/>
    <w:rsid w:val="004021A0"/>
    <w:rsid w:val="004039B6"/>
    <w:rsid w:val="0040516D"/>
    <w:rsid w:val="00406218"/>
    <w:rsid w:val="00410EC1"/>
    <w:rsid w:val="004169C6"/>
    <w:rsid w:val="00416BBB"/>
    <w:rsid w:val="0041772B"/>
    <w:rsid w:val="00420C52"/>
    <w:rsid w:val="00420CEF"/>
    <w:rsid w:val="00427399"/>
    <w:rsid w:val="00430F0B"/>
    <w:rsid w:val="0043104B"/>
    <w:rsid w:val="0043259D"/>
    <w:rsid w:val="00433F98"/>
    <w:rsid w:val="00434EB4"/>
    <w:rsid w:val="00434EF9"/>
    <w:rsid w:val="00434F75"/>
    <w:rsid w:val="0043684C"/>
    <w:rsid w:val="0044155C"/>
    <w:rsid w:val="00443A3A"/>
    <w:rsid w:val="00444629"/>
    <w:rsid w:val="00445B6C"/>
    <w:rsid w:val="00445EE7"/>
    <w:rsid w:val="0044683C"/>
    <w:rsid w:val="00447EF0"/>
    <w:rsid w:val="00451CB7"/>
    <w:rsid w:val="00452F8C"/>
    <w:rsid w:val="0045311A"/>
    <w:rsid w:val="00454E54"/>
    <w:rsid w:val="00454F63"/>
    <w:rsid w:val="00455502"/>
    <w:rsid w:val="0045613C"/>
    <w:rsid w:val="0045640A"/>
    <w:rsid w:val="00463501"/>
    <w:rsid w:val="004643D4"/>
    <w:rsid w:val="004710D0"/>
    <w:rsid w:val="004717E1"/>
    <w:rsid w:val="00481113"/>
    <w:rsid w:val="00482A71"/>
    <w:rsid w:val="004837EB"/>
    <w:rsid w:val="00485294"/>
    <w:rsid w:val="004874C5"/>
    <w:rsid w:val="00490518"/>
    <w:rsid w:val="00490EC6"/>
    <w:rsid w:val="00491F9C"/>
    <w:rsid w:val="00495018"/>
    <w:rsid w:val="004A03FA"/>
    <w:rsid w:val="004A1830"/>
    <w:rsid w:val="004A1A53"/>
    <w:rsid w:val="004A3A73"/>
    <w:rsid w:val="004A4CD3"/>
    <w:rsid w:val="004A53CD"/>
    <w:rsid w:val="004A608F"/>
    <w:rsid w:val="004B109E"/>
    <w:rsid w:val="004B1527"/>
    <w:rsid w:val="004B18D8"/>
    <w:rsid w:val="004B2B74"/>
    <w:rsid w:val="004B3E66"/>
    <w:rsid w:val="004B46A6"/>
    <w:rsid w:val="004B5312"/>
    <w:rsid w:val="004B5426"/>
    <w:rsid w:val="004C0E41"/>
    <w:rsid w:val="004C54E9"/>
    <w:rsid w:val="004C6109"/>
    <w:rsid w:val="004C7E65"/>
    <w:rsid w:val="004D0531"/>
    <w:rsid w:val="004D1866"/>
    <w:rsid w:val="004D1DA6"/>
    <w:rsid w:val="004D4069"/>
    <w:rsid w:val="004D4985"/>
    <w:rsid w:val="004D4B59"/>
    <w:rsid w:val="004D4B9A"/>
    <w:rsid w:val="004D4D64"/>
    <w:rsid w:val="004D79BF"/>
    <w:rsid w:val="004D7EE3"/>
    <w:rsid w:val="004E0C38"/>
    <w:rsid w:val="004E1939"/>
    <w:rsid w:val="004E3624"/>
    <w:rsid w:val="004E3ABA"/>
    <w:rsid w:val="004E3B25"/>
    <w:rsid w:val="004E3BD6"/>
    <w:rsid w:val="004E61C1"/>
    <w:rsid w:val="004F0D6E"/>
    <w:rsid w:val="004F3787"/>
    <w:rsid w:val="004F41A6"/>
    <w:rsid w:val="004F48E7"/>
    <w:rsid w:val="004F7396"/>
    <w:rsid w:val="00500423"/>
    <w:rsid w:val="00500CC4"/>
    <w:rsid w:val="00500ED4"/>
    <w:rsid w:val="00501C8A"/>
    <w:rsid w:val="00505131"/>
    <w:rsid w:val="00507B41"/>
    <w:rsid w:val="005112F2"/>
    <w:rsid w:val="0051163F"/>
    <w:rsid w:val="005118B2"/>
    <w:rsid w:val="00512999"/>
    <w:rsid w:val="005130EA"/>
    <w:rsid w:val="0051382E"/>
    <w:rsid w:val="00517EEF"/>
    <w:rsid w:val="00522199"/>
    <w:rsid w:val="00522876"/>
    <w:rsid w:val="00522B90"/>
    <w:rsid w:val="00524AC5"/>
    <w:rsid w:val="00526708"/>
    <w:rsid w:val="00527927"/>
    <w:rsid w:val="005303CE"/>
    <w:rsid w:val="0053051B"/>
    <w:rsid w:val="00530F1A"/>
    <w:rsid w:val="00533478"/>
    <w:rsid w:val="00533CDD"/>
    <w:rsid w:val="0053416A"/>
    <w:rsid w:val="005402EF"/>
    <w:rsid w:val="00541675"/>
    <w:rsid w:val="005422BE"/>
    <w:rsid w:val="005426DD"/>
    <w:rsid w:val="0054337B"/>
    <w:rsid w:val="0054436A"/>
    <w:rsid w:val="005443A6"/>
    <w:rsid w:val="0054448C"/>
    <w:rsid w:val="00546664"/>
    <w:rsid w:val="00552884"/>
    <w:rsid w:val="00552A55"/>
    <w:rsid w:val="0055694D"/>
    <w:rsid w:val="00560FB4"/>
    <w:rsid w:val="005624C9"/>
    <w:rsid w:val="00562A34"/>
    <w:rsid w:val="00562E49"/>
    <w:rsid w:val="00563FEB"/>
    <w:rsid w:val="00564081"/>
    <w:rsid w:val="005671AA"/>
    <w:rsid w:val="00567C4A"/>
    <w:rsid w:val="00567E10"/>
    <w:rsid w:val="00567FC5"/>
    <w:rsid w:val="005715FD"/>
    <w:rsid w:val="005719F9"/>
    <w:rsid w:val="00574143"/>
    <w:rsid w:val="005761C4"/>
    <w:rsid w:val="00576E71"/>
    <w:rsid w:val="00577E91"/>
    <w:rsid w:val="005806D9"/>
    <w:rsid w:val="0058106F"/>
    <w:rsid w:val="005839CB"/>
    <w:rsid w:val="0058487E"/>
    <w:rsid w:val="00584BFC"/>
    <w:rsid w:val="00585F6C"/>
    <w:rsid w:val="005869C9"/>
    <w:rsid w:val="005872B9"/>
    <w:rsid w:val="0058750A"/>
    <w:rsid w:val="00590647"/>
    <w:rsid w:val="005913EA"/>
    <w:rsid w:val="00591A5C"/>
    <w:rsid w:val="00591CE1"/>
    <w:rsid w:val="005925E8"/>
    <w:rsid w:val="00592A2A"/>
    <w:rsid w:val="005958DB"/>
    <w:rsid w:val="00596B10"/>
    <w:rsid w:val="00596BDF"/>
    <w:rsid w:val="005A043E"/>
    <w:rsid w:val="005A2154"/>
    <w:rsid w:val="005A2C3D"/>
    <w:rsid w:val="005A529A"/>
    <w:rsid w:val="005A782A"/>
    <w:rsid w:val="005A7A82"/>
    <w:rsid w:val="005B03D2"/>
    <w:rsid w:val="005B0CCB"/>
    <w:rsid w:val="005B0FAC"/>
    <w:rsid w:val="005B2136"/>
    <w:rsid w:val="005B3ACA"/>
    <w:rsid w:val="005B49E2"/>
    <w:rsid w:val="005B4B9B"/>
    <w:rsid w:val="005B512F"/>
    <w:rsid w:val="005B563D"/>
    <w:rsid w:val="005B576E"/>
    <w:rsid w:val="005B6FFC"/>
    <w:rsid w:val="005B77EF"/>
    <w:rsid w:val="005B7839"/>
    <w:rsid w:val="005B7B78"/>
    <w:rsid w:val="005C239B"/>
    <w:rsid w:val="005C3725"/>
    <w:rsid w:val="005C38A7"/>
    <w:rsid w:val="005C5054"/>
    <w:rsid w:val="005C50BA"/>
    <w:rsid w:val="005C63FB"/>
    <w:rsid w:val="005C683F"/>
    <w:rsid w:val="005D251F"/>
    <w:rsid w:val="005D2E09"/>
    <w:rsid w:val="005D3BDC"/>
    <w:rsid w:val="005D67CF"/>
    <w:rsid w:val="005E091B"/>
    <w:rsid w:val="005E3739"/>
    <w:rsid w:val="005E43AA"/>
    <w:rsid w:val="005E6BE6"/>
    <w:rsid w:val="005E6D91"/>
    <w:rsid w:val="005F11DA"/>
    <w:rsid w:val="005F14AF"/>
    <w:rsid w:val="005F1F9D"/>
    <w:rsid w:val="005F2EC4"/>
    <w:rsid w:val="005F616D"/>
    <w:rsid w:val="006003B3"/>
    <w:rsid w:val="00600F45"/>
    <w:rsid w:val="0060134D"/>
    <w:rsid w:val="00604683"/>
    <w:rsid w:val="00605E7E"/>
    <w:rsid w:val="00606B11"/>
    <w:rsid w:val="00606B3C"/>
    <w:rsid w:val="00610683"/>
    <w:rsid w:val="006115FC"/>
    <w:rsid w:val="0061440E"/>
    <w:rsid w:val="00614BC3"/>
    <w:rsid w:val="0061542C"/>
    <w:rsid w:val="0061696B"/>
    <w:rsid w:val="00616EE1"/>
    <w:rsid w:val="0061732F"/>
    <w:rsid w:val="00621888"/>
    <w:rsid w:val="006223BC"/>
    <w:rsid w:val="00623736"/>
    <w:rsid w:val="00623FE8"/>
    <w:rsid w:val="00624EB9"/>
    <w:rsid w:val="006256FA"/>
    <w:rsid w:val="00626A81"/>
    <w:rsid w:val="0062741C"/>
    <w:rsid w:val="00631103"/>
    <w:rsid w:val="00634FA2"/>
    <w:rsid w:val="00635A35"/>
    <w:rsid w:val="00636AEF"/>
    <w:rsid w:val="0064074B"/>
    <w:rsid w:val="006407E2"/>
    <w:rsid w:val="006417C1"/>
    <w:rsid w:val="006427A3"/>
    <w:rsid w:val="00643912"/>
    <w:rsid w:val="006455E8"/>
    <w:rsid w:val="00646999"/>
    <w:rsid w:val="00650871"/>
    <w:rsid w:val="00651671"/>
    <w:rsid w:val="00651E01"/>
    <w:rsid w:val="00652599"/>
    <w:rsid w:val="006525C2"/>
    <w:rsid w:val="00652D31"/>
    <w:rsid w:val="006532C0"/>
    <w:rsid w:val="006562E2"/>
    <w:rsid w:val="00656F12"/>
    <w:rsid w:val="0066207E"/>
    <w:rsid w:val="00665726"/>
    <w:rsid w:val="00667622"/>
    <w:rsid w:val="00667CCE"/>
    <w:rsid w:val="00670124"/>
    <w:rsid w:val="0067130F"/>
    <w:rsid w:val="0067196A"/>
    <w:rsid w:val="006723D3"/>
    <w:rsid w:val="006743C9"/>
    <w:rsid w:val="00674FAA"/>
    <w:rsid w:val="00677B4E"/>
    <w:rsid w:val="00681EED"/>
    <w:rsid w:val="00683407"/>
    <w:rsid w:val="00684E56"/>
    <w:rsid w:val="00687225"/>
    <w:rsid w:val="006879B0"/>
    <w:rsid w:val="00691D2F"/>
    <w:rsid w:val="006926A5"/>
    <w:rsid w:val="00694BCD"/>
    <w:rsid w:val="00696A38"/>
    <w:rsid w:val="00697CEF"/>
    <w:rsid w:val="006A00BD"/>
    <w:rsid w:val="006A1605"/>
    <w:rsid w:val="006A4B23"/>
    <w:rsid w:val="006A4B62"/>
    <w:rsid w:val="006A56A8"/>
    <w:rsid w:val="006A6221"/>
    <w:rsid w:val="006A6497"/>
    <w:rsid w:val="006A6E8E"/>
    <w:rsid w:val="006B1CF1"/>
    <w:rsid w:val="006B2112"/>
    <w:rsid w:val="006B2990"/>
    <w:rsid w:val="006B3FD4"/>
    <w:rsid w:val="006B4158"/>
    <w:rsid w:val="006B681C"/>
    <w:rsid w:val="006B6E9B"/>
    <w:rsid w:val="006B787B"/>
    <w:rsid w:val="006C0135"/>
    <w:rsid w:val="006C093B"/>
    <w:rsid w:val="006C1C68"/>
    <w:rsid w:val="006C2274"/>
    <w:rsid w:val="006C6158"/>
    <w:rsid w:val="006D0D0C"/>
    <w:rsid w:val="006D0E55"/>
    <w:rsid w:val="006D240D"/>
    <w:rsid w:val="006D40A2"/>
    <w:rsid w:val="006D6EE5"/>
    <w:rsid w:val="006E4114"/>
    <w:rsid w:val="006E53F9"/>
    <w:rsid w:val="006E5E73"/>
    <w:rsid w:val="006F3379"/>
    <w:rsid w:val="006F4702"/>
    <w:rsid w:val="006F7102"/>
    <w:rsid w:val="007036A7"/>
    <w:rsid w:val="00704FF0"/>
    <w:rsid w:val="0070505D"/>
    <w:rsid w:val="00705AC5"/>
    <w:rsid w:val="007066EB"/>
    <w:rsid w:val="00706734"/>
    <w:rsid w:val="00710407"/>
    <w:rsid w:val="00710877"/>
    <w:rsid w:val="0071113E"/>
    <w:rsid w:val="0071140B"/>
    <w:rsid w:val="00712551"/>
    <w:rsid w:val="00712888"/>
    <w:rsid w:val="0072060E"/>
    <w:rsid w:val="00724B37"/>
    <w:rsid w:val="0072682F"/>
    <w:rsid w:val="00726DE1"/>
    <w:rsid w:val="00727828"/>
    <w:rsid w:val="00732625"/>
    <w:rsid w:val="00741ADD"/>
    <w:rsid w:val="00742FF3"/>
    <w:rsid w:val="0074350D"/>
    <w:rsid w:val="00746DC5"/>
    <w:rsid w:val="00747890"/>
    <w:rsid w:val="0075042B"/>
    <w:rsid w:val="00752154"/>
    <w:rsid w:val="00755ADB"/>
    <w:rsid w:val="007570D7"/>
    <w:rsid w:val="00761017"/>
    <w:rsid w:val="00761255"/>
    <w:rsid w:val="007616CA"/>
    <w:rsid w:val="007620F8"/>
    <w:rsid w:val="007626B5"/>
    <w:rsid w:val="0076477E"/>
    <w:rsid w:val="00764FC8"/>
    <w:rsid w:val="0076546A"/>
    <w:rsid w:val="00770B48"/>
    <w:rsid w:val="00771F0A"/>
    <w:rsid w:val="00774364"/>
    <w:rsid w:val="00776F3C"/>
    <w:rsid w:val="00781192"/>
    <w:rsid w:val="007816DF"/>
    <w:rsid w:val="007822DC"/>
    <w:rsid w:val="0078292E"/>
    <w:rsid w:val="00783094"/>
    <w:rsid w:val="00787D55"/>
    <w:rsid w:val="00792F56"/>
    <w:rsid w:val="00793082"/>
    <w:rsid w:val="007938E8"/>
    <w:rsid w:val="007964DF"/>
    <w:rsid w:val="007978A7"/>
    <w:rsid w:val="007A5A9A"/>
    <w:rsid w:val="007A69E5"/>
    <w:rsid w:val="007A76FD"/>
    <w:rsid w:val="007B1068"/>
    <w:rsid w:val="007B24B3"/>
    <w:rsid w:val="007B2721"/>
    <w:rsid w:val="007B56C7"/>
    <w:rsid w:val="007B5DC9"/>
    <w:rsid w:val="007B70C2"/>
    <w:rsid w:val="007B752F"/>
    <w:rsid w:val="007B7ABB"/>
    <w:rsid w:val="007C0C4A"/>
    <w:rsid w:val="007C1A08"/>
    <w:rsid w:val="007C35B8"/>
    <w:rsid w:val="007C66C2"/>
    <w:rsid w:val="007D2355"/>
    <w:rsid w:val="007D34A0"/>
    <w:rsid w:val="007D3C17"/>
    <w:rsid w:val="007D4066"/>
    <w:rsid w:val="007D683B"/>
    <w:rsid w:val="007E046F"/>
    <w:rsid w:val="007E4F1F"/>
    <w:rsid w:val="007E57AF"/>
    <w:rsid w:val="007E5BD7"/>
    <w:rsid w:val="007F0639"/>
    <w:rsid w:val="007F0E5E"/>
    <w:rsid w:val="007F3BCD"/>
    <w:rsid w:val="007F418B"/>
    <w:rsid w:val="007F660A"/>
    <w:rsid w:val="00800A97"/>
    <w:rsid w:val="00800B37"/>
    <w:rsid w:val="008072B7"/>
    <w:rsid w:val="00807937"/>
    <w:rsid w:val="00810975"/>
    <w:rsid w:val="00810C3F"/>
    <w:rsid w:val="00810E02"/>
    <w:rsid w:val="00811385"/>
    <w:rsid w:val="008116AB"/>
    <w:rsid w:val="008130DB"/>
    <w:rsid w:val="00820389"/>
    <w:rsid w:val="0082176F"/>
    <w:rsid w:val="00821FBE"/>
    <w:rsid w:val="00822421"/>
    <w:rsid w:val="00822AEF"/>
    <w:rsid w:val="00825341"/>
    <w:rsid w:val="008258EC"/>
    <w:rsid w:val="00825EB8"/>
    <w:rsid w:val="008310B4"/>
    <w:rsid w:val="008319F9"/>
    <w:rsid w:val="00831AF2"/>
    <w:rsid w:val="008339D0"/>
    <w:rsid w:val="00836D04"/>
    <w:rsid w:val="0084008A"/>
    <w:rsid w:val="00840614"/>
    <w:rsid w:val="00840F52"/>
    <w:rsid w:val="00841F1B"/>
    <w:rsid w:val="0084434D"/>
    <w:rsid w:val="00844DC7"/>
    <w:rsid w:val="008450C6"/>
    <w:rsid w:val="00845AA3"/>
    <w:rsid w:val="00846BBF"/>
    <w:rsid w:val="00846E88"/>
    <w:rsid w:val="00850270"/>
    <w:rsid w:val="00851D86"/>
    <w:rsid w:val="008521C9"/>
    <w:rsid w:val="0085396D"/>
    <w:rsid w:val="00857F19"/>
    <w:rsid w:val="0086217B"/>
    <w:rsid w:val="008628B1"/>
    <w:rsid w:val="00864297"/>
    <w:rsid w:val="00865BAC"/>
    <w:rsid w:val="00866D20"/>
    <w:rsid w:val="00867104"/>
    <w:rsid w:val="00867FE1"/>
    <w:rsid w:val="008702B8"/>
    <w:rsid w:val="00880249"/>
    <w:rsid w:val="00880B1E"/>
    <w:rsid w:val="00880C3B"/>
    <w:rsid w:val="008815F0"/>
    <w:rsid w:val="00883377"/>
    <w:rsid w:val="008844EC"/>
    <w:rsid w:val="0088612A"/>
    <w:rsid w:val="008874F1"/>
    <w:rsid w:val="008905C8"/>
    <w:rsid w:val="008914A1"/>
    <w:rsid w:val="00892899"/>
    <w:rsid w:val="00893BE0"/>
    <w:rsid w:val="00895D72"/>
    <w:rsid w:val="00897B48"/>
    <w:rsid w:val="008A45C4"/>
    <w:rsid w:val="008A546C"/>
    <w:rsid w:val="008B20F4"/>
    <w:rsid w:val="008B3F64"/>
    <w:rsid w:val="008B70E7"/>
    <w:rsid w:val="008C0D8D"/>
    <w:rsid w:val="008C2344"/>
    <w:rsid w:val="008C350C"/>
    <w:rsid w:val="008C6D05"/>
    <w:rsid w:val="008C7361"/>
    <w:rsid w:val="008C7C8F"/>
    <w:rsid w:val="008D0D6E"/>
    <w:rsid w:val="008D3CFB"/>
    <w:rsid w:val="008D6CFD"/>
    <w:rsid w:val="008E01BC"/>
    <w:rsid w:val="008E21B7"/>
    <w:rsid w:val="008E4326"/>
    <w:rsid w:val="008E5672"/>
    <w:rsid w:val="008F4339"/>
    <w:rsid w:val="008F485A"/>
    <w:rsid w:val="008F4B96"/>
    <w:rsid w:val="00911B2D"/>
    <w:rsid w:val="00912B76"/>
    <w:rsid w:val="0091429E"/>
    <w:rsid w:val="00920522"/>
    <w:rsid w:val="0092151E"/>
    <w:rsid w:val="00923688"/>
    <w:rsid w:val="00924059"/>
    <w:rsid w:val="00926ECE"/>
    <w:rsid w:val="009278DA"/>
    <w:rsid w:val="0093041D"/>
    <w:rsid w:val="009317C1"/>
    <w:rsid w:val="00934270"/>
    <w:rsid w:val="009360FA"/>
    <w:rsid w:val="009428CC"/>
    <w:rsid w:val="00943A95"/>
    <w:rsid w:val="00943D89"/>
    <w:rsid w:val="00944B04"/>
    <w:rsid w:val="00945216"/>
    <w:rsid w:val="00945688"/>
    <w:rsid w:val="00945B11"/>
    <w:rsid w:val="009474B7"/>
    <w:rsid w:val="00951696"/>
    <w:rsid w:val="0095265C"/>
    <w:rsid w:val="00953507"/>
    <w:rsid w:val="00954B9A"/>
    <w:rsid w:val="00961DA8"/>
    <w:rsid w:val="00962542"/>
    <w:rsid w:val="0096491A"/>
    <w:rsid w:val="00966F50"/>
    <w:rsid w:val="00967867"/>
    <w:rsid w:val="00972654"/>
    <w:rsid w:val="009749F8"/>
    <w:rsid w:val="0097508B"/>
    <w:rsid w:val="009754F0"/>
    <w:rsid w:val="0097574E"/>
    <w:rsid w:val="009772EC"/>
    <w:rsid w:val="009776D3"/>
    <w:rsid w:val="0098090C"/>
    <w:rsid w:val="00983DB3"/>
    <w:rsid w:val="00983DF8"/>
    <w:rsid w:val="00984569"/>
    <w:rsid w:val="0098475D"/>
    <w:rsid w:val="00986411"/>
    <w:rsid w:val="00987E89"/>
    <w:rsid w:val="00995451"/>
    <w:rsid w:val="009A2AA8"/>
    <w:rsid w:val="009A3898"/>
    <w:rsid w:val="009A4EB9"/>
    <w:rsid w:val="009A62EC"/>
    <w:rsid w:val="009A7BE4"/>
    <w:rsid w:val="009B092F"/>
    <w:rsid w:val="009B7226"/>
    <w:rsid w:val="009C0A78"/>
    <w:rsid w:val="009C0C67"/>
    <w:rsid w:val="009C1504"/>
    <w:rsid w:val="009C1FFB"/>
    <w:rsid w:val="009C256C"/>
    <w:rsid w:val="009C29F1"/>
    <w:rsid w:val="009C4010"/>
    <w:rsid w:val="009C4807"/>
    <w:rsid w:val="009C7684"/>
    <w:rsid w:val="009C78D0"/>
    <w:rsid w:val="009D063A"/>
    <w:rsid w:val="009D2988"/>
    <w:rsid w:val="009D77F8"/>
    <w:rsid w:val="009E1A2D"/>
    <w:rsid w:val="009E48A5"/>
    <w:rsid w:val="009E5DD9"/>
    <w:rsid w:val="009F07B2"/>
    <w:rsid w:val="009F0B4C"/>
    <w:rsid w:val="009F266F"/>
    <w:rsid w:val="009F2AFF"/>
    <w:rsid w:val="00A018A3"/>
    <w:rsid w:val="00A035D7"/>
    <w:rsid w:val="00A07352"/>
    <w:rsid w:val="00A07F25"/>
    <w:rsid w:val="00A104B3"/>
    <w:rsid w:val="00A10FC7"/>
    <w:rsid w:val="00A11E14"/>
    <w:rsid w:val="00A14A65"/>
    <w:rsid w:val="00A17E61"/>
    <w:rsid w:val="00A22F2C"/>
    <w:rsid w:val="00A27AD7"/>
    <w:rsid w:val="00A30D85"/>
    <w:rsid w:val="00A31303"/>
    <w:rsid w:val="00A32BA8"/>
    <w:rsid w:val="00A3601B"/>
    <w:rsid w:val="00A4450C"/>
    <w:rsid w:val="00A44931"/>
    <w:rsid w:val="00A45794"/>
    <w:rsid w:val="00A45CB7"/>
    <w:rsid w:val="00A46602"/>
    <w:rsid w:val="00A4660F"/>
    <w:rsid w:val="00A47566"/>
    <w:rsid w:val="00A54F58"/>
    <w:rsid w:val="00A56617"/>
    <w:rsid w:val="00A56BAA"/>
    <w:rsid w:val="00A60B8B"/>
    <w:rsid w:val="00A62B91"/>
    <w:rsid w:val="00A62EE4"/>
    <w:rsid w:val="00A65E75"/>
    <w:rsid w:val="00A6663E"/>
    <w:rsid w:val="00A7271A"/>
    <w:rsid w:val="00A74C77"/>
    <w:rsid w:val="00A7660C"/>
    <w:rsid w:val="00A77000"/>
    <w:rsid w:val="00A77288"/>
    <w:rsid w:val="00A77531"/>
    <w:rsid w:val="00A80292"/>
    <w:rsid w:val="00A808AD"/>
    <w:rsid w:val="00A86B70"/>
    <w:rsid w:val="00A91E63"/>
    <w:rsid w:val="00A92185"/>
    <w:rsid w:val="00A929E8"/>
    <w:rsid w:val="00A9440F"/>
    <w:rsid w:val="00A9506F"/>
    <w:rsid w:val="00A953CB"/>
    <w:rsid w:val="00A96598"/>
    <w:rsid w:val="00AA037A"/>
    <w:rsid w:val="00AA0F29"/>
    <w:rsid w:val="00AA4155"/>
    <w:rsid w:val="00AA771B"/>
    <w:rsid w:val="00AB0D20"/>
    <w:rsid w:val="00AB3B92"/>
    <w:rsid w:val="00AB57D5"/>
    <w:rsid w:val="00AC2143"/>
    <w:rsid w:val="00AC279A"/>
    <w:rsid w:val="00AC344D"/>
    <w:rsid w:val="00AC389D"/>
    <w:rsid w:val="00AC5406"/>
    <w:rsid w:val="00AC64AE"/>
    <w:rsid w:val="00AD67F4"/>
    <w:rsid w:val="00AD76EA"/>
    <w:rsid w:val="00AD7E97"/>
    <w:rsid w:val="00AE00FA"/>
    <w:rsid w:val="00AE041B"/>
    <w:rsid w:val="00AE23A2"/>
    <w:rsid w:val="00AE2BBF"/>
    <w:rsid w:val="00AE3EEF"/>
    <w:rsid w:val="00AE4629"/>
    <w:rsid w:val="00AF10C8"/>
    <w:rsid w:val="00AF1BB2"/>
    <w:rsid w:val="00AF201A"/>
    <w:rsid w:val="00AF27FA"/>
    <w:rsid w:val="00AF2BB2"/>
    <w:rsid w:val="00AF3586"/>
    <w:rsid w:val="00AF3BCE"/>
    <w:rsid w:val="00AF636C"/>
    <w:rsid w:val="00AF75C3"/>
    <w:rsid w:val="00B00050"/>
    <w:rsid w:val="00B001DF"/>
    <w:rsid w:val="00B02217"/>
    <w:rsid w:val="00B02A81"/>
    <w:rsid w:val="00B04951"/>
    <w:rsid w:val="00B04AF7"/>
    <w:rsid w:val="00B04E70"/>
    <w:rsid w:val="00B0509D"/>
    <w:rsid w:val="00B064B8"/>
    <w:rsid w:val="00B07963"/>
    <w:rsid w:val="00B10FBA"/>
    <w:rsid w:val="00B129A2"/>
    <w:rsid w:val="00B20650"/>
    <w:rsid w:val="00B20A84"/>
    <w:rsid w:val="00B20D96"/>
    <w:rsid w:val="00B21610"/>
    <w:rsid w:val="00B2188A"/>
    <w:rsid w:val="00B238E0"/>
    <w:rsid w:val="00B24B00"/>
    <w:rsid w:val="00B3111B"/>
    <w:rsid w:val="00B31B02"/>
    <w:rsid w:val="00B32C53"/>
    <w:rsid w:val="00B344FE"/>
    <w:rsid w:val="00B35A07"/>
    <w:rsid w:val="00B36E0D"/>
    <w:rsid w:val="00B3753E"/>
    <w:rsid w:val="00B41CD9"/>
    <w:rsid w:val="00B44F4E"/>
    <w:rsid w:val="00B46E35"/>
    <w:rsid w:val="00B536C7"/>
    <w:rsid w:val="00B565F3"/>
    <w:rsid w:val="00B56F75"/>
    <w:rsid w:val="00B57695"/>
    <w:rsid w:val="00B57B67"/>
    <w:rsid w:val="00B616B0"/>
    <w:rsid w:val="00B6215D"/>
    <w:rsid w:val="00B63CE0"/>
    <w:rsid w:val="00B64EA5"/>
    <w:rsid w:val="00B66F18"/>
    <w:rsid w:val="00B707B2"/>
    <w:rsid w:val="00B70879"/>
    <w:rsid w:val="00B73932"/>
    <w:rsid w:val="00B74DFB"/>
    <w:rsid w:val="00B76DAD"/>
    <w:rsid w:val="00B81C9C"/>
    <w:rsid w:val="00B845C8"/>
    <w:rsid w:val="00B857F2"/>
    <w:rsid w:val="00B85F4B"/>
    <w:rsid w:val="00B9075C"/>
    <w:rsid w:val="00B909F5"/>
    <w:rsid w:val="00B92631"/>
    <w:rsid w:val="00B92761"/>
    <w:rsid w:val="00B9349C"/>
    <w:rsid w:val="00B939F8"/>
    <w:rsid w:val="00B94B43"/>
    <w:rsid w:val="00B95E57"/>
    <w:rsid w:val="00B96323"/>
    <w:rsid w:val="00B970F0"/>
    <w:rsid w:val="00B977C3"/>
    <w:rsid w:val="00BA57CF"/>
    <w:rsid w:val="00BB202C"/>
    <w:rsid w:val="00BB4F0B"/>
    <w:rsid w:val="00BB5EC7"/>
    <w:rsid w:val="00BB7F66"/>
    <w:rsid w:val="00BC1B10"/>
    <w:rsid w:val="00BC2DEE"/>
    <w:rsid w:val="00BC48AD"/>
    <w:rsid w:val="00BD2CEF"/>
    <w:rsid w:val="00BD42C1"/>
    <w:rsid w:val="00BD61E5"/>
    <w:rsid w:val="00BD746A"/>
    <w:rsid w:val="00BE187D"/>
    <w:rsid w:val="00BE2A23"/>
    <w:rsid w:val="00BE44EE"/>
    <w:rsid w:val="00BE5DC4"/>
    <w:rsid w:val="00BE6246"/>
    <w:rsid w:val="00BF1244"/>
    <w:rsid w:val="00BF25E2"/>
    <w:rsid w:val="00BF686B"/>
    <w:rsid w:val="00C01366"/>
    <w:rsid w:val="00C01D13"/>
    <w:rsid w:val="00C02A02"/>
    <w:rsid w:val="00C03790"/>
    <w:rsid w:val="00C03A5D"/>
    <w:rsid w:val="00C04093"/>
    <w:rsid w:val="00C05247"/>
    <w:rsid w:val="00C06FF9"/>
    <w:rsid w:val="00C074CD"/>
    <w:rsid w:val="00C07DC5"/>
    <w:rsid w:val="00C10E92"/>
    <w:rsid w:val="00C11696"/>
    <w:rsid w:val="00C129E2"/>
    <w:rsid w:val="00C1496E"/>
    <w:rsid w:val="00C1554E"/>
    <w:rsid w:val="00C17ECD"/>
    <w:rsid w:val="00C2061F"/>
    <w:rsid w:val="00C222DC"/>
    <w:rsid w:val="00C2243F"/>
    <w:rsid w:val="00C2427A"/>
    <w:rsid w:val="00C26708"/>
    <w:rsid w:val="00C26A62"/>
    <w:rsid w:val="00C27134"/>
    <w:rsid w:val="00C27E19"/>
    <w:rsid w:val="00C31643"/>
    <w:rsid w:val="00C31A67"/>
    <w:rsid w:val="00C31CEB"/>
    <w:rsid w:val="00C32350"/>
    <w:rsid w:val="00C329FB"/>
    <w:rsid w:val="00C34B32"/>
    <w:rsid w:val="00C35DE8"/>
    <w:rsid w:val="00C3651D"/>
    <w:rsid w:val="00C42183"/>
    <w:rsid w:val="00C45633"/>
    <w:rsid w:val="00C52BAE"/>
    <w:rsid w:val="00C53259"/>
    <w:rsid w:val="00C53582"/>
    <w:rsid w:val="00C553A1"/>
    <w:rsid w:val="00C556DA"/>
    <w:rsid w:val="00C5585F"/>
    <w:rsid w:val="00C55B78"/>
    <w:rsid w:val="00C602DF"/>
    <w:rsid w:val="00C715ED"/>
    <w:rsid w:val="00C72E65"/>
    <w:rsid w:val="00C76B08"/>
    <w:rsid w:val="00C77155"/>
    <w:rsid w:val="00C809AE"/>
    <w:rsid w:val="00C83A3F"/>
    <w:rsid w:val="00C83EBF"/>
    <w:rsid w:val="00C858BD"/>
    <w:rsid w:val="00C86B31"/>
    <w:rsid w:val="00C87704"/>
    <w:rsid w:val="00C87CE4"/>
    <w:rsid w:val="00C90592"/>
    <w:rsid w:val="00C92127"/>
    <w:rsid w:val="00C921EA"/>
    <w:rsid w:val="00C93250"/>
    <w:rsid w:val="00C9436C"/>
    <w:rsid w:val="00C94D93"/>
    <w:rsid w:val="00C95C18"/>
    <w:rsid w:val="00C95F41"/>
    <w:rsid w:val="00CA1D08"/>
    <w:rsid w:val="00CA2447"/>
    <w:rsid w:val="00CA4861"/>
    <w:rsid w:val="00CA4EFE"/>
    <w:rsid w:val="00CA539F"/>
    <w:rsid w:val="00CA58C2"/>
    <w:rsid w:val="00CA78CC"/>
    <w:rsid w:val="00CA7AE7"/>
    <w:rsid w:val="00CB0709"/>
    <w:rsid w:val="00CB481B"/>
    <w:rsid w:val="00CB7299"/>
    <w:rsid w:val="00CC12BB"/>
    <w:rsid w:val="00CC24F4"/>
    <w:rsid w:val="00CC2D98"/>
    <w:rsid w:val="00CC2FBC"/>
    <w:rsid w:val="00CC5B24"/>
    <w:rsid w:val="00CC6F5E"/>
    <w:rsid w:val="00CD0AF7"/>
    <w:rsid w:val="00CD1976"/>
    <w:rsid w:val="00CD3ABF"/>
    <w:rsid w:val="00CD426F"/>
    <w:rsid w:val="00CD576E"/>
    <w:rsid w:val="00CE0158"/>
    <w:rsid w:val="00CE0BF6"/>
    <w:rsid w:val="00CE0D8F"/>
    <w:rsid w:val="00CE1454"/>
    <w:rsid w:val="00CE2A7E"/>
    <w:rsid w:val="00CE2D20"/>
    <w:rsid w:val="00CE6116"/>
    <w:rsid w:val="00CE629B"/>
    <w:rsid w:val="00CF04AA"/>
    <w:rsid w:val="00CF2205"/>
    <w:rsid w:val="00CF2CB6"/>
    <w:rsid w:val="00CF37F5"/>
    <w:rsid w:val="00CF4E0C"/>
    <w:rsid w:val="00CF5FFA"/>
    <w:rsid w:val="00CF7290"/>
    <w:rsid w:val="00D00704"/>
    <w:rsid w:val="00D00768"/>
    <w:rsid w:val="00D00C51"/>
    <w:rsid w:val="00D01FD6"/>
    <w:rsid w:val="00D02CCD"/>
    <w:rsid w:val="00D05110"/>
    <w:rsid w:val="00D07D7C"/>
    <w:rsid w:val="00D108AF"/>
    <w:rsid w:val="00D11187"/>
    <w:rsid w:val="00D1145B"/>
    <w:rsid w:val="00D12EBC"/>
    <w:rsid w:val="00D151D9"/>
    <w:rsid w:val="00D22776"/>
    <w:rsid w:val="00D2383F"/>
    <w:rsid w:val="00D23C6B"/>
    <w:rsid w:val="00D33799"/>
    <w:rsid w:val="00D33A0B"/>
    <w:rsid w:val="00D40A4C"/>
    <w:rsid w:val="00D40E92"/>
    <w:rsid w:val="00D4141B"/>
    <w:rsid w:val="00D4382B"/>
    <w:rsid w:val="00D459E3"/>
    <w:rsid w:val="00D46E02"/>
    <w:rsid w:val="00D51D5B"/>
    <w:rsid w:val="00D55792"/>
    <w:rsid w:val="00D56596"/>
    <w:rsid w:val="00D5714F"/>
    <w:rsid w:val="00D61854"/>
    <w:rsid w:val="00D64142"/>
    <w:rsid w:val="00D6659D"/>
    <w:rsid w:val="00D67776"/>
    <w:rsid w:val="00D7110F"/>
    <w:rsid w:val="00D720A9"/>
    <w:rsid w:val="00D73FCF"/>
    <w:rsid w:val="00D75195"/>
    <w:rsid w:val="00D76B8D"/>
    <w:rsid w:val="00D77E30"/>
    <w:rsid w:val="00D820B8"/>
    <w:rsid w:val="00D83232"/>
    <w:rsid w:val="00D839B0"/>
    <w:rsid w:val="00D841EB"/>
    <w:rsid w:val="00D849A9"/>
    <w:rsid w:val="00D90EAA"/>
    <w:rsid w:val="00D9500C"/>
    <w:rsid w:val="00D954FE"/>
    <w:rsid w:val="00D958A6"/>
    <w:rsid w:val="00DA0A9F"/>
    <w:rsid w:val="00DA1289"/>
    <w:rsid w:val="00DA1554"/>
    <w:rsid w:val="00DA43CF"/>
    <w:rsid w:val="00DA441B"/>
    <w:rsid w:val="00DA4A92"/>
    <w:rsid w:val="00DA4F32"/>
    <w:rsid w:val="00DA61F5"/>
    <w:rsid w:val="00DA6B23"/>
    <w:rsid w:val="00DB094F"/>
    <w:rsid w:val="00DB128A"/>
    <w:rsid w:val="00DB4A34"/>
    <w:rsid w:val="00DB6D9F"/>
    <w:rsid w:val="00DB6ECE"/>
    <w:rsid w:val="00DB7C25"/>
    <w:rsid w:val="00DC0C4B"/>
    <w:rsid w:val="00DC273B"/>
    <w:rsid w:val="00DC373F"/>
    <w:rsid w:val="00DD11C6"/>
    <w:rsid w:val="00DD1B93"/>
    <w:rsid w:val="00DD391E"/>
    <w:rsid w:val="00DD3987"/>
    <w:rsid w:val="00DE1C56"/>
    <w:rsid w:val="00DE34CD"/>
    <w:rsid w:val="00DE3703"/>
    <w:rsid w:val="00DE4063"/>
    <w:rsid w:val="00DE46DE"/>
    <w:rsid w:val="00DE4928"/>
    <w:rsid w:val="00DE4B6F"/>
    <w:rsid w:val="00DE70A2"/>
    <w:rsid w:val="00DE7849"/>
    <w:rsid w:val="00DF0878"/>
    <w:rsid w:val="00DF1555"/>
    <w:rsid w:val="00DF26FC"/>
    <w:rsid w:val="00DF2A36"/>
    <w:rsid w:val="00E02102"/>
    <w:rsid w:val="00E039CA"/>
    <w:rsid w:val="00E04CCC"/>
    <w:rsid w:val="00E10014"/>
    <w:rsid w:val="00E10D54"/>
    <w:rsid w:val="00E147FA"/>
    <w:rsid w:val="00E203EE"/>
    <w:rsid w:val="00E32E76"/>
    <w:rsid w:val="00E338C1"/>
    <w:rsid w:val="00E34079"/>
    <w:rsid w:val="00E35D32"/>
    <w:rsid w:val="00E36DB3"/>
    <w:rsid w:val="00E40977"/>
    <w:rsid w:val="00E40AB6"/>
    <w:rsid w:val="00E40C93"/>
    <w:rsid w:val="00E40F4D"/>
    <w:rsid w:val="00E413AE"/>
    <w:rsid w:val="00E415B2"/>
    <w:rsid w:val="00E41DC8"/>
    <w:rsid w:val="00E459AD"/>
    <w:rsid w:val="00E506E3"/>
    <w:rsid w:val="00E51549"/>
    <w:rsid w:val="00E55188"/>
    <w:rsid w:val="00E576DD"/>
    <w:rsid w:val="00E61ABF"/>
    <w:rsid w:val="00E656D0"/>
    <w:rsid w:val="00E83885"/>
    <w:rsid w:val="00E83D97"/>
    <w:rsid w:val="00E902B3"/>
    <w:rsid w:val="00E93568"/>
    <w:rsid w:val="00E94F77"/>
    <w:rsid w:val="00E97D3B"/>
    <w:rsid w:val="00EA23AD"/>
    <w:rsid w:val="00EA2833"/>
    <w:rsid w:val="00EA2B81"/>
    <w:rsid w:val="00EA38DC"/>
    <w:rsid w:val="00EA4CF1"/>
    <w:rsid w:val="00EA4F8D"/>
    <w:rsid w:val="00EA5705"/>
    <w:rsid w:val="00EA772F"/>
    <w:rsid w:val="00EB18E1"/>
    <w:rsid w:val="00EB1BD3"/>
    <w:rsid w:val="00EB2E60"/>
    <w:rsid w:val="00EB56A4"/>
    <w:rsid w:val="00EB677E"/>
    <w:rsid w:val="00EB74A8"/>
    <w:rsid w:val="00EC1351"/>
    <w:rsid w:val="00EC1B44"/>
    <w:rsid w:val="00EC1D31"/>
    <w:rsid w:val="00EC2B1B"/>
    <w:rsid w:val="00EC2B84"/>
    <w:rsid w:val="00EC7D5B"/>
    <w:rsid w:val="00ED34B6"/>
    <w:rsid w:val="00ED6418"/>
    <w:rsid w:val="00ED680E"/>
    <w:rsid w:val="00EE0C92"/>
    <w:rsid w:val="00EE40E6"/>
    <w:rsid w:val="00EE6C0B"/>
    <w:rsid w:val="00EF075E"/>
    <w:rsid w:val="00EF0982"/>
    <w:rsid w:val="00EF1D3C"/>
    <w:rsid w:val="00EF36CD"/>
    <w:rsid w:val="00EF5435"/>
    <w:rsid w:val="00EF5B01"/>
    <w:rsid w:val="00F007C4"/>
    <w:rsid w:val="00F01056"/>
    <w:rsid w:val="00F03768"/>
    <w:rsid w:val="00F03F4F"/>
    <w:rsid w:val="00F053F4"/>
    <w:rsid w:val="00F079E3"/>
    <w:rsid w:val="00F14053"/>
    <w:rsid w:val="00F14128"/>
    <w:rsid w:val="00F20199"/>
    <w:rsid w:val="00F2025B"/>
    <w:rsid w:val="00F2310F"/>
    <w:rsid w:val="00F234F9"/>
    <w:rsid w:val="00F23923"/>
    <w:rsid w:val="00F23ACB"/>
    <w:rsid w:val="00F23D85"/>
    <w:rsid w:val="00F2602B"/>
    <w:rsid w:val="00F26064"/>
    <w:rsid w:val="00F260BD"/>
    <w:rsid w:val="00F2740D"/>
    <w:rsid w:val="00F27E77"/>
    <w:rsid w:val="00F33786"/>
    <w:rsid w:val="00F35B4F"/>
    <w:rsid w:val="00F37493"/>
    <w:rsid w:val="00F378F2"/>
    <w:rsid w:val="00F41AC7"/>
    <w:rsid w:val="00F44D3D"/>
    <w:rsid w:val="00F4616F"/>
    <w:rsid w:val="00F501F9"/>
    <w:rsid w:val="00F541AD"/>
    <w:rsid w:val="00F55EFB"/>
    <w:rsid w:val="00F560CE"/>
    <w:rsid w:val="00F561F2"/>
    <w:rsid w:val="00F60D7B"/>
    <w:rsid w:val="00F62BFE"/>
    <w:rsid w:val="00F65F64"/>
    <w:rsid w:val="00F7103C"/>
    <w:rsid w:val="00F71C0C"/>
    <w:rsid w:val="00F71DA9"/>
    <w:rsid w:val="00F72509"/>
    <w:rsid w:val="00F73804"/>
    <w:rsid w:val="00F73F98"/>
    <w:rsid w:val="00F74B92"/>
    <w:rsid w:val="00F7600D"/>
    <w:rsid w:val="00F76497"/>
    <w:rsid w:val="00F77D04"/>
    <w:rsid w:val="00F80967"/>
    <w:rsid w:val="00F828A5"/>
    <w:rsid w:val="00F85305"/>
    <w:rsid w:val="00F91217"/>
    <w:rsid w:val="00F919E9"/>
    <w:rsid w:val="00F92F04"/>
    <w:rsid w:val="00F92F59"/>
    <w:rsid w:val="00F934E2"/>
    <w:rsid w:val="00F95A06"/>
    <w:rsid w:val="00F96A9F"/>
    <w:rsid w:val="00F979C8"/>
    <w:rsid w:val="00FA0A0C"/>
    <w:rsid w:val="00FA0F4F"/>
    <w:rsid w:val="00FA0FD3"/>
    <w:rsid w:val="00FA56F2"/>
    <w:rsid w:val="00FB01F8"/>
    <w:rsid w:val="00FB223C"/>
    <w:rsid w:val="00FB4640"/>
    <w:rsid w:val="00FB7580"/>
    <w:rsid w:val="00FC0A8A"/>
    <w:rsid w:val="00FC0AB0"/>
    <w:rsid w:val="00FC0CAA"/>
    <w:rsid w:val="00FC30F1"/>
    <w:rsid w:val="00FC66D4"/>
    <w:rsid w:val="00FC792D"/>
    <w:rsid w:val="00FD005E"/>
    <w:rsid w:val="00FD08DD"/>
    <w:rsid w:val="00FD78D7"/>
    <w:rsid w:val="00FD7B18"/>
    <w:rsid w:val="00FE0EDD"/>
    <w:rsid w:val="00FE1FF5"/>
    <w:rsid w:val="00FE2DB4"/>
    <w:rsid w:val="00FE54BB"/>
    <w:rsid w:val="00FE55EA"/>
    <w:rsid w:val="00FE646D"/>
    <w:rsid w:val="00FE6948"/>
    <w:rsid w:val="00FE695A"/>
    <w:rsid w:val="00FF06E7"/>
    <w:rsid w:val="00FF2EE1"/>
    <w:rsid w:val="00FF3B33"/>
    <w:rsid w:val="00FF3FE2"/>
    <w:rsid w:val="00FF6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A0491C1-8DF8-41C5-AAE9-B98F911CC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spacing w:after="120"/>
      </w:pPr>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6407E2"/>
    <w:rPr>
      <w:sz w:val="24"/>
    </w:rPr>
  </w:style>
  <w:style w:type="paragraph" w:styleId="Heading1">
    <w:name w:val="heading 1"/>
    <w:basedOn w:val="Normal"/>
    <w:next w:val="Normal"/>
    <w:qFormat/>
    <w:rsid w:val="00F03768"/>
    <w:pPr>
      <w:keepNext/>
      <w:outlineLvl w:val="0"/>
    </w:pPr>
    <w:rPr>
      <w:b/>
    </w:rPr>
  </w:style>
  <w:style w:type="paragraph" w:styleId="Heading2">
    <w:name w:val="heading 2"/>
    <w:basedOn w:val="Normal"/>
    <w:next w:val="Normal"/>
    <w:qFormat/>
    <w:rsid w:val="00F03768"/>
    <w:pPr>
      <w:keepNext/>
      <w:spacing w:before="240" w:after="60"/>
      <w:outlineLvl w:val="1"/>
    </w:pPr>
    <w:rPr>
      <w:b/>
      <w:i/>
    </w:rPr>
  </w:style>
  <w:style w:type="paragraph" w:styleId="Heading3">
    <w:name w:val="heading 3"/>
    <w:basedOn w:val="Normal"/>
    <w:next w:val="Normal"/>
    <w:qFormat/>
    <w:rsid w:val="004E1939"/>
    <w:pPr>
      <w:keepNext/>
      <w:spacing w:before="240" w:after="60"/>
      <w:outlineLvl w:val="2"/>
    </w:pPr>
    <w:rPr>
      <w:i/>
    </w:rPr>
  </w:style>
  <w:style w:type="paragraph" w:styleId="Heading4">
    <w:name w:val="heading 4"/>
    <w:basedOn w:val="Normal"/>
    <w:next w:val="Normal"/>
    <w:qFormat/>
    <w:rsid w:val="00F03768"/>
    <w:pPr>
      <w:keepNext/>
      <w:outlineLvl w:val="3"/>
    </w:pPr>
    <w:rPr>
      <w:b/>
      <w:color w:val="000000"/>
    </w:rPr>
  </w:style>
  <w:style w:type="paragraph" w:styleId="Heading5">
    <w:name w:val="heading 5"/>
    <w:basedOn w:val="Normal"/>
    <w:next w:val="Normal"/>
    <w:qFormat/>
    <w:rsid w:val="00F03768"/>
    <w:pPr>
      <w:numPr>
        <w:ilvl w:val="4"/>
        <w:numId w:val="2"/>
      </w:numPr>
      <w:spacing w:before="240" w:after="60"/>
      <w:outlineLvl w:val="4"/>
    </w:pPr>
  </w:style>
  <w:style w:type="paragraph" w:styleId="Heading6">
    <w:name w:val="heading 6"/>
    <w:basedOn w:val="Normal"/>
    <w:next w:val="Normal"/>
    <w:qFormat/>
    <w:rsid w:val="00F03768"/>
    <w:pPr>
      <w:numPr>
        <w:ilvl w:val="5"/>
        <w:numId w:val="2"/>
      </w:numPr>
      <w:spacing w:before="240" w:after="60"/>
      <w:outlineLvl w:val="5"/>
    </w:pPr>
    <w:rPr>
      <w:i/>
    </w:rPr>
  </w:style>
  <w:style w:type="paragraph" w:styleId="Heading7">
    <w:name w:val="heading 7"/>
    <w:basedOn w:val="Normal"/>
    <w:next w:val="Normal"/>
    <w:qFormat/>
    <w:rsid w:val="00F03768"/>
    <w:pPr>
      <w:numPr>
        <w:ilvl w:val="6"/>
        <w:numId w:val="2"/>
      </w:numPr>
      <w:spacing w:before="240" w:after="60"/>
      <w:outlineLvl w:val="6"/>
    </w:pPr>
    <w:rPr>
      <w:sz w:val="20"/>
    </w:rPr>
  </w:style>
  <w:style w:type="paragraph" w:styleId="Heading8">
    <w:name w:val="heading 8"/>
    <w:basedOn w:val="Normal"/>
    <w:next w:val="Normal"/>
    <w:qFormat/>
    <w:rsid w:val="00F03768"/>
    <w:pPr>
      <w:numPr>
        <w:ilvl w:val="7"/>
        <w:numId w:val="2"/>
      </w:numPr>
      <w:spacing w:before="240" w:after="60"/>
      <w:outlineLvl w:val="7"/>
    </w:pPr>
    <w:rPr>
      <w:i/>
      <w:sz w:val="20"/>
    </w:rPr>
  </w:style>
  <w:style w:type="paragraph" w:styleId="Heading9">
    <w:name w:val="heading 9"/>
    <w:basedOn w:val="Normal"/>
    <w:next w:val="Normal"/>
    <w:qFormat/>
    <w:rsid w:val="00F03768"/>
    <w:pPr>
      <w:numPr>
        <w:ilvl w:val="8"/>
        <w:numId w:val="2"/>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03768"/>
    <w:pPr>
      <w:tabs>
        <w:tab w:val="center" w:pos="4153"/>
        <w:tab w:val="right" w:pos="8306"/>
      </w:tabs>
    </w:pPr>
  </w:style>
  <w:style w:type="paragraph" w:styleId="Footer">
    <w:name w:val="footer"/>
    <w:basedOn w:val="Normal"/>
    <w:link w:val="FooterChar"/>
    <w:uiPriority w:val="99"/>
    <w:rsid w:val="00F03768"/>
    <w:pPr>
      <w:tabs>
        <w:tab w:val="center" w:pos="4153"/>
        <w:tab w:val="right" w:pos="8306"/>
      </w:tabs>
    </w:pPr>
  </w:style>
  <w:style w:type="character" w:styleId="PageNumber">
    <w:name w:val="page number"/>
    <w:basedOn w:val="DefaultParagraphFont"/>
    <w:rsid w:val="00F03768"/>
  </w:style>
  <w:style w:type="paragraph" w:styleId="BodyText">
    <w:name w:val="Body Text"/>
    <w:basedOn w:val="Normal"/>
    <w:rsid w:val="00F03768"/>
    <w:pPr>
      <w:jc w:val="center"/>
    </w:pPr>
    <w:rPr>
      <w:b/>
      <w:sz w:val="26"/>
    </w:rPr>
  </w:style>
  <w:style w:type="paragraph" w:customStyle="1" w:styleId="RB1">
    <w:name w:val="R&amp;B1"/>
    <w:basedOn w:val="Heading1"/>
    <w:next w:val="Normal"/>
    <w:rsid w:val="00F03768"/>
    <w:pPr>
      <w:keepNext w:val="0"/>
      <w:widowControl w:val="0"/>
      <w:numPr>
        <w:numId w:val="1"/>
      </w:numPr>
      <w:tabs>
        <w:tab w:val="clear" w:pos="1080"/>
        <w:tab w:val="left" w:pos="720"/>
      </w:tabs>
      <w:spacing w:before="120" w:after="60"/>
      <w:ind w:left="720" w:hanging="720"/>
      <w:jc w:val="both"/>
    </w:pPr>
    <w:rPr>
      <w:kern w:val="28"/>
    </w:rPr>
  </w:style>
  <w:style w:type="paragraph" w:customStyle="1" w:styleId="RB3">
    <w:name w:val="R&amp;B3"/>
    <w:basedOn w:val="Heading3"/>
    <w:next w:val="Normal"/>
    <w:rsid w:val="00F03768"/>
    <w:pPr>
      <w:keepNext w:val="0"/>
      <w:widowControl w:val="0"/>
      <w:numPr>
        <w:ilvl w:val="2"/>
        <w:numId w:val="1"/>
      </w:numPr>
      <w:tabs>
        <w:tab w:val="clear" w:pos="1800"/>
        <w:tab w:val="left" w:pos="1440"/>
      </w:tabs>
      <w:spacing w:before="60"/>
      <w:ind w:left="1440" w:hanging="720"/>
      <w:jc w:val="both"/>
    </w:pPr>
    <w:rPr>
      <w:sz w:val="22"/>
      <w:lang w:val="en-GB"/>
    </w:rPr>
  </w:style>
  <w:style w:type="paragraph" w:customStyle="1" w:styleId="RB4">
    <w:name w:val="R&amp;B4"/>
    <w:basedOn w:val="Heading4"/>
    <w:next w:val="Normal"/>
    <w:rsid w:val="00F03768"/>
    <w:pPr>
      <w:widowControl w:val="0"/>
      <w:numPr>
        <w:ilvl w:val="3"/>
        <w:numId w:val="1"/>
      </w:numPr>
      <w:spacing w:before="240" w:after="60" w:line="360" w:lineRule="auto"/>
    </w:pPr>
    <w:rPr>
      <w:b w:val="0"/>
      <w:color w:val="auto"/>
    </w:rPr>
  </w:style>
  <w:style w:type="paragraph" w:customStyle="1" w:styleId="STC1">
    <w:name w:val="ST&amp;C1"/>
    <w:basedOn w:val="Heading1"/>
    <w:rsid w:val="00F03768"/>
    <w:pPr>
      <w:keepNext w:val="0"/>
      <w:widowControl w:val="0"/>
      <w:numPr>
        <w:numId w:val="2"/>
      </w:numPr>
      <w:spacing w:before="120" w:after="60"/>
      <w:ind w:left="431" w:hanging="431"/>
      <w:jc w:val="both"/>
    </w:pPr>
    <w:rPr>
      <w:sz w:val="12"/>
    </w:rPr>
  </w:style>
  <w:style w:type="paragraph" w:customStyle="1" w:styleId="STC2">
    <w:name w:val="ST&amp;C2"/>
    <w:basedOn w:val="Heading2"/>
    <w:rsid w:val="00F03768"/>
    <w:pPr>
      <w:keepNext w:val="0"/>
      <w:widowControl w:val="0"/>
      <w:numPr>
        <w:ilvl w:val="1"/>
        <w:numId w:val="2"/>
      </w:numPr>
      <w:tabs>
        <w:tab w:val="clear" w:pos="576"/>
        <w:tab w:val="left" w:pos="431"/>
        <w:tab w:val="left" w:pos="720"/>
      </w:tabs>
      <w:spacing w:before="60"/>
      <w:ind w:left="431" w:hanging="431"/>
      <w:jc w:val="both"/>
    </w:pPr>
    <w:rPr>
      <w:b w:val="0"/>
      <w:i w:val="0"/>
      <w:sz w:val="12"/>
    </w:rPr>
  </w:style>
  <w:style w:type="paragraph" w:customStyle="1" w:styleId="STCfollow1">
    <w:name w:val="ST&amp;Cfollow1"/>
    <w:basedOn w:val="Normal"/>
    <w:rsid w:val="00F03768"/>
    <w:pPr>
      <w:widowControl w:val="0"/>
      <w:tabs>
        <w:tab w:val="left" w:pos="431"/>
        <w:tab w:val="left" w:pos="720"/>
      </w:tabs>
      <w:spacing w:after="60"/>
      <w:ind w:left="431"/>
      <w:jc w:val="both"/>
    </w:pPr>
    <w:rPr>
      <w:sz w:val="12"/>
    </w:rPr>
  </w:style>
  <w:style w:type="paragraph" w:customStyle="1" w:styleId="STC3">
    <w:name w:val="ST&amp;C3"/>
    <w:basedOn w:val="Heading3"/>
    <w:rsid w:val="00F03768"/>
    <w:pPr>
      <w:keepNext w:val="0"/>
      <w:widowControl w:val="0"/>
      <w:tabs>
        <w:tab w:val="left" w:pos="431"/>
        <w:tab w:val="left" w:pos="862"/>
        <w:tab w:val="left" w:pos="1440"/>
      </w:tabs>
      <w:spacing w:before="0"/>
      <w:ind w:left="862" w:hanging="431"/>
      <w:jc w:val="both"/>
    </w:pPr>
    <w:rPr>
      <w:sz w:val="12"/>
      <w:lang w:val="en-GB"/>
    </w:rPr>
  </w:style>
  <w:style w:type="paragraph" w:customStyle="1" w:styleId="Tabletext">
    <w:name w:val="Table text"/>
    <w:basedOn w:val="Normal"/>
    <w:rsid w:val="00F03768"/>
    <w:pPr>
      <w:spacing w:before="40" w:after="20"/>
    </w:pPr>
    <w:rPr>
      <w:rFonts w:cs="Arial"/>
      <w:bCs/>
      <w:szCs w:val="32"/>
    </w:rPr>
  </w:style>
  <w:style w:type="paragraph" w:styleId="BodyTextIndent">
    <w:name w:val="Body Text Indent"/>
    <w:basedOn w:val="Normal"/>
    <w:rsid w:val="00F03768"/>
    <w:pPr>
      <w:ind w:left="850"/>
      <w:jc w:val="both"/>
    </w:pPr>
    <w:rPr>
      <w:bCs/>
    </w:rPr>
  </w:style>
  <w:style w:type="paragraph" w:styleId="BodyTextIndent3">
    <w:name w:val="Body Text Indent 3"/>
    <w:basedOn w:val="Normal"/>
    <w:rsid w:val="00F03768"/>
    <w:pPr>
      <w:tabs>
        <w:tab w:val="left" w:pos="460"/>
      </w:tabs>
      <w:ind w:left="1169" w:hanging="1169"/>
      <w:jc w:val="both"/>
    </w:pPr>
    <w:rPr>
      <w:sz w:val="16"/>
    </w:rPr>
  </w:style>
  <w:style w:type="character" w:styleId="Hyperlink">
    <w:name w:val="Hyperlink"/>
    <w:basedOn w:val="DefaultParagraphFont"/>
    <w:uiPriority w:val="99"/>
    <w:rsid w:val="00F03768"/>
    <w:rPr>
      <w:color w:val="0000FF"/>
      <w:u w:val="single"/>
    </w:rPr>
  </w:style>
  <w:style w:type="character" w:styleId="FollowedHyperlink">
    <w:name w:val="FollowedHyperlink"/>
    <w:basedOn w:val="DefaultParagraphFont"/>
    <w:rsid w:val="00F03768"/>
    <w:rPr>
      <w:color w:val="800080"/>
      <w:u w:val="single"/>
    </w:rPr>
  </w:style>
  <w:style w:type="paragraph" w:styleId="BlockText">
    <w:name w:val="Block Text"/>
    <w:basedOn w:val="Normal"/>
    <w:rsid w:val="00F03768"/>
    <w:pPr>
      <w:ind w:left="1440" w:right="1440"/>
    </w:pPr>
  </w:style>
  <w:style w:type="paragraph" w:styleId="BodyText2">
    <w:name w:val="Body Text 2"/>
    <w:basedOn w:val="Normal"/>
    <w:rsid w:val="00F03768"/>
    <w:pPr>
      <w:spacing w:line="480" w:lineRule="auto"/>
    </w:pPr>
  </w:style>
  <w:style w:type="paragraph" w:styleId="BodyText3">
    <w:name w:val="Body Text 3"/>
    <w:basedOn w:val="Normal"/>
    <w:rsid w:val="00F03768"/>
    <w:rPr>
      <w:sz w:val="16"/>
      <w:szCs w:val="16"/>
    </w:rPr>
  </w:style>
  <w:style w:type="paragraph" w:styleId="BodyTextFirstIndent">
    <w:name w:val="Body Text First Indent"/>
    <w:basedOn w:val="BodyText"/>
    <w:rsid w:val="00F03768"/>
    <w:pPr>
      <w:ind w:firstLine="210"/>
      <w:jc w:val="left"/>
    </w:pPr>
    <w:rPr>
      <w:b w:val="0"/>
      <w:sz w:val="22"/>
    </w:rPr>
  </w:style>
  <w:style w:type="paragraph" w:styleId="BodyTextFirstIndent2">
    <w:name w:val="Body Text First Indent 2"/>
    <w:basedOn w:val="BodyTextIndent"/>
    <w:rsid w:val="00F03768"/>
    <w:pPr>
      <w:ind w:left="283" w:firstLine="210"/>
      <w:jc w:val="left"/>
    </w:pPr>
    <w:rPr>
      <w:bCs w:val="0"/>
    </w:rPr>
  </w:style>
  <w:style w:type="paragraph" w:styleId="BodyTextIndent2">
    <w:name w:val="Body Text Indent 2"/>
    <w:basedOn w:val="Normal"/>
    <w:rsid w:val="00F03768"/>
    <w:pPr>
      <w:spacing w:line="480" w:lineRule="auto"/>
      <w:ind w:left="283"/>
    </w:pPr>
  </w:style>
  <w:style w:type="paragraph" w:styleId="Caption">
    <w:name w:val="caption"/>
    <w:basedOn w:val="Normal"/>
    <w:next w:val="Normal"/>
    <w:qFormat/>
    <w:rsid w:val="00F03768"/>
    <w:pPr>
      <w:spacing w:before="120"/>
    </w:pPr>
    <w:rPr>
      <w:b/>
      <w:bCs/>
      <w:sz w:val="20"/>
    </w:rPr>
  </w:style>
  <w:style w:type="paragraph" w:styleId="Closing">
    <w:name w:val="Closing"/>
    <w:basedOn w:val="Normal"/>
    <w:rsid w:val="00F03768"/>
    <w:pPr>
      <w:ind w:left="4252"/>
    </w:pPr>
  </w:style>
  <w:style w:type="paragraph" w:styleId="CommentText">
    <w:name w:val="annotation text"/>
    <w:basedOn w:val="Normal"/>
    <w:link w:val="CommentTextChar"/>
    <w:semiHidden/>
    <w:rsid w:val="00F03768"/>
    <w:rPr>
      <w:sz w:val="20"/>
    </w:rPr>
  </w:style>
  <w:style w:type="paragraph" w:styleId="Date">
    <w:name w:val="Date"/>
    <w:basedOn w:val="Normal"/>
    <w:next w:val="Normal"/>
    <w:rsid w:val="00F03768"/>
  </w:style>
  <w:style w:type="paragraph" w:styleId="DocumentMap">
    <w:name w:val="Document Map"/>
    <w:basedOn w:val="Normal"/>
    <w:semiHidden/>
    <w:rsid w:val="00F03768"/>
    <w:pPr>
      <w:shd w:val="clear" w:color="auto" w:fill="000080"/>
    </w:pPr>
    <w:rPr>
      <w:rFonts w:ascii="Tahoma" w:hAnsi="Tahoma" w:cs="Tahoma"/>
    </w:rPr>
  </w:style>
  <w:style w:type="paragraph" w:styleId="E-mailSignature">
    <w:name w:val="E-mail Signature"/>
    <w:basedOn w:val="Normal"/>
    <w:rsid w:val="00F03768"/>
  </w:style>
  <w:style w:type="paragraph" w:styleId="EndnoteText">
    <w:name w:val="endnote text"/>
    <w:basedOn w:val="Normal"/>
    <w:semiHidden/>
    <w:rsid w:val="00F03768"/>
    <w:rPr>
      <w:sz w:val="20"/>
    </w:rPr>
  </w:style>
  <w:style w:type="paragraph" w:styleId="EnvelopeAddress">
    <w:name w:val="envelope address"/>
    <w:basedOn w:val="Normal"/>
    <w:rsid w:val="00F03768"/>
    <w:pPr>
      <w:framePr w:w="7920" w:h="1980" w:hRule="exact" w:hSpace="180" w:wrap="auto" w:hAnchor="page" w:xAlign="center" w:yAlign="bottom"/>
      <w:ind w:left="2880"/>
    </w:pPr>
    <w:rPr>
      <w:rFonts w:cs="Arial"/>
      <w:szCs w:val="24"/>
    </w:rPr>
  </w:style>
  <w:style w:type="paragraph" w:styleId="EnvelopeReturn">
    <w:name w:val="envelope return"/>
    <w:basedOn w:val="Normal"/>
    <w:rsid w:val="00F03768"/>
    <w:rPr>
      <w:rFonts w:cs="Arial"/>
      <w:sz w:val="20"/>
    </w:rPr>
  </w:style>
  <w:style w:type="paragraph" w:styleId="FootnoteText">
    <w:name w:val="footnote text"/>
    <w:basedOn w:val="Normal"/>
    <w:semiHidden/>
    <w:rsid w:val="00F03768"/>
    <w:rPr>
      <w:sz w:val="20"/>
    </w:rPr>
  </w:style>
  <w:style w:type="paragraph" w:styleId="HTMLAddress">
    <w:name w:val="HTML Address"/>
    <w:basedOn w:val="Normal"/>
    <w:rsid w:val="00F03768"/>
    <w:rPr>
      <w:i/>
      <w:iCs/>
    </w:rPr>
  </w:style>
  <w:style w:type="paragraph" w:styleId="HTMLPreformatted">
    <w:name w:val="HTML Preformatted"/>
    <w:basedOn w:val="Normal"/>
    <w:rsid w:val="00F03768"/>
    <w:rPr>
      <w:rFonts w:ascii="Courier New" w:hAnsi="Courier New" w:cs="Courier New"/>
      <w:sz w:val="20"/>
    </w:rPr>
  </w:style>
  <w:style w:type="paragraph" w:styleId="Index1">
    <w:name w:val="index 1"/>
    <w:basedOn w:val="Normal"/>
    <w:next w:val="Normal"/>
    <w:autoRedefine/>
    <w:semiHidden/>
    <w:rsid w:val="00F03768"/>
    <w:pPr>
      <w:ind w:left="220" w:hanging="220"/>
    </w:pPr>
  </w:style>
  <w:style w:type="paragraph" w:styleId="Index2">
    <w:name w:val="index 2"/>
    <w:basedOn w:val="Normal"/>
    <w:next w:val="Normal"/>
    <w:autoRedefine/>
    <w:semiHidden/>
    <w:rsid w:val="00F03768"/>
    <w:pPr>
      <w:ind w:left="440" w:hanging="220"/>
    </w:pPr>
  </w:style>
  <w:style w:type="paragraph" w:styleId="Index3">
    <w:name w:val="index 3"/>
    <w:basedOn w:val="Normal"/>
    <w:next w:val="Normal"/>
    <w:autoRedefine/>
    <w:semiHidden/>
    <w:rsid w:val="00F03768"/>
    <w:pPr>
      <w:ind w:left="660" w:hanging="220"/>
    </w:pPr>
  </w:style>
  <w:style w:type="paragraph" w:styleId="Index4">
    <w:name w:val="index 4"/>
    <w:basedOn w:val="Normal"/>
    <w:next w:val="Normal"/>
    <w:autoRedefine/>
    <w:semiHidden/>
    <w:rsid w:val="00F03768"/>
    <w:pPr>
      <w:ind w:left="880" w:hanging="220"/>
    </w:pPr>
  </w:style>
  <w:style w:type="paragraph" w:styleId="Index5">
    <w:name w:val="index 5"/>
    <w:basedOn w:val="Normal"/>
    <w:next w:val="Normal"/>
    <w:autoRedefine/>
    <w:semiHidden/>
    <w:rsid w:val="00F03768"/>
    <w:pPr>
      <w:ind w:left="1100" w:hanging="220"/>
    </w:pPr>
  </w:style>
  <w:style w:type="paragraph" w:styleId="Index6">
    <w:name w:val="index 6"/>
    <w:basedOn w:val="Normal"/>
    <w:next w:val="Normal"/>
    <w:autoRedefine/>
    <w:semiHidden/>
    <w:rsid w:val="00F03768"/>
    <w:pPr>
      <w:ind w:left="1320" w:hanging="220"/>
    </w:pPr>
  </w:style>
  <w:style w:type="paragraph" w:styleId="Index7">
    <w:name w:val="index 7"/>
    <w:basedOn w:val="Normal"/>
    <w:next w:val="Normal"/>
    <w:autoRedefine/>
    <w:semiHidden/>
    <w:rsid w:val="00F03768"/>
    <w:pPr>
      <w:ind w:left="1540" w:hanging="220"/>
    </w:pPr>
  </w:style>
  <w:style w:type="paragraph" w:styleId="Index8">
    <w:name w:val="index 8"/>
    <w:basedOn w:val="Normal"/>
    <w:next w:val="Normal"/>
    <w:autoRedefine/>
    <w:semiHidden/>
    <w:rsid w:val="00F03768"/>
    <w:pPr>
      <w:ind w:left="1760" w:hanging="220"/>
    </w:pPr>
  </w:style>
  <w:style w:type="paragraph" w:styleId="Index9">
    <w:name w:val="index 9"/>
    <w:basedOn w:val="Normal"/>
    <w:next w:val="Normal"/>
    <w:autoRedefine/>
    <w:semiHidden/>
    <w:rsid w:val="00F03768"/>
    <w:pPr>
      <w:ind w:left="1980" w:hanging="220"/>
    </w:pPr>
  </w:style>
  <w:style w:type="paragraph" w:styleId="IndexHeading">
    <w:name w:val="index heading"/>
    <w:basedOn w:val="Normal"/>
    <w:next w:val="Index1"/>
    <w:semiHidden/>
    <w:rsid w:val="00F03768"/>
    <w:rPr>
      <w:rFonts w:cs="Arial"/>
      <w:b/>
      <w:bCs/>
    </w:rPr>
  </w:style>
  <w:style w:type="paragraph" w:styleId="List">
    <w:name w:val="List"/>
    <w:basedOn w:val="Normal"/>
    <w:rsid w:val="00F03768"/>
    <w:pPr>
      <w:ind w:left="283" w:hanging="283"/>
    </w:pPr>
  </w:style>
  <w:style w:type="paragraph" w:styleId="List2">
    <w:name w:val="List 2"/>
    <w:basedOn w:val="Normal"/>
    <w:rsid w:val="00F03768"/>
    <w:pPr>
      <w:ind w:left="566" w:hanging="283"/>
    </w:pPr>
  </w:style>
  <w:style w:type="paragraph" w:styleId="List3">
    <w:name w:val="List 3"/>
    <w:basedOn w:val="Normal"/>
    <w:rsid w:val="00F03768"/>
    <w:pPr>
      <w:ind w:left="849" w:hanging="283"/>
    </w:pPr>
  </w:style>
  <w:style w:type="paragraph" w:styleId="List4">
    <w:name w:val="List 4"/>
    <w:basedOn w:val="Normal"/>
    <w:rsid w:val="00F03768"/>
    <w:pPr>
      <w:ind w:left="1132" w:hanging="283"/>
    </w:pPr>
  </w:style>
  <w:style w:type="paragraph" w:styleId="List5">
    <w:name w:val="List 5"/>
    <w:basedOn w:val="Normal"/>
    <w:rsid w:val="00F03768"/>
    <w:pPr>
      <w:ind w:left="1415" w:hanging="283"/>
    </w:pPr>
  </w:style>
  <w:style w:type="paragraph" w:styleId="ListBullet">
    <w:name w:val="List Bullet"/>
    <w:basedOn w:val="Normal"/>
    <w:autoRedefine/>
    <w:rsid w:val="00F03768"/>
    <w:pPr>
      <w:numPr>
        <w:numId w:val="3"/>
      </w:numPr>
      <w:tabs>
        <w:tab w:val="clear" w:pos="360"/>
        <w:tab w:val="num" w:pos="1210"/>
        <w:tab w:val="decimal" w:pos="7088"/>
        <w:tab w:val="decimal" w:pos="7938"/>
      </w:tabs>
      <w:ind w:left="1210"/>
    </w:pPr>
  </w:style>
  <w:style w:type="paragraph" w:styleId="ListBullet2">
    <w:name w:val="List Bullet 2"/>
    <w:basedOn w:val="Normal"/>
    <w:autoRedefine/>
    <w:rsid w:val="00F03768"/>
    <w:pPr>
      <w:numPr>
        <w:numId w:val="4"/>
      </w:numPr>
    </w:pPr>
  </w:style>
  <w:style w:type="paragraph" w:styleId="ListBullet3">
    <w:name w:val="List Bullet 3"/>
    <w:basedOn w:val="Normal"/>
    <w:autoRedefine/>
    <w:rsid w:val="00F03768"/>
    <w:pPr>
      <w:numPr>
        <w:numId w:val="5"/>
      </w:numPr>
    </w:pPr>
  </w:style>
  <w:style w:type="paragraph" w:styleId="ListBullet4">
    <w:name w:val="List Bullet 4"/>
    <w:basedOn w:val="Normal"/>
    <w:autoRedefine/>
    <w:rsid w:val="00F03768"/>
    <w:pPr>
      <w:numPr>
        <w:numId w:val="6"/>
      </w:numPr>
    </w:pPr>
  </w:style>
  <w:style w:type="paragraph" w:styleId="ListBullet5">
    <w:name w:val="List Bullet 5"/>
    <w:basedOn w:val="Normal"/>
    <w:autoRedefine/>
    <w:rsid w:val="00F03768"/>
    <w:pPr>
      <w:numPr>
        <w:numId w:val="7"/>
      </w:numPr>
    </w:pPr>
  </w:style>
  <w:style w:type="paragraph" w:styleId="ListContinue">
    <w:name w:val="List Continue"/>
    <w:basedOn w:val="Normal"/>
    <w:rsid w:val="00F03768"/>
    <w:pPr>
      <w:ind w:left="283"/>
    </w:pPr>
  </w:style>
  <w:style w:type="paragraph" w:styleId="ListContinue2">
    <w:name w:val="List Continue 2"/>
    <w:basedOn w:val="Normal"/>
    <w:rsid w:val="00F03768"/>
    <w:pPr>
      <w:ind w:left="566"/>
    </w:pPr>
  </w:style>
  <w:style w:type="paragraph" w:styleId="ListContinue3">
    <w:name w:val="List Continue 3"/>
    <w:basedOn w:val="Normal"/>
    <w:rsid w:val="00F03768"/>
    <w:pPr>
      <w:ind w:left="849"/>
    </w:pPr>
  </w:style>
  <w:style w:type="paragraph" w:styleId="ListContinue4">
    <w:name w:val="List Continue 4"/>
    <w:basedOn w:val="Normal"/>
    <w:rsid w:val="00F03768"/>
    <w:pPr>
      <w:ind w:left="1132"/>
    </w:pPr>
  </w:style>
  <w:style w:type="paragraph" w:styleId="ListContinue5">
    <w:name w:val="List Continue 5"/>
    <w:basedOn w:val="Normal"/>
    <w:rsid w:val="00F03768"/>
    <w:pPr>
      <w:ind w:left="1415"/>
    </w:pPr>
  </w:style>
  <w:style w:type="paragraph" w:styleId="ListNumber">
    <w:name w:val="List Number"/>
    <w:basedOn w:val="Normal"/>
    <w:rsid w:val="00F03768"/>
  </w:style>
  <w:style w:type="paragraph" w:styleId="ListNumber2">
    <w:name w:val="List Number 2"/>
    <w:basedOn w:val="Normal"/>
    <w:rsid w:val="00F03768"/>
    <w:pPr>
      <w:numPr>
        <w:numId w:val="8"/>
      </w:numPr>
    </w:pPr>
  </w:style>
  <w:style w:type="paragraph" w:styleId="ListNumber3">
    <w:name w:val="List Number 3"/>
    <w:basedOn w:val="Normal"/>
    <w:rsid w:val="00F03768"/>
    <w:pPr>
      <w:numPr>
        <w:numId w:val="9"/>
      </w:numPr>
    </w:pPr>
  </w:style>
  <w:style w:type="paragraph" w:styleId="ListNumber4">
    <w:name w:val="List Number 4"/>
    <w:basedOn w:val="Normal"/>
    <w:rsid w:val="00F03768"/>
    <w:pPr>
      <w:numPr>
        <w:numId w:val="10"/>
      </w:numPr>
    </w:pPr>
  </w:style>
  <w:style w:type="paragraph" w:styleId="ListNumber5">
    <w:name w:val="List Number 5"/>
    <w:basedOn w:val="Normal"/>
    <w:rsid w:val="00F03768"/>
    <w:pPr>
      <w:numPr>
        <w:numId w:val="11"/>
      </w:numPr>
    </w:pPr>
  </w:style>
  <w:style w:type="paragraph" w:styleId="MacroText">
    <w:name w:val="macro"/>
    <w:semiHidden/>
    <w:rsid w:val="00F037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MessageHeader">
    <w:name w:val="Message Header"/>
    <w:basedOn w:val="Normal"/>
    <w:rsid w:val="00F0376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NormalWeb">
    <w:name w:val="Normal (Web)"/>
    <w:basedOn w:val="Normal"/>
    <w:uiPriority w:val="99"/>
    <w:rsid w:val="00F03768"/>
    <w:rPr>
      <w:szCs w:val="24"/>
    </w:rPr>
  </w:style>
  <w:style w:type="paragraph" w:styleId="NormalIndent">
    <w:name w:val="Normal Indent"/>
    <w:basedOn w:val="Normal"/>
    <w:rsid w:val="00F03768"/>
    <w:pPr>
      <w:ind w:left="720"/>
    </w:pPr>
  </w:style>
  <w:style w:type="paragraph" w:styleId="NoteHeading">
    <w:name w:val="Note Heading"/>
    <w:basedOn w:val="Normal"/>
    <w:next w:val="Normal"/>
    <w:rsid w:val="00F03768"/>
  </w:style>
  <w:style w:type="paragraph" w:styleId="PlainText">
    <w:name w:val="Plain Text"/>
    <w:basedOn w:val="Normal"/>
    <w:rsid w:val="00F03768"/>
    <w:rPr>
      <w:rFonts w:ascii="Courier New" w:hAnsi="Courier New" w:cs="Courier New"/>
      <w:sz w:val="20"/>
    </w:rPr>
  </w:style>
  <w:style w:type="paragraph" w:styleId="Salutation">
    <w:name w:val="Salutation"/>
    <w:basedOn w:val="Normal"/>
    <w:next w:val="Normal"/>
    <w:rsid w:val="00F03768"/>
  </w:style>
  <w:style w:type="paragraph" w:styleId="Signature">
    <w:name w:val="Signature"/>
    <w:basedOn w:val="Normal"/>
    <w:rsid w:val="00F03768"/>
    <w:pPr>
      <w:ind w:left="4252"/>
    </w:pPr>
  </w:style>
  <w:style w:type="paragraph" w:styleId="Subtitle">
    <w:name w:val="Subtitle"/>
    <w:basedOn w:val="Normal"/>
    <w:qFormat/>
    <w:rsid w:val="00F03768"/>
    <w:pPr>
      <w:spacing w:after="60"/>
      <w:jc w:val="center"/>
      <w:outlineLvl w:val="1"/>
    </w:pPr>
    <w:rPr>
      <w:rFonts w:cs="Arial"/>
      <w:szCs w:val="24"/>
    </w:rPr>
  </w:style>
  <w:style w:type="paragraph" w:styleId="TableofAuthorities">
    <w:name w:val="table of authorities"/>
    <w:basedOn w:val="Normal"/>
    <w:next w:val="Normal"/>
    <w:semiHidden/>
    <w:rsid w:val="00F03768"/>
    <w:pPr>
      <w:ind w:left="220" w:hanging="220"/>
    </w:pPr>
  </w:style>
  <w:style w:type="paragraph" w:styleId="TableofFigures">
    <w:name w:val="table of figures"/>
    <w:basedOn w:val="Normal"/>
    <w:next w:val="Normal"/>
    <w:semiHidden/>
    <w:rsid w:val="00F03768"/>
    <w:pPr>
      <w:ind w:left="440" w:hanging="440"/>
    </w:pPr>
  </w:style>
  <w:style w:type="paragraph" w:styleId="Title">
    <w:name w:val="Title"/>
    <w:basedOn w:val="Normal"/>
    <w:qFormat/>
    <w:rsid w:val="00F03768"/>
    <w:pPr>
      <w:spacing w:before="240" w:after="60"/>
      <w:jc w:val="center"/>
      <w:outlineLvl w:val="0"/>
    </w:pPr>
    <w:rPr>
      <w:rFonts w:cs="Arial"/>
      <w:b/>
      <w:bCs/>
      <w:kern w:val="28"/>
      <w:sz w:val="32"/>
      <w:szCs w:val="32"/>
    </w:rPr>
  </w:style>
  <w:style w:type="paragraph" w:styleId="TOAHeading">
    <w:name w:val="toa heading"/>
    <w:basedOn w:val="Normal"/>
    <w:next w:val="Normal"/>
    <w:semiHidden/>
    <w:rsid w:val="00F03768"/>
    <w:pPr>
      <w:spacing w:before="120"/>
    </w:pPr>
    <w:rPr>
      <w:rFonts w:cs="Arial"/>
      <w:b/>
      <w:bCs/>
      <w:szCs w:val="24"/>
    </w:rPr>
  </w:style>
  <w:style w:type="paragraph" w:styleId="TOC1">
    <w:name w:val="toc 1"/>
    <w:basedOn w:val="Normal"/>
    <w:next w:val="Normal"/>
    <w:autoRedefine/>
    <w:uiPriority w:val="39"/>
    <w:qFormat/>
    <w:rsid w:val="00F03768"/>
  </w:style>
  <w:style w:type="paragraph" w:styleId="TOC2">
    <w:name w:val="toc 2"/>
    <w:basedOn w:val="Normal"/>
    <w:next w:val="Normal"/>
    <w:autoRedefine/>
    <w:uiPriority w:val="39"/>
    <w:qFormat/>
    <w:rsid w:val="00F03768"/>
    <w:pPr>
      <w:ind w:left="220"/>
    </w:pPr>
  </w:style>
  <w:style w:type="paragraph" w:styleId="TOC3">
    <w:name w:val="toc 3"/>
    <w:basedOn w:val="Normal"/>
    <w:next w:val="Normal"/>
    <w:autoRedefine/>
    <w:uiPriority w:val="39"/>
    <w:qFormat/>
    <w:rsid w:val="00BD2CEF"/>
    <w:pPr>
      <w:tabs>
        <w:tab w:val="right" w:leader="dot" w:pos="9408"/>
      </w:tabs>
      <w:ind w:left="446"/>
    </w:pPr>
  </w:style>
  <w:style w:type="paragraph" w:styleId="TOC4">
    <w:name w:val="toc 4"/>
    <w:basedOn w:val="Normal"/>
    <w:next w:val="Normal"/>
    <w:autoRedefine/>
    <w:semiHidden/>
    <w:rsid w:val="00F03768"/>
    <w:pPr>
      <w:ind w:left="660"/>
    </w:pPr>
  </w:style>
  <w:style w:type="paragraph" w:styleId="TOC5">
    <w:name w:val="toc 5"/>
    <w:basedOn w:val="Normal"/>
    <w:next w:val="Normal"/>
    <w:autoRedefine/>
    <w:semiHidden/>
    <w:rsid w:val="00F03768"/>
    <w:pPr>
      <w:ind w:left="880"/>
    </w:pPr>
  </w:style>
  <w:style w:type="paragraph" w:styleId="TOC6">
    <w:name w:val="toc 6"/>
    <w:basedOn w:val="Normal"/>
    <w:next w:val="Normal"/>
    <w:autoRedefine/>
    <w:semiHidden/>
    <w:rsid w:val="00F03768"/>
    <w:pPr>
      <w:ind w:left="1100"/>
    </w:pPr>
  </w:style>
  <w:style w:type="paragraph" w:styleId="TOC7">
    <w:name w:val="toc 7"/>
    <w:basedOn w:val="Normal"/>
    <w:next w:val="Normal"/>
    <w:autoRedefine/>
    <w:semiHidden/>
    <w:rsid w:val="00F03768"/>
    <w:pPr>
      <w:ind w:left="1320"/>
    </w:pPr>
  </w:style>
  <w:style w:type="paragraph" w:styleId="TOC8">
    <w:name w:val="toc 8"/>
    <w:basedOn w:val="Normal"/>
    <w:next w:val="Normal"/>
    <w:autoRedefine/>
    <w:semiHidden/>
    <w:rsid w:val="00F03768"/>
    <w:pPr>
      <w:ind w:left="1540"/>
    </w:pPr>
  </w:style>
  <w:style w:type="paragraph" w:styleId="TOC9">
    <w:name w:val="toc 9"/>
    <w:basedOn w:val="Normal"/>
    <w:next w:val="Normal"/>
    <w:autoRedefine/>
    <w:semiHidden/>
    <w:rsid w:val="00F03768"/>
    <w:pPr>
      <w:ind w:left="1760"/>
    </w:pPr>
  </w:style>
  <w:style w:type="paragraph" w:customStyle="1" w:styleId="RB5">
    <w:name w:val="R&amp;B5"/>
    <w:basedOn w:val="Heading4"/>
    <w:next w:val="Normal"/>
    <w:rsid w:val="00F03768"/>
    <w:pPr>
      <w:widowControl w:val="0"/>
      <w:numPr>
        <w:ilvl w:val="4"/>
        <w:numId w:val="12"/>
      </w:numPr>
      <w:spacing w:before="240" w:after="60" w:line="360" w:lineRule="auto"/>
      <w:ind w:left="1008" w:hanging="1008"/>
      <w:jc w:val="both"/>
      <w:outlineLvl w:val="4"/>
    </w:pPr>
    <w:rPr>
      <w:b w:val="0"/>
      <w:color w:val="auto"/>
      <w:lang w:val="en-GB"/>
    </w:rPr>
  </w:style>
  <w:style w:type="paragraph" w:styleId="BalloonText">
    <w:name w:val="Balloon Text"/>
    <w:basedOn w:val="Normal"/>
    <w:semiHidden/>
    <w:rsid w:val="005B77EF"/>
    <w:rPr>
      <w:rFonts w:ascii="Tahoma" w:hAnsi="Tahoma" w:cs="Tahoma"/>
      <w:sz w:val="16"/>
      <w:szCs w:val="16"/>
    </w:rPr>
  </w:style>
  <w:style w:type="paragraph" w:customStyle="1" w:styleId="TableHeading">
    <w:name w:val="Table Heading"/>
    <w:basedOn w:val="Normal"/>
    <w:rsid w:val="00CF5FFA"/>
    <w:pPr>
      <w:spacing w:before="40" w:after="20"/>
    </w:pPr>
    <w:rPr>
      <w:rFonts w:cs="Arial"/>
      <w:b/>
      <w:bCs/>
      <w:szCs w:val="32"/>
      <w:lang w:val="en-GB"/>
    </w:rPr>
  </w:style>
  <w:style w:type="paragraph" w:customStyle="1" w:styleId="Default">
    <w:name w:val="Default"/>
    <w:rsid w:val="0076546A"/>
    <w:pPr>
      <w:autoSpaceDE w:val="0"/>
      <w:autoSpaceDN w:val="0"/>
      <w:adjustRightInd w:val="0"/>
    </w:pPr>
    <w:rPr>
      <w:color w:val="000000"/>
      <w:sz w:val="24"/>
      <w:szCs w:val="24"/>
    </w:rPr>
  </w:style>
  <w:style w:type="paragraph" w:styleId="TOCHeading">
    <w:name w:val="TOC Heading"/>
    <w:basedOn w:val="Heading1"/>
    <w:next w:val="Normal"/>
    <w:uiPriority w:val="39"/>
    <w:unhideWhenUsed/>
    <w:qFormat/>
    <w:rsid w:val="00DD3987"/>
    <w:pPr>
      <w:keepLines/>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ListParagraph">
    <w:name w:val="List Paragraph"/>
    <w:basedOn w:val="Normal"/>
    <w:uiPriority w:val="34"/>
    <w:qFormat/>
    <w:rsid w:val="006C0135"/>
    <w:pPr>
      <w:spacing w:after="200" w:line="276" w:lineRule="auto"/>
      <w:ind w:left="720"/>
      <w:contextualSpacing/>
    </w:pPr>
    <w:rPr>
      <w:rFonts w:asciiTheme="minorHAnsi" w:eastAsiaTheme="minorHAnsi" w:hAnsiTheme="minorHAnsi" w:cstheme="minorBidi"/>
      <w:szCs w:val="22"/>
    </w:rPr>
  </w:style>
  <w:style w:type="character" w:styleId="FootnoteReference">
    <w:name w:val="footnote reference"/>
    <w:basedOn w:val="DefaultParagraphFont"/>
    <w:rsid w:val="000821F6"/>
    <w:rPr>
      <w:vertAlign w:val="superscript"/>
    </w:rPr>
  </w:style>
  <w:style w:type="character" w:customStyle="1" w:styleId="FooterChar">
    <w:name w:val="Footer Char"/>
    <w:basedOn w:val="DefaultParagraphFont"/>
    <w:link w:val="Footer"/>
    <w:uiPriority w:val="99"/>
    <w:rsid w:val="00943D89"/>
    <w:rPr>
      <w:rFonts w:ascii="Arial" w:hAnsi="Arial"/>
      <w:sz w:val="22"/>
    </w:rPr>
  </w:style>
  <w:style w:type="table" w:styleId="TableGrid">
    <w:name w:val="Table Grid"/>
    <w:basedOn w:val="TableNormal"/>
    <w:rsid w:val="006E5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C35B8"/>
  </w:style>
  <w:style w:type="character" w:styleId="CommentReference">
    <w:name w:val="annotation reference"/>
    <w:basedOn w:val="DefaultParagraphFont"/>
    <w:semiHidden/>
    <w:unhideWhenUsed/>
    <w:rsid w:val="005112F2"/>
    <w:rPr>
      <w:sz w:val="16"/>
      <w:szCs w:val="16"/>
    </w:rPr>
  </w:style>
  <w:style w:type="paragraph" w:styleId="CommentSubject">
    <w:name w:val="annotation subject"/>
    <w:basedOn w:val="CommentText"/>
    <w:next w:val="CommentText"/>
    <w:link w:val="CommentSubjectChar"/>
    <w:semiHidden/>
    <w:unhideWhenUsed/>
    <w:rsid w:val="005112F2"/>
    <w:rPr>
      <w:b/>
      <w:bCs/>
    </w:rPr>
  </w:style>
  <w:style w:type="character" w:customStyle="1" w:styleId="CommentTextChar">
    <w:name w:val="Comment Text Char"/>
    <w:basedOn w:val="DefaultParagraphFont"/>
    <w:link w:val="CommentText"/>
    <w:semiHidden/>
    <w:rsid w:val="005112F2"/>
    <w:rPr>
      <w:rFonts w:ascii="Arial" w:hAnsi="Arial"/>
    </w:rPr>
  </w:style>
  <w:style w:type="character" w:customStyle="1" w:styleId="CommentSubjectChar">
    <w:name w:val="Comment Subject Char"/>
    <w:basedOn w:val="CommentTextChar"/>
    <w:link w:val="CommentSubject"/>
    <w:semiHidden/>
    <w:rsid w:val="005112F2"/>
    <w:rPr>
      <w:rFonts w:ascii="Arial" w:hAnsi="Arial"/>
      <w:b/>
      <w:bCs/>
    </w:rPr>
  </w:style>
  <w:style w:type="table" w:customStyle="1" w:styleId="GridTable4-Accent11">
    <w:name w:val="Grid Table 4 - Accent 11"/>
    <w:basedOn w:val="TableNormal"/>
    <w:uiPriority w:val="49"/>
    <w:rsid w:val="00246DC3"/>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8C7C8F"/>
    <w:pPr>
      <w:spacing w:after="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7032">
      <w:bodyDiv w:val="1"/>
      <w:marLeft w:val="0"/>
      <w:marRight w:val="0"/>
      <w:marTop w:val="0"/>
      <w:marBottom w:val="0"/>
      <w:divBdr>
        <w:top w:val="none" w:sz="0" w:space="0" w:color="auto"/>
        <w:left w:val="none" w:sz="0" w:space="0" w:color="auto"/>
        <w:bottom w:val="none" w:sz="0" w:space="0" w:color="auto"/>
        <w:right w:val="none" w:sz="0" w:space="0" w:color="auto"/>
      </w:divBdr>
    </w:div>
    <w:div w:id="106511177">
      <w:bodyDiv w:val="1"/>
      <w:marLeft w:val="0"/>
      <w:marRight w:val="0"/>
      <w:marTop w:val="0"/>
      <w:marBottom w:val="0"/>
      <w:divBdr>
        <w:top w:val="none" w:sz="0" w:space="0" w:color="auto"/>
        <w:left w:val="none" w:sz="0" w:space="0" w:color="auto"/>
        <w:bottom w:val="none" w:sz="0" w:space="0" w:color="auto"/>
        <w:right w:val="none" w:sz="0" w:space="0" w:color="auto"/>
      </w:divBdr>
    </w:div>
    <w:div w:id="125466200">
      <w:bodyDiv w:val="1"/>
      <w:marLeft w:val="0"/>
      <w:marRight w:val="0"/>
      <w:marTop w:val="0"/>
      <w:marBottom w:val="0"/>
      <w:divBdr>
        <w:top w:val="none" w:sz="0" w:space="0" w:color="auto"/>
        <w:left w:val="none" w:sz="0" w:space="0" w:color="auto"/>
        <w:bottom w:val="none" w:sz="0" w:space="0" w:color="auto"/>
        <w:right w:val="none" w:sz="0" w:space="0" w:color="auto"/>
      </w:divBdr>
    </w:div>
    <w:div w:id="149488829">
      <w:bodyDiv w:val="1"/>
      <w:marLeft w:val="0"/>
      <w:marRight w:val="0"/>
      <w:marTop w:val="0"/>
      <w:marBottom w:val="0"/>
      <w:divBdr>
        <w:top w:val="none" w:sz="0" w:space="0" w:color="auto"/>
        <w:left w:val="none" w:sz="0" w:space="0" w:color="auto"/>
        <w:bottom w:val="none" w:sz="0" w:space="0" w:color="auto"/>
        <w:right w:val="none" w:sz="0" w:space="0" w:color="auto"/>
      </w:divBdr>
      <w:divsChild>
        <w:div w:id="1657223889">
          <w:marLeft w:val="0"/>
          <w:marRight w:val="0"/>
          <w:marTop w:val="0"/>
          <w:marBottom w:val="0"/>
          <w:divBdr>
            <w:top w:val="none" w:sz="0" w:space="0" w:color="auto"/>
            <w:left w:val="none" w:sz="0" w:space="0" w:color="auto"/>
            <w:bottom w:val="none" w:sz="0" w:space="0" w:color="auto"/>
            <w:right w:val="none" w:sz="0" w:space="0" w:color="auto"/>
          </w:divBdr>
          <w:divsChild>
            <w:div w:id="921916965">
              <w:marLeft w:val="0"/>
              <w:marRight w:val="0"/>
              <w:marTop w:val="0"/>
              <w:marBottom w:val="0"/>
              <w:divBdr>
                <w:top w:val="none" w:sz="0" w:space="0" w:color="auto"/>
                <w:left w:val="none" w:sz="0" w:space="0" w:color="auto"/>
                <w:bottom w:val="none" w:sz="0" w:space="0" w:color="auto"/>
                <w:right w:val="none" w:sz="0" w:space="0" w:color="auto"/>
              </w:divBdr>
              <w:divsChild>
                <w:div w:id="1630669376">
                  <w:marLeft w:val="0"/>
                  <w:marRight w:val="0"/>
                  <w:marTop w:val="0"/>
                  <w:marBottom w:val="0"/>
                  <w:divBdr>
                    <w:top w:val="none" w:sz="0" w:space="0" w:color="auto"/>
                    <w:left w:val="none" w:sz="0" w:space="0" w:color="auto"/>
                    <w:bottom w:val="none" w:sz="0" w:space="0" w:color="auto"/>
                    <w:right w:val="none" w:sz="0" w:space="0" w:color="auto"/>
                  </w:divBdr>
                  <w:divsChild>
                    <w:div w:id="1190679670">
                      <w:marLeft w:val="0"/>
                      <w:marRight w:val="0"/>
                      <w:marTop w:val="0"/>
                      <w:marBottom w:val="0"/>
                      <w:divBdr>
                        <w:top w:val="none" w:sz="0" w:space="0" w:color="auto"/>
                        <w:left w:val="none" w:sz="0" w:space="0" w:color="auto"/>
                        <w:bottom w:val="none" w:sz="0" w:space="0" w:color="auto"/>
                        <w:right w:val="none" w:sz="0" w:space="0" w:color="auto"/>
                      </w:divBdr>
                      <w:divsChild>
                        <w:div w:id="1528833011">
                          <w:marLeft w:val="0"/>
                          <w:marRight w:val="0"/>
                          <w:marTop w:val="0"/>
                          <w:marBottom w:val="0"/>
                          <w:divBdr>
                            <w:top w:val="none" w:sz="0" w:space="0" w:color="auto"/>
                            <w:left w:val="none" w:sz="0" w:space="0" w:color="auto"/>
                            <w:bottom w:val="none" w:sz="0" w:space="0" w:color="auto"/>
                            <w:right w:val="none" w:sz="0" w:space="0" w:color="auto"/>
                          </w:divBdr>
                          <w:divsChild>
                            <w:div w:id="2027251378">
                              <w:marLeft w:val="0"/>
                              <w:marRight w:val="0"/>
                              <w:marTop w:val="0"/>
                              <w:marBottom w:val="0"/>
                              <w:divBdr>
                                <w:top w:val="none" w:sz="0" w:space="0" w:color="auto"/>
                                <w:left w:val="none" w:sz="0" w:space="0" w:color="auto"/>
                                <w:bottom w:val="none" w:sz="0" w:space="0" w:color="auto"/>
                                <w:right w:val="none" w:sz="0" w:space="0" w:color="auto"/>
                              </w:divBdr>
                              <w:divsChild>
                                <w:div w:id="155211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49100">
      <w:bodyDiv w:val="1"/>
      <w:marLeft w:val="0"/>
      <w:marRight w:val="0"/>
      <w:marTop w:val="0"/>
      <w:marBottom w:val="0"/>
      <w:divBdr>
        <w:top w:val="none" w:sz="0" w:space="0" w:color="auto"/>
        <w:left w:val="none" w:sz="0" w:space="0" w:color="auto"/>
        <w:bottom w:val="none" w:sz="0" w:space="0" w:color="auto"/>
        <w:right w:val="none" w:sz="0" w:space="0" w:color="auto"/>
      </w:divBdr>
    </w:div>
    <w:div w:id="215163961">
      <w:bodyDiv w:val="1"/>
      <w:marLeft w:val="0"/>
      <w:marRight w:val="0"/>
      <w:marTop w:val="0"/>
      <w:marBottom w:val="0"/>
      <w:divBdr>
        <w:top w:val="none" w:sz="0" w:space="0" w:color="auto"/>
        <w:left w:val="none" w:sz="0" w:space="0" w:color="auto"/>
        <w:bottom w:val="none" w:sz="0" w:space="0" w:color="auto"/>
        <w:right w:val="none" w:sz="0" w:space="0" w:color="auto"/>
      </w:divBdr>
    </w:div>
    <w:div w:id="223568027">
      <w:bodyDiv w:val="1"/>
      <w:marLeft w:val="0"/>
      <w:marRight w:val="0"/>
      <w:marTop w:val="0"/>
      <w:marBottom w:val="0"/>
      <w:divBdr>
        <w:top w:val="none" w:sz="0" w:space="0" w:color="auto"/>
        <w:left w:val="none" w:sz="0" w:space="0" w:color="auto"/>
        <w:bottom w:val="none" w:sz="0" w:space="0" w:color="auto"/>
        <w:right w:val="none" w:sz="0" w:space="0" w:color="auto"/>
      </w:divBdr>
    </w:div>
    <w:div w:id="247229076">
      <w:bodyDiv w:val="1"/>
      <w:marLeft w:val="0"/>
      <w:marRight w:val="0"/>
      <w:marTop w:val="0"/>
      <w:marBottom w:val="0"/>
      <w:divBdr>
        <w:top w:val="none" w:sz="0" w:space="0" w:color="auto"/>
        <w:left w:val="none" w:sz="0" w:space="0" w:color="auto"/>
        <w:bottom w:val="none" w:sz="0" w:space="0" w:color="auto"/>
        <w:right w:val="none" w:sz="0" w:space="0" w:color="auto"/>
      </w:divBdr>
    </w:div>
    <w:div w:id="338191769">
      <w:bodyDiv w:val="1"/>
      <w:marLeft w:val="0"/>
      <w:marRight w:val="0"/>
      <w:marTop w:val="0"/>
      <w:marBottom w:val="0"/>
      <w:divBdr>
        <w:top w:val="none" w:sz="0" w:space="0" w:color="auto"/>
        <w:left w:val="none" w:sz="0" w:space="0" w:color="auto"/>
        <w:bottom w:val="none" w:sz="0" w:space="0" w:color="auto"/>
        <w:right w:val="none" w:sz="0" w:space="0" w:color="auto"/>
      </w:divBdr>
    </w:div>
    <w:div w:id="408775394">
      <w:bodyDiv w:val="1"/>
      <w:marLeft w:val="0"/>
      <w:marRight w:val="0"/>
      <w:marTop w:val="0"/>
      <w:marBottom w:val="0"/>
      <w:divBdr>
        <w:top w:val="none" w:sz="0" w:space="0" w:color="auto"/>
        <w:left w:val="none" w:sz="0" w:space="0" w:color="auto"/>
        <w:bottom w:val="none" w:sz="0" w:space="0" w:color="auto"/>
        <w:right w:val="none" w:sz="0" w:space="0" w:color="auto"/>
      </w:divBdr>
    </w:div>
    <w:div w:id="472913383">
      <w:bodyDiv w:val="1"/>
      <w:marLeft w:val="0"/>
      <w:marRight w:val="0"/>
      <w:marTop w:val="0"/>
      <w:marBottom w:val="0"/>
      <w:divBdr>
        <w:top w:val="none" w:sz="0" w:space="0" w:color="auto"/>
        <w:left w:val="none" w:sz="0" w:space="0" w:color="auto"/>
        <w:bottom w:val="none" w:sz="0" w:space="0" w:color="auto"/>
        <w:right w:val="none" w:sz="0" w:space="0" w:color="auto"/>
      </w:divBdr>
    </w:div>
    <w:div w:id="490755908">
      <w:bodyDiv w:val="1"/>
      <w:marLeft w:val="0"/>
      <w:marRight w:val="0"/>
      <w:marTop w:val="0"/>
      <w:marBottom w:val="0"/>
      <w:divBdr>
        <w:top w:val="none" w:sz="0" w:space="0" w:color="auto"/>
        <w:left w:val="none" w:sz="0" w:space="0" w:color="auto"/>
        <w:bottom w:val="none" w:sz="0" w:space="0" w:color="auto"/>
        <w:right w:val="none" w:sz="0" w:space="0" w:color="auto"/>
      </w:divBdr>
    </w:div>
    <w:div w:id="521166130">
      <w:bodyDiv w:val="1"/>
      <w:marLeft w:val="0"/>
      <w:marRight w:val="0"/>
      <w:marTop w:val="0"/>
      <w:marBottom w:val="0"/>
      <w:divBdr>
        <w:top w:val="none" w:sz="0" w:space="0" w:color="auto"/>
        <w:left w:val="none" w:sz="0" w:space="0" w:color="auto"/>
        <w:bottom w:val="none" w:sz="0" w:space="0" w:color="auto"/>
        <w:right w:val="none" w:sz="0" w:space="0" w:color="auto"/>
      </w:divBdr>
    </w:div>
    <w:div w:id="594560077">
      <w:bodyDiv w:val="1"/>
      <w:marLeft w:val="0"/>
      <w:marRight w:val="0"/>
      <w:marTop w:val="0"/>
      <w:marBottom w:val="0"/>
      <w:divBdr>
        <w:top w:val="none" w:sz="0" w:space="0" w:color="auto"/>
        <w:left w:val="none" w:sz="0" w:space="0" w:color="auto"/>
        <w:bottom w:val="none" w:sz="0" w:space="0" w:color="auto"/>
        <w:right w:val="none" w:sz="0" w:space="0" w:color="auto"/>
      </w:divBdr>
    </w:div>
    <w:div w:id="690572906">
      <w:bodyDiv w:val="1"/>
      <w:marLeft w:val="0"/>
      <w:marRight w:val="0"/>
      <w:marTop w:val="0"/>
      <w:marBottom w:val="0"/>
      <w:divBdr>
        <w:top w:val="none" w:sz="0" w:space="0" w:color="auto"/>
        <w:left w:val="none" w:sz="0" w:space="0" w:color="auto"/>
        <w:bottom w:val="none" w:sz="0" w:space="0" w:color="auto"/>
        <w:right w:val="none" w:sz="0" w:space="0" w:color="auto"/>
      </w:divBdr>
    </w:div>
    <w:div w:id="713819150">
      <w:bodyDiv w:val="1"/>
      <w:marLeft w:val="0"/>
      <w:marRight w:val="0"/>
      <w:marTop w:val="0"/>
      <w:marBottom w:val="0"/>
      <w:divBdr>
        <w:top w:val="none" w:sz="0" w:space="0" w:color="auto"/>
        <w:left w:val="none" w:sz="0" w:space="0" w:color="auto"/>
        <w:bottom w:val="none" w:sz="0" w:space="0" w:color="auto"/>
        <w:right w:val="none" w:sz="0" w:space="0" w:color="auto"/>
      </w:divBdr>
    </w:div>
    <w:div w:id="750276832">
      <w:bodyDiv w:val="1"/>
      <w:marLeft w:val="0"/>
      <w:marRight w:val="0"/>
      <w:marTop w:val="0"/>
      <w:marBottom w:val="0"/>
      <w:divBdr>
        <w:top w:val="none" w:sz="0" w:space="0" w:color="auto"/>
        <w:left w:val="none" w:sz="0" w:space="0" w:color="auto"/>
        <w:bottom w:val="none" w:sz="0" w:space="0" w:color="auto"/>
        <w:right w:val="none" w:sz="0" w:space="0" w:color="auto"/>
      </w:divBdr>
      <w:divsChild>
        <w:div w:id="693963591">
          <w:marLeft w:val="0"/>
          <w:marRight w:val="0"/>
          <w:marTop w:val="0"/>
          <w:marBottom w:val="0"/>
          <w:divBdr>
            <w:top w:val="none" w:sz="0" w:space="0" w:color="auto"/>
            <w:left w:val="none" w:sz="0" w:space="0" w:color="auto"/>
            <w:bottom w:val="none" w:sz="0" w:space="0" w:color="auto"/>
            <w:right w:val="none" w:sz="0" w:space="0" w:color="auto"/>
          </w:divBdr>
        </w:div>
      </w:divsChild>
    </w:div>
    <w:div w:id="779253232">
      <w:bodyDiv w:val="1"/>
      <w:marLeft w:val="0"/>
      <w:marRight w:val="0"/>
      <w:marTop w:val="0"/>
      <w:marBottom w:val="0"/>
      <w:divBdr>
        <w:top w:val="none" w:sz="0" w:space="0" w:color="auto"/>
        <w:left w:val="none" w:sz="0" w:space="0" w:color="auto"/>
        <w:bottom w:val="none" w:sz="0" w:space="0" w:color="auto"/>
        <w:right w:val="none" w:sz="0" w:space="0" w:color="auto"/>
      </w:divBdr>
    </w:div>
    <w:div w:id="824322896">
      <w:bodyDiv w:val="1"/>
      <w:marLeft w:val="0"/>
      <w:marRight w:val="0"/>
      <w:marTop w:val="0"/>
      <w:marBottom w:val="0"/>
      <w:divBdr>
        <w:top w:val="none" w:sz="0" w:space="0" w:color="auto"/>
        <w:left w:val="none" w:sz="0" w:space="0" w:color="auto"/>
        <w:bottom w:val="none" w:sz="0" w:space="0" w:color="auto"/>
        <w:right w:val="none" w:sz="0" w:space="0" w:color="auto"/>
      </w:divBdr>
    </w:div>
    <w:div w:id="892231312">
      <w:bodyDiv w:val="1"/>
      <w:marLeft w:val="0"/>
      <w:marRight w:val="0"/>
      <w:marTop w:val="0"/>
      <w:marBottom w:val="0"/>
      <w:divBdr>
        <w:top w:val="none" w:sz="0" w:space="0" w:color="auto"/>
        <w:left w:val="none" w:sz="0" w:space="0" w:color="auto"/>
        <w:bottom w:val="none" w:sz="0" w:space="0" w:color="auto"/>
        <w:right w:val="none" w:sz="0" w:space="0" w:color="auto"/>
      </w:divBdr>
    </w:div>
    <w:div w:id="897668447">
      <w:bodyDiv w:val="1"/>
      <w:marLeft w:val="0"/>
      <w:marRight w:val="0"/>
      <w:marTop w:val="0"/>
      <w:marBottom w:val="0"/>
      <w:divBdr>
        <w:top w:val="none" w:sz="0" w:space="0" w:color="auto"/>
        <w:left w:val="none" w:sz="0" w:space="0" w:color="auto"/>
        <w:bottom w:val="none" w:sz="0" w:space="0" w:color="auto"/>
        <w:right w:val="none" w:sz="0" w:space="0" w:color="auto"/>
      </w:divBdr>
    </w:div>
    <w:div w:id="906694713">
      <w:bodyDiv w:val="1"/>
      <w:marLeft w:val="0"/>
      <w:marRight w:val="0"/>
      <w:marTop w:val="0"/>
      <w:marBottom w:val="0"/>
      <w:divBdr>
        <w:top w:val="none" w:sz="0" w:space="0" w:color="auto"/>
        <w:left w:val="none" w:sz="0" w:space="0" w:color="auto"/>
        <w:bottom w:val="none" w:sz="0" w:space="0" w:color="auto"/>
        <w:right w:val="none" w:sz="0" w:space="0" w:color="auto"/>
      </w:divBdr>
    </w:div>
    <w:div w:id="1111703294">
      <w:bodyDiv w:val="1"/>
      <w:marLeft w:val="0"/>
      <w:marRight w:val="0"/>
      <w:marTop w:val="0"/>
      <w:marBottom w:val="0"/>
      <w:divBdr>
        <w:top w:val="none" w:sz="0" w:space="0" w:color="auto"/>
        <w:left w:val="none" w:sz="0" w:space="0" w:color="auto"/>
        <w:bottom w:val="none" w:sz="0" w:space="0" w:color="auto"/>
        <w:right w:val="none" w:sz="0" w:space="0" w:color="auto"/>
      </w:divBdr>
    </w:div>
    <w:div w:id="1142113358">
      <w:bodyDiv w:val="1"/>
      <w:marLeft w:val="0"/>
      <w:marRight w:val="0"/>
      <w:marTop w:val="0"/>
      <w:marBottom w:val="0"/>
      <w:divBdr>
        <w:top w:val="none" w:sz="0" w:space="0" w:color="auto"/>
        <w:left w:val="none" w:sz="0" w:space="0" w:color="auto"/>
        <w:bottom w:val="none" w:sz="0" w:space="0" w:color="auto"/>
        <w:right w:val="none" w:sz="0" w:space="0" w:color="auto"/>
      </w:divBdr>
    </w:div>
    <w:div w:id="1179344231">
      <w:bodyDiv w:val="1"/>
      <w:marLeft w:val="0"/>
      <w:marRight w:val="0"/>
      <w:marTop w:val="0"/>
      <w:marBottom w:val="0"/>
      <w:divBdr>
        <w:top w:val="none" w:sz="0" w:space="0" w:color="auto"/>
        <w:left w:val="none" w:sz="0" w:space="0" w:color="auto"/>
        <w:bottom w:val="none" w:sz="0" w:space="0" w:color="auto"/>
        <w:right w:val="none" w:sz="0" w:space="0" w:color="auto"/>
      </w:divBdr>
    </w:div>
    <w:div w:id="1249847014">
      <w:bodyDiv w:val="1"/>
      <w:marLeft w:val="0"/>
      <w:marRight w:val="0"/>
      <w:marTop w:val="0"/>
      <w:marBottom w:val="0"/>
      <w:divBdr>
        <w:top w:val="none" w:sz="0" w:space="0" w:color="auto"/>
        <w:left w:val="none" w:sz="0" w:space="0" w:color="auto"/>
        <w:bottom w:val="none" w:sz="0" w:space="0" w:color="auto"/>
        <w:right w:val="none" w:sz="0" w:space="0" w:color="auto"/>
      </w:divBdr>
    </w:div>
    <w:div w:id="1261986273">
      <w:bodyDiv w:val="1"/>
      <w:marLeft w:val="0"/>
      <w:marRight w:val="0"/>
      <w:marTop w:val="0"/>
      <w:marBottom w:val="0"/>
      <w:divBdr>
        <w:top w:val="none" w:sz="0" w:space="0" w:color="auto"/>
        <w:left w:val="none" w:sz="0" w:space="0" w:color="auto"/>
        <w:bottom w:val="none" w:sz="0" w:space="0" w:color="auto"/>
        <w:right w:val="none" w:sz="0" w:space="0" w:color="auto"/>
      </w:divBdr>
    </w:div>
    <w:div w:id="1278830125">
      <w:bodyDiv w:val="1"/>
      <w:marLeft w:val="0"/>
      <w:marRight w:val="0"/>
      <w:marTop w:val="0"/>
      <w:marBottom w:val="0"/>
      <w:divBdr>
        <w:top w:val="none" w:sz="0" w:space="0" w:color="auto"/>
        <w:left w:val="none" w:sz="0" w:space="0" w:color="auto"/>
        <w:bottom w:val="none" w:sz="0" w:space="0" w:color="auto"/>
        <w:right w:val="none" w:sz="0" w:space="0" w:color="auto"/>
      </w:divBdr>
    </w:div>
    <w:div w:id="1300184265">
      <w:bodyDiv w:val="1"/>
      <w:marLeft w:val="0"/>
      <w:marRight w:val="0"/>
      <w:marTop w:val="0"/>
      <w:marBottom w:val="0"/>
      <w:divBdr>
        <w:top w:val="none" w:sz="0" w:space="0" w:color="auto"/>
        <w:left w:val="none" w:sz="0" w:space="0" w:color="auto"/>
        <w:bottom w:val="none" w:sz="0" w:space="0" w:color="auto"/>
        <w:right w:val="none" w:sz="0" w:space="0" w:color="auto"/>
      </w:divBdr>
    </w:div>
    <w:div w:id="1336686124">
      <w:bodyDiv w:val="1"/>
      <w:marLeft w:val="0"/>
      <w:marRight w:val="0"/>
      <w:marTop w:val="0"/>
      <w:marBottom w:val="0"/>
      <w:divBdr>
        <w:top w:val="none" w:sz="0" w:space="0" w:color="auto"/>
        <w:left w:val="none" w:sz="0" w:space="0" w:color="auto"/>
        <w:bottom w:val="none" w:sz="0" w:space="0" w:color="auto"/>
        <w:right w:val="none" w:sz="0" w:space="0" w:color="auto"/>
      </w:divBdr>
    </w:div>
    <w:div w:id="1415544148">
      <w:bodyDiv w:val="1"/>
      <w:marLeft w:val="0"/>
      <w:marRight w:val="0"/>
      <w:marTop w:val="0"/>
      <w:marBottom w:val="0"/>
      <w:divBdr>
        <w:top w:val="none" w:sz="0" w:space="0" w:color="auto"/>
        <w:left w:val="none" w:sz="0" w:space="0" w:color="auto"/>
        <w:bottom w:val="none" w:sz="0" w:space="0" w:color="auto"/>
        <w:right w:val="none" w:sz="0" w:space="0" w:color="auto"/>
      </w:divBdr>
    </w:div>
    <w:div w:id="1426270975">
      <w:bodyDiv w:val="1"/>
      <w:marLeft w:val="0"/>
      <w:marRight w:val="0"/>
      <w:marTop w:val="0"/>
      <w:marBottom w:val="0"/>
      <w:divBdr>
        <w:top w:val="none" w:sz="0" w:space="0" w:color="auto"/>
        <w:left w:val="none" w:sz="0" w:space="0" w:color="auto"/>
        <w:bottom w:val="none" w:sz="0" w:space="0" w:color="auto"/>
        <w:right w:val="none" w:sz="0" w:space="0" w:color="auto"/>
      </w:divBdr>
    </w:div>
    <w:div w:id="1436439075">
      <w:bodyDiv w:val="1"/>
      <w:marLeft w:val="0"/>
      <w:marRight w:val="0"/>
      <w:marTop w:val="0"/>
      <w:marBottom w:val="0"/>
      <w:divBdr>
        <w:top w:val="none" w:sz="0" w:space="0" w:color="auto"/>
        <w:left w:val="none" w:sz="0" w:space="0" w:color="auto"/>
        <w:bottom w:val="none" w:sz="0" w:space="0" w:color="auto"/>
        <w:right w:val="none" w:sz="0" w:space="0" w:color="auto"/>
      </w:divBdr>
    </w:div>
    <w:div w:id="1459494228">
      <w:bodyDiv w:val="1"/>
      <w:marLeft w:val="0"/>
      <w:marRight w:val="0"/>
      <w:marTop w:val="0"/>
      <w:marBottom w:val="0"/>
      <w:divBdr>
        <w:top w:val="none" w:sz="0" w:space="0" w:color="auto"/>
        <w:left w:val="none" w:sz="0" w:space="0" w:color="auto"/>
        <w:bottom w:val="none" w:sz="0" w:space="0" w:color="auto"/>
        <w:right w:val="none" w:sz="0" w:space="0" w:color="auto"/>
      </w:divBdr>
    </w:div>
    <w:div w:id="1474326834">
      <w:bodyDiv w:val="1"/>
      <w:marLeft w:val="0"/>
      <w:marRight w:val="0"/>
      <w:marTop w:val="0"/>
      <w:marBottom w:val="0"/>
      <w:divBdr>
        <w:top w:val="none" w:sz="0" w:space="0" w:color="auto"/>
        <w:left w:val="none" w:sz="0" w:space="0" w:color="auto"/>
        <w:bottom w:val="none" w:sz="0" w:space="0" w:color="auto"/>
        <w:right w:val="none" w:sz="0" w:space="0" w:color="auto"/>
      </w:divBdr>
    </w:div>
    <w:div w:id="1501654525">
      <w:bodyDiv w:val="1"/>
      <w:marLeft w:val="0"/>
      <w:marRight w:val="0"/>
      <w:marTop w:val="0"/>
      <w:marBottom w:val="0"/>
      <w:divBdr>
        <w:top w:val="none" w:sz="0" w:space="0" w:color="auto"/>
        <w:left w:val="none" w:sz="0" w:space="0" w:color="auto"/>
        <w:bottom w:val="none" w:sz="0" w:space="0" w:color="auto"/>
        <w:right w:val="none" w:sz="0" w:space="0" w:color="auto"/>
      </w:divBdr>
    </w:div>
    <w:div w:id="1530604921">
      <w:bodyDiv w:val="1"/>
      <w:marLeft w:val="0"/>
      <w:marRight w:val="0"/>
      <w:marTop w:val="0"/>
      <w:marBottom w:val="0"/>
      <w:divBdr>
        <w:top w:val="none" w:sz="0" w:space="0" w:color="auto"/>
        <w:left w:val="none" w:sz="0" w:space="0" w:color="auto"/>
        <w:bottom w:val="none" w:sz="0" w:space="0" w:color="auto"/>
        <w:right w:val="none" w:sz="0" w:space="0" w:color="auto"/>
      </w:divBdr>
    </w:div>
    <w:div w:id="1631394608">
      <w:bodyDiv w:val="1"/>
      <w:marLeft w:val="0"/>
      <w:marRight w:val="0"/>
      <w:marTop w:val="0"/>
      <w:marBottom w:val="0"/>
      <w:divBdr>
        <w:top w:val="none" w:sz="0" w:space="0" w:color="auto"/>
        <w:left w:val="none" w:sz="0" w:space="0" w:color="auto"/>
        <w:bottom w:val="none" w:sz="0" w:space="0" w:color="auto"/>
        <w:right w:val="none" w:sz="0" w:space="0" w:color="auto"/>
      </w:divBdr>
    </w:div>
    <w:div w:id="1661494838">
      <w:bodyDiv w:val="1"/>
      <w:marLeft w:val="0"/>
      <w:marRight w:val="0"/>
      <w:marTop w:val="0"/>
      <w:marBottom w:val="0"/>
      <w:divBdr>
        <w:top w:val="none" w:sz="0" w:space="0" w:color="auto"/>
        <w:left w:val="none" w:sz="0" w:space="0" w:color="auto"/>
        <w:bottom w:val="none" w:sz="0" w:space="0" w:color="auto"/>
        <w:right w:val="none" w:sz="0" w:space="0" w:color="auto"/>
      </w:divBdr>
    </w:div>
    <w:div w:id="1695112145">
      <w:bodyDiv w:val="1"/>
      <w:marLeft w:val="0"/>
      <w:marRight w:val="0"/>
      <w:marTop w:val="0"/>
      <w:marBottom w:val="0"/>
      <w:divBdr>
        <w:top w:val="none" w:sz="0" w:space="0" w:color="auto"/>
        <w:left w:val="none" w:sz="0" w:space="0" w:color="auto"/>
        <w:bottom w:val="none" w:sz="0" w:space="0" w:color="auto"/>
        <w:right w:val="none" w:sz="0" w:space="0" w:color="auto"/>
      </w:divBdr>
    </w:div>
    <w:div w:id="1713386365">
      <w:bodyDiv w:val="1"/>
      <w:marLeft w:val="0"/>
      <w:marRight w:val="0"/>
      <w:marTop w:val="0"/>
      <w:marBottom w:val="0"/>
      <w:divBdr>
        <w:top w:val="none" w:sz="0" w:space="0" w:color="auto"/>
        <w:left w:val="none" w:sz="0" w:space="0" w:color="auto"/>
        <w:bottom w:val="none" w:sz="0" w:space="0" w:color="auto"/>
        <w:right w:val="none" w:sz="0" w:space="0" w:color="auto"/>
      </w:divBdr>
    </w:div>
    <w:div w:id="1763335268">
      <w:bodyDiv w:val="1"/>
      <w:marLeft w:val="0"/>
      <w:marRight w:val="0"/>
      <w:marTop w:val="0"/>
      <w:marBottom w:val="0"/>
      <w:divBdr>
        <w:top w:val="none" w:sz="0" w:space="0" w:color="auto"/>
        <w:left w:val="none" w:sz="0" w:space="0" w:color="auto"/>
        <w:bottom w:val="none" w:sz="0" w:space="0" w:color="auto"/>
        <w:right w:val="none" w:sz="0" w:space="0" w:color="auto"/>
      </w:divBdr>
    </w:div>
    <w:div w:id="1776707124">
      <w:bodyDiv w:val="1"/>
      <w:marLeft w:val="0"/>
      <w:marRight w:val="0"/>
      <w:marTop w:val="0"/>
      <w:marBottom w:val="0"/>
      <w:divBdr>
        <w:top w:val="none" w:sz="0" w:space="0" w:color="auto"/>
        <w:left w:val="none" w:sz="0" w:space="0" w:color="auto"/>
        <w:bottom w:val="none" w:sz="0" w:space="0" w:color="auto"/>
        <w:right w:val="none" w:sz="0" w:space="0" w:color="auto"/>
      </w:divBdr>
    </w:div>
    <w:div w:id="1806703364">
      <w:bodyDiv w:val="1"/>
      <w:marLeft w:val="0"/>
      <w:marRight w:val="0"/>
      <w:marTop w:val="0"/>
      <w:marBottom w:val="0"/>
      <w:divBdr>
        <w:top w:val="none" w:sz="0" w:space="0" w:color="auto"/>
        <w:left w:val="none" w:sz="0" w:space="0" w:color="auto"/>
        <w:bottom w:val="none" w:sz="0" w:space="0" w:color="auto"/>
        <w:right w:val="none" w:sz="0" w:space="0" w:color="auto"/>
      </w:divBdr>
      <w:divsChild>
        <w:div w:id="1942255871">
          <w:marLeft w:val="0"/>
          <w:marRight w:val="0"/>
          <w:marTop w:val="0"/>
          <w:marBottom w:val="0"/>
          <w:divBdr>
            <w:top w:val="none" w:sz="0" w:space="0" w:color="auto"/>
            <w:left w:val="none" w:sz="0" w:space="0" w:color="auto"/>
            <w:bottom w:val="none" w:sz="0" w:space="0" w:color="auto"/>
            <w:right w:val="none" w:sz="0" w:space="0" w:color="auto"/>
          </w:divBdr>
          <w:divsChild>
            <w:div w:id="562839272">
              <w:marLeft w:val="0"/>
              <w:marRight w:val="0"/>
              <w:marTop w:val="0"/>
              <w:marBottom w:val="0"/>
              <w:divBdr>
                <w:top w:val="none" w:sz="0" w:space="0" w:color="auto"/>
                <w:left w:val="none" w:sz="0" w:space="0" w:color="auto"/>
                <w:bottom w:val="none" w:sz="0" w:space="0" w:color="auto"/>
                <w:right w:val="none" w:sz="0" w:space="0" w:color="auto"/>
              </w:divBdr>
              <w:divsChild>
                <w:div w:id="1415587039">
                  <w:marLeft w:val="0"/>
                  <w:marRight w:val="0"/>
                  <w:marTop w:val="0"/>
                  <w:marBottom w:val="0"/>
                  <w:divBdr>
                    <w:top w:val="none" w:sz="0" w:space="0" w:color="auto"/>
                    <w:left w:val="none" w:sz="0" w:space="0" w:color="auto"/>
                    <w:bottom w:val="none" w:sz="0" w:space="0" w:color="auto"/>
                    <w:right w:val="none" w:sz="0" w:space="0" w:color="auto"/>
                  </w:divBdr>
                  <w:divsChild>
                    <w:div w:id="1929118816">
                      <w:marLeft w:val="0"/>
                      <w:marRight w:val="0"/>
                      <w:marTop w:val="0"/>
                      <w:marBottom w:val="0"/>
                      <w:divBdr>
                        <w:top w:val="none" w:sz="0" w:space="0" w:color="auto"/>
                        <w:left w:val="none" w:sz="0" w:space="0" w:color="auto"/>
                        <w:bottom w:val="none" w:sz="0" w:space="0" w:color="auto"/>
                        <w:right w:val="none" w:sz="0" w:space="0" w:color="auto"/>
                      </w:divBdr>
                      <w:divsChild>
                        <w:div w:id="1368069992">
                          <w:marLeft w:val="0"/>
                          <w:marRight w:val="0"/>
                          <w:marTop w:val="0"/>
                          <w:marBottom w:val="0"/>
                          <w:divBdr>
                            <w:top w:val="none" w:sz="0" w:space="0" w:color="auto"/>
                            <w:left w:val="none" w:sz="0" w:space="0" w:color="auto"/>
                            <w:bottom w:val="none" w:sz="0" w:space="0" w:color="auto"/>
                            <w:right w:val="none" w:sz="0" w:space="0" w:color="auto"/>
                          </w:divBdr>
                          <w:divsChild>
                            <w:div w:id="605889163">
                              <w:marLeft w:val="0"/>
                              <w:marRight w:val="0"/>
                              <w:marTop w:val="0"/>
                              <w:marBottom w:val="0"/>
                              <w:divBdr>
                                <w:top w:val="none" w:sz="0" w:space="0" w:color="auto"/>
                                <w:left w:val="none" w:sz="0" w:space="0" w:color="auto"/>
                                <w:bottom w:val="none" w:sz="0" w:space="0" w:color="auto"/>
                                <w:right w:val="none" w:sz="0" w:space="0" w:color="auto"/>
                              </w:divBdr>
                              <w:divsChild>
                                <w:div w:id="1473450216">
                                  <w:marLeft w:val="0"/>
                                  <w:marRight w:val="0"/>
                                  <w:marTop w:val="0"/>
                                  <w:marBottom w:val="0"/>
                                  <w:divBdr>
                                    <w:top w:val="none" w:sz="0" w:space="0" w:color="auto"/>
                                    <w:left w:val="none" w:sz="0" w:space="0" w:color="auto"/>
                                    <w:bottom w:val="none" w:sz="0" w:space="0" w:color="auto"/>
                                    <w:right w:val="none" w:sz="0" w:space="0" w:color="auto"/>
                                  </w:divBdr>
                                  <w:divsChild>
                                    <w:div w:id="1335566961">
                                      <w:marLeft w:val="0"/>
                                      <w:marRight w:val="0"/>
                                      <w:marTop w:val="0"/>
                                      <w:marBottom w:val="0"/>
                                      <w:divBdr>
                                        <w:top w:val="none" w:sz="0" w:space="0" w:color="auto"/>
                                        <w:left w:val="none" w:sz="0" w:space="0" w:color="auto"/>
                                        <w:bottom w:val="none" w:sz="0" w:space="0" w:color="auto"/>
                                        <w:right w:val="none" w:sz="0" w:space="0" w:color="auto"/>
                                      </w:divBdr>
                                      <w:divsChild>
                                        <w:div w:id="1632127634">
                                          <w:marLeft w:val="0"/>
                                          <w:marRight w:val="0"/>
                                          <w:marTop w:val="0"/>
                                          <w:marBottom w:val="0"/>
                                          <w:divBdr>
                                            <w:top w:val="none" w:sz="0" w:space="0" w:color="auto"/>
                                            <w:left w:val="none" w:sz="0" w:space="0" w:color="auto"/>
                                            <w:bottom w:val="none" w:sz="0" w:space="0" w:color="auto"/>
                                            <w:right w:val="none" w:sz="0" w:space="0" w:color="auto"/>
                                          </w:divBdr>
                                          <w:divsChild>
                                            <w:div w:id="149345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6533661">
      <w:bodyDiv w:val="1"/>
      <w:marLeft w:val="0"/>
      <w:marRight w:val="0"/>
      <w:marTop w:val="0"/>
      <w:marBottom w:val="0"/>
      <w:divBdr>
        <w:top w:val="none" w:sz="0" w:space="0" w:color="auto"/>
        <w:left w:val="none" w:sz="0" w:space="0" w:color="auto"/>
        <w:bottom w:val="none" w:sz="0" w:space="0" w:color="auto"/>
        <w:right w:val="none" w:sz="0" w:space="0" w:color="auto"/>
      </w:divBdr>
    </w:div>
    <w:div w:id="1911382590">
      <w:bodyDiv w:val="1"/>
      <w:marLeft w:val="0"/>
      <w:marRight w:val="0"/>
      <w:marTop w:val="0"/>
      <w:marBottom w:val="0"/>
      <w:divBdr>
        <w:top w:val="none" w:sz="0" w:space="0" w:color="auto"/>
        <w:left w:val="none" w:sz="0" w:space="0" w:color="auto"/>
        <w:bottom w:val="none" w:sz="0" w:space="0" w:color="auto"/>
        <w:right w:val="none" w:sz="0" w:space="0" w:color="auto"/>
      </w:divBdr>
    </w:div>
    <w:div w:id="1939603734">
      <w:bodyDiv w:val="1"/>
      <w:marLeft w:val="0"/>
      <w:marRight w:val="0"/>
      <w:marTop w:val="0"/>
      <w:marBottom w:val="0"/>
      <w:divBdr>
        <w:top w:val="none" w:sz="0" w:space="0" w:color="auto"/>
        <w:left w:val="none" w:sz="0" w:space="0" w:color="auto"/>
        <w:bottom w:val="none" w:sz="0" w:space="0" w:color="auto"/>
        <w:right w:val="none" w:sz="0" w:space="0" w:color="auto"/>
      </w:divBdr>
    </w:div>
    <w:div w:id="2021858981">
      <w:bodyDiv w:val="1"/>
      <w:marLeft w:val="0"/>
      <w:marRight w:val="0"/>
      <w:marTop w:val="0"/>
      <w:marBottom w:val="0"/>
      <w:divBdr>
        <w:top w:val="none" w:sz="0" w:space="0" w:color="auto"/>
        <w:left w:val="none" w:sz="0" w:space="0" w:color="auto"/>
        <w:bottom w:val="none" w:sz="0" w:space="0" w:color="auto"/>
        <w:right w:val="none" w:sz="0" w:space="0" w:color="auto"/>
      </w:divBdr>
    </w:div>
    <w:div w:id="2022735687">
      <w:bodyDiv w:val="1"/>
      <w:marLeft w:val="0"/>
      <w:marRight w:val="0"/>
      <w:marTop w:val="0"/>
      <w:marBottom w:val="0"/>
      <w:divBdr>
        <w:top w:val="none" w:sz="0" w:space="0" w:color="auto"/>
        <w:left w:val="none" w:sz="0" w:space="0" w:color="auto"/>
        <w:bottom w:val="none" w:sz="0" w:space="0" w:color="auto"/>
        <w:right w:val="none" w:sz="0" w:space="0" w:color="auto"/>
      </w:divBdr>
    </w:div>
    <w:div w:id="2034912873">
      <w:bodyDiv w:val="1"/>
      <w:marLeft w:val="0"/>
      <w:marRight w:val="0"/>
      <w:marTop w:val="0"/>
      <w:marBottom w:val="0"/>
      <w:divBdr>
        <w:top w:val="none" w:sz="0" w:space="0" w:color="auto"/>
        <w:left w:val="none" w:sz="0" w:space="0" w:color="auto"/>
        <w:bottom w:val="none" w:sz="0" w:space="0" w:color="auto"/>
        <w:right w:val="none" w:sz="0" w:space="0" w:color="auto"/>
      </w:divBdr>
    </w:div>
    <w:div w:id="2050568788">
      <w:bodyDiv w:val="1"/>
      <w:marLeft w:val="0"/>
      <w:marRight w:val="0"/>
      <w:marTop w:val="0"/>
      <w:marBottom w:val="0"/>
      <w:divBdr>
        <w:top w:val="none" w:sz="0" w:space="0" w:color="auto"/>
        <w:left w:val="none" w:sz="0" w:space="0" w:color="auto"/>
        <w:bottom w:val="none" w:sz="0" w:space="0" w:color="auto"/>
        <w:right w:val="none" w:sz="0" w:space="0" w:color="auto"/>
      </w:divBdr>
    </w:div>
    <w:div w:id="2061131855">
      <w:bodyDiv w:val="1"/>
      <w:marLeft w:val="0"/>
      <w:marRight w:val="0"/>
      <w:marTop w:val="0"/>
      <w:marBottom w:val="0"/>
      <w:divBdr>
        <w:top w:val="none" w:sz="0" w:space="0" w:color="auto"/>
        <w:left w:val="none" w:sz="0" w:space="0" w:color="auto"/>
        <w:bottom w:val="none" w:sz="0" w:space="0" w:color="auto"/>
        <w:right w:val="none" w:sz="0" w:space="0" w:color="auto"/>
      </w:divBdr>
    </w:div>
    <w:div w:id="209238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emf"/><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emf"/><Relationship Id="rId41" Type="http://schemas.openxmlformats.org/officeDocument/2006/relationships/image" Target="media/image32.emf"/><Relationship Id="rId54" Type="http://schemas.openxmlformats.org/officeDocument/2006/relationships/image" Target="media/image45.png"/><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png"/><Relationship Id="rId57" Type="http://schemas.openxmlformats.org/officeDocument/2006/relationships/image" Target="media/image48.emf"/><Relationship Id="rId61"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4.png"/><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7.emf"/><Relationship Id="rId59"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forconstructionpros.com/trucks/trucks-accessories/article/12067915/pickup-truck-gear-new-technology-puts-safety-into-the-pickup-buying-process" TargetMode="External"/><Relationship Id="rId2" Type="http://schemas.openxmlformats.org/officeDocument/2006/relationships/hyperlink" Target="https://www.forconstructionpros.com/trucks/trucks-accessories/article/12067915/pickup-truck-gear-new-technology-puts-safety-into-the-pickup-buying-process" TargetMode="External"/><Relationship Id="rId1" Type="http://schemas.openxmlformats.org/officeDocument/2006/relationships/hyperlink" Target="http://carsalesbase.com/us-car-sales-dat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DEP00</b:Tag>
    <b:SourceType>Report</b:SourceType>
    <b:Guid>{BC82B4AA-55D5-489D-B4FE-414CB3B6C8A0}</b:Guid>
    <b:Title>FMVSS NO. 301 Upgrade</b:Title>
    <b:InternetSiteTitle>http://www.nhtsa.gov</b:InternetSiteTitle>
    <b:Year>2000</b:Year>
    <b:Month>11</b:Month>
    <b:Day>09</b:Day>
    <b:URL>http://www.nhtsa.gov/cars/rules/rulings/301NPRM//Index.html#SUMMARY</b:URL>
    <b:Author>
      <b:Author>
        <b:Corporate>DEPARTMENT OF TRANSPORTATION, National Highway Traffic Safety Administration</b:Corporate>
      </b:Author>
    </b:Author>
    <b:Department>DEPARTMENT OF TRANSPORTATION</b:Department>
    <b:Institution>National Highway Traffic Safety Administration</b:Institution>
    <b:YearAccessed>2014</b:YearAccessed>
    <b:MonthAccessed>9</b:MonthAccessed>
    <b:DayAccessed>12</b:DayAccessed>
    <b:City>Washington, DC 20590-001</b:City>
    <b:ShortTitle>FMVSS NO. 301 Upgrade</b:ShortTitle>
    <b:StandardNumber>49 CFR Part 571, [Docket No. NHTSA 03-16523, RIN 2127-AF36</b:StandardNumber>
    <b:RefOrder>1</b:RefOrder>
  </b:Source>
</b:Sources>
</file>

<file path=customXml/itemProps1.xml><?xml version="1.0" encoding="utf-8"?>
<ds:datastoreItem xmlns:ds="http://schemas.openxmlformats.org/officeDocument/2006/customXml" ds:itemID="{D7E90185-1BBA-4BA4-BB34-5CCCB419D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4839</Words>
  <Characters>27585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DTNH22-10-D-00197/0002</vt:lpstr>
    </vt:vector>
  </TitlesOfParts>
  <Company>Ricardo</Company>
  <LinksUpToDate>false</LinksUpToDate>
  <CharactersWithSpaces>32360</CharactersWithSpaces>
  <SharedDoc>false</SharedDoc>
  <HLinks>
    <vt:vector size="108" baseType="variant">
      <vt:variant>
        <vt:i4>1507379</vt:i4>
      </vt:variant>
      <vt:variant>
        <vt:i4>50</vt:i4>
      </vt:variant>
      <vt:variant>
        <vt:i4>0</vt:i4>
      </vt:variant>
      <vt:variant>
        <vt:i4>5</vt:i4>
      </vt:variant>
      <vt:variant>
        <vt:lpwstr/>
      </vt:variant>
      <vt:variant>
        <vt:lpwstr>_Toc265576358</vt:lpwstr>
      </vt:variant>
      <vt:variant>
        <vt:i4>1507379</vt:i4>
      </vt:variant>
      <vt:variant>
        <vt:i4>47</vt:i4>
      </vt:variant>
      <vt:variant>
        <vt:i4>0</vt:i4>
      </vt:variant>
      <vt:variant>
        <vt:i4>5</vt:i4>
      </vt:variant>
      <vt:variant>
        <vt:lpwstr/>
      </vt:variant>
      <vt:variant>
        <vt:lpwstr>_Toc265576357</vt:lpwstr>
      </vt:variant>
      <vt:variant>
        <vt:i4>1507379</vt:i4>
      </vt:variant>
      <vt:variant>
        <vt:i4>44</vt:i4>
      </vt:variant>
      <vt:variant>
        <vt:i4>0</vt:i4>
      </vt:variant>
      <vt:variant>
        <vt:i4>5</vt:i4>
      </vt:variant>
      <vt:variant>
        <vt:lpwstr/>
      </vt:variant>
      <vt:variant>
        <vt:lpwstr>_Toc265576356</vt:lpwstr>
      </vt:variant>
      <vt:variant>
        <vt:i4>1507379</vt:i4>
      </vt:variant>
      <vt:variant>
        <vt:i4>41</vt:i4>
      </vt:variant>
      <vt:variant>
        <vt:i4>0</vt:i4>
      </vt:variant>
      <vt:variant>
        <vt:i4>5</vt:i4>
      </vt:variant>
      <vt:variant>
        <vt:lpwstr/>
      </vt:variant>
      <vt:variant>
        <vt:lpwstr>_Toc265576355</vt:lpwstr>
      </vt:variant>
      <vt:variant>
        <vt:i4>1507379</vt:i4>
      </vt:variant>
      <vt:variant>
        <vt:i4>38</vt:i4>
      </vt:variant>
      <vt:variant>
        <vt:i4>0</vt:i4>
      </vt:variant>
      <vt:variant>
        <vt:i4>5</vt:i4>
      </vt:variant>
      <vt:variant>
        <vt:lpwstr/>
      </vt:variant>
      <vt:variant>
        <vt:lpwstr>_Toc265576354</vt:lpwstr>
      </vt:variant>
      <vt:variant>
        <vt:i4>1507379</vt:i4>
      </vt:variant>
      <vt:variant>
        <vt:i4>35</vt:i4>
      </vt:variant>
      <vt:variant>
        <vt:i4>0</vt:i4>
      </vt:variant>
      <vt:variant>
        <vt:i4>5</vt:i4>
      </vt:variant>
      <vt:variant>
        <vt:lpwstr/>
      </vt:variant>
      <vt:variant>
        <vt:lpwstr>_Toc265576353</vt:lpwstr>
      </vt:variant>
      <vt:variant>
        <vt:i4>1507379</vt:i4>
      </vt:variant>
      <vt:variant>
        <vt:i4>32</vt:i4>
      </vt:variant>
      <vt:variant>
        <vt:i4>0</vt:i4>
      </vt:variant>
      <vt:variant>
        <vt:i4>5</vt:i4>
      </vt:variant>
      <vt:variant>
        <vt:lpwstr/>
      </vt:variant>
      <vt:variant>
        <vt:lpwstr>_Toc265576352</vt:lpwstr>
      </vt:variant>
      <vt:variant>
        <vt:i4>1507379</vt:i4>
      </vt:variant>
      <vt:variant>
        <vt:i4>29</vt:i4>
      </vt:variant>
      <vt:variant>
        <vt:i4>0</vt:i4>
      </vt:variant>
      <vt:variant>
        <vt:i4>5</vt:i4>
      </vt:variant>
      <vt:variant>
        <vt:lpwstr/>
      </vt:variant>
      <vt:variant>
        <vt:lpwstr>_Toc265576351</vt:lpwstr>
      </vt:variant>
      <vt:variant>
        <vt:i4>1310771</vt:i4>
      </vt:variant>
      <vt:variant>
        <vt:i4>26</vt:i4>
      </vt:variant>
      <vt:variant>
        <vt:i4>0</vt:i4>
      </vt:variant>
      <vt:variant>
        <vt:i4>5</vt:i4>
      </vt:variant>
      <vt:variant>
        <vt:lpwstr/>
      </vt:variant>
      <vt:variant>
        <vt:lpwstr>_Toc265576367</vt:lpwstr>
      </vt:variant>
      <vt:variant>
        <vt:i4>1310771</vt:i4>
      </vt:variant>
      <vt:variant>
        <vt:i4>23</vt:i4>
      </vt:variant>
      <vt:variant>
        <vt:i4>0</vt:i4>
      </vt:variant>
      <vt:variant>
        <vt:i4>5</vt:i4>
      </vt:variant>
      <vt:variant>
        <vt:lpwstr/>
      </vt:variant>
      <vt:variant>
        <vt:lpwstr>_Toc265576366</vt:lpwstr>
      </vt:variant>
      <vt:variant>
        <vt:i4>1310771</vt:i4>
      </vt:variant>
      <vt:variant>
        <vt:i4>20</vt:i4>
      </vt:variant>
      <vt:variant>
        <vt:i4>0</vt:i4>
      </vt:variant>
      <vt:variant>
        <vt:i4>5</vt:i4>
      </vt:variant>
      <vt:variant>
        <vt:lpwstr/>
      </vt:variant>
      <vt:variant>
        <vt:lpwstr>_Toc265576365</vt:lpwstr>
      </vt:variant>
      <vt:variant>
        <vt:i4>1310771</vt:i4>
      </vt:variant>
      <vt:variant>
        <vt:i4>17</vt:i4>
      </vt:variant>
      <vt:variant>
        <vt:i4>0</vt:i4>
      </vt:variant>
      <vt:variant>
        <vt:i4>5</vt:i4>
      </vt:variant>
      <vt:variant>
        <vt:lpwstr/>
      </vt:variant>
      <vt:variant>
        <vt:lpwstr>_Toc265576364</vt:lpwstr>
      </vt:variant>
      <vt:variant>
        <vt:i4>1310771</vt:i4>
      </vt:variant>
      <vt:variant>
        <vt:i4>14</vt:i4>
      </vt:variant>
      <vt:variant>
        <vt:i4>0</vt:i4>
      </vt:variant>
      <vt:variant>
        <vt:i4>5</vt:i4>
      </vt:variant>
      <vt:variant>
        <vt:lpwstr/>
      </vt:variant>
      <vt:variant>
        <vt:lpwstr>_Toc265576363</vt:lpwstr>
      </vt:variant>
      <vt:variant>
        <vt:i4>1310771</vt:i4>
      </vt:variant>
      <vt:variant>
        <vt:i4>11</vt:i4>
      </vt:variant>
      <vt:variant>
        <vt:i4>0</vt:i4>
      </vt:variant>
      <vt:variant>
        <vt:i4>5</vt:i4>
      </vt:variant>
      <vt:variant>
        <vt:lpwstr/>
      </vt:variant>
      <vt:variant>
        <vt:lpwstr>_Toc265576362</vt:lpwstr>
      </vt:variant>
      <vt:variant>
        <vt:i4>1310771</vt:i4>
      </vt:variant>
      <vt:variant>
        <vt:i4>8</vt:i4>
      </vt:variant>
      <vt:variant>
        <vt:i4>0</vt:i4>
      </vt:variant>
      <vt:variant>
        <vt:i4>5</vt:i4>
      </vt:variant>
      <vt:variant>
        <vt:lpwstr/>
      </vt:variant>
      <vt:variant>
        <vt:lpwstr>_Toc265576361</vt:lpwstr>
      </vt:variant>
      <vt:variant>
        <vt:i4>1310771</vt:i4>
      </vt:variant>
      <vt:variant>
        <vt:i4>5</vt:i4>
      </vt:variant>
      <vt:variant>
        <vt:i4>0</vt:i4>
      </vt:variant>
      <vt:variant>
        <vt:i4>5</vt:i4>
      </vt:variant>
      <vt:variant>
        <vt:lpwstr/>
      </vt:variant>
      <vt:variant>
        <vt:lpwstr>_Toc265576360</vt:lpwstr>
      </vt:variant>
      <vt:variant>
        <vt:i4>1441843</vt:i4>
      </vt:variant>
      <vt:variant>
        <vt:i4>2</vt:i4>
      </vt:variant>
      <vt:variant>
        <vt:i4>0</vt:i4>
      </vt:variant>
      <vt:variant>
        <vt:i4>5</vt:i4>
      </vt:variant>
      <vt:variant>
        <vt:lpwstr/>
      </vt:variant>
      <vt:variant>
        <vt:lpwstr>_Toc265576341</vt:lpwstr>
      </vt:variant>
      <vt:variant>
        <vt:i4>2687101</vt:i4>
      </vt:variant>
      <vt:variant>
        <vt:i4>0</vt:i4>
      </vt:variant>
      <vt:variant>
        <vt:i4>0</vt:i4>
      </vt:variant>
      <vt:variant>
        <vt:i4>5</vt:i4>
      </vt:variant>
      <vt:variant>
        <vt:lpwstr>http://www.ricardo.com/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DTNH22-10-D-00197/0002</dc:title>
  <dc:subject>Cost and Weight Analysis for CMB and LDWS for Heavy Truck</dc:subject>
  <dc:creator>Ruth Latham</dc:creator>
  <cp:lastModifiedBy>Florus, Shirley (NHTSA)</cp:lastModifiedBy>
  <cp:revision>2</cp:revision>
  <cp:lastPrinted>2018-03-23T20:53:00Z</cp:lastPrinted>
  <dcterms:created xsi:type="dcterms:W3CDTF">2019-05-28T14:20:00Z</dcterms:created>
  <dcterms:modified xsi:type="dcterms:W3CDTF">2019-05-28T14:20:00Z</dcterms:modified>
</cp:coreProperties>
</file>