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AD72A4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DA2CA8">
              <w:rPr>
                <w:rFonts w:ascii="Times New Roman" w:hAnsi="Times New Roman" w:cs="Times New Roman"/>
                <w:sz w:val="24"/>
                <w:szCs w:val="24"/>
              </w:rPr>
              <w:t>Cost and Weight Analysis of Heavy Vehicle Forward Collision Warning (FCW) and</w:t>
            </w:r>
            <w:r w:rsidR="00A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A2CA8">
              <w:rPr>
                <w:rFonts w:ascii="Times New Roman" w:hAnsi="Times New Roman" w:cs="Times New Roman"/>
                <w:sz w:val="24"/>
                <w:szCs w:val="24"/>
              </w:rPr>
              <w:t>Automatic Emergency Braking (AEB) Systems for Heavy Trucks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AD72A4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DA2CA8">
              <w:rPr>
                <w:rFonts w:ascii="Times New Roman" w:hAnsi="Times New Roman" w:cs="Times New Roman"/>
                <w:sz w:val="24"/>
                <w:szCs w:val="24"/>
              </w:rPr>
              <w:t>Cost and Weight Analysis of Heavy Vehicle Forward Collision Warning (FCW) and</w:t>
            </w:r>
            <w:r w:rsidR="00A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CA8">
              <w:rPr>
                <w:rFonts w:ascii="Times New Roman" w:hAnsi="Times New Roman" w:cs="Times New Roman"/>
                <w:sz w:val="24"/>
                <w:szCs w:val="24"/>
              </w:rPr>
              <w:t>Automatic Emergency Braking (AEB) Systems for Heavy Trucks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DA2CA8" w:rsidRPr="004362D8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2018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DA2CA8" w:rsidRPr="004362D8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 2019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CA8" w:rsidRPr="007C2847" w:rsidTr="00F51B5F">
        <w:tc>
          <w:tcPr>
            <w:tcW w:w="1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DA2CA8" w:rsidRPr="007C2847" w:rsidRDefault="00DA2CA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125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8"/>
    <w:rsid w:val="008F00E6"/>
    <w:rsid w:val="00AD72A4"/>
    <w:rsid w:val="00D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87A"/>
  <w15:chartTrackingRefBased/>
  <w15:docId w15:val="{F4C4FBC3-5121-4F01-B65B-D1CB5B6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2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2</cp:revision>
  <dcterms:created xsi:type="dcterms:W3CDTF">2019-06-04T11:47:00Z</dcterms:created>
  <dcterms:modified xsi:type="dcterms:W3CDTF">2019-06-04T12:36:00Z</dcterms:modified>
</cp:coreProperties>
</file>